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12150D" w14:textId="77777777" w:rsidR="00293105" w:rsidRDefault="00293105"/>
    <w:p w14:paraId="5912150E" w14:textId="479BB76C" w:rsidR="00466185" w:rsidRPr="00DB79C1" w:rsidRDefault="00466185">
      <w:pPr>
        <w:rPr>
          <w:sz w:val="24"/>
          <w:szCs w:val="24"/>
        </w:rPr>
      </w:pPr>
      <w:r w:rsidRPr="00DB79C1">
        <w:rPr>
          <w:b/>
          <w:sz w:val="24"/>
          <w:szCs w:val="24"/>
        </w:rPr>
        <w:t>Material A</w:t>
      </w:r>
      <w:r w:rsidR="00783F38" w:rsidRPr="00DB79C1">
        <w:rPr>
          <w:b/>
          <w:sz w:val="24"/>
          <w:szCs w:val="24"/>
        </w:rPr>
        <w:t>ccounting Changes Workpaper (TO201</w:t>
      </w:r>
      <w:r w:rsidR="00CD4248" w:rsidRPr="00DB79C1">
        <w:rPr>
          <w:b/>
          <w:sz w:val="24"/>
          <w:szCs w:val="24"/>
        </w:rPr>
        <w:t>9</w:t>
      </w:r>
      <w:r w:rsidRPr="00DB79C1">
        <w:rPr>
          <w:b/>
          <w:sz w:val="24"/>
          <w:szCs w:val="24"/>
        </w:rPr>
        <w:t>)</w:t>
      </w:r>
    </w:p>
    <w:p w14:paraId="5912150F" w14:textId="68DB76D4" w:rsidR="00466185" w:rsidRPr="00DB79C1" w:rsidRDefault="00466185">
      <w:pPr>
        <w:rPr>
          <w:sz w:val="24"/>
          <w:szCs w:val="24"/>
        </w:rPr>
      </w:pPr>
      <w:r w:rsidRPr="00DB79C1">
        <w:rPr>
          <w:sz w:val="24"/>
          <w:szCs w:val="24"/>
        </w:rPr>
        <w:t>Pursuant to protocol section 3(a</w:t>
      </w:r>
      <w:proofErr w:type="gramStart"/>
      <w:r w:rsidRPr="00DB79C1">
        <w:rPr>
          <w:sz w:val="24"/>
          <w:szCs w:val="24"/>
        </w:rPr>
        <w:t>)(</w:t>
      </w:r>
      <w:proofErr w:type="gramEnd"/>
      <w:r w:rsidRPr="00DB79C1">
        <w:rPr>
          <w:sz w:val="24"/>
          <w:szCs w:val="24"/>
        </w:rPr>
        <w:t>10), SCE is required to include in the Draft Annual Update a description of any “Material Accounting Changes” i</w:t>
      </w:r>
      <w:bookmarkStart w:id="0" w:name="_GoBack"/>
      <w:bookmarkEnd w:id="0"/>
      <w:r w:rsidRPr="00DB79C1">
        <w:rPr>
          <w:sz w:val="24"/>
          <w:szCs w:val="24"/>
        </w:rPr>
        <w:t>ncluded in the Draft Annual Update.</w:t>
      </w:r>
    </w:p>
    <w:p w14:paraId="59121510" w14:textId="77777777" w:rsidR="00466185" w:rsidRPr="00DB79C1" w:rsidRDefault="00466185" w:rsidP="00466185">
      <w:pPr>
        <w:ind w:left="720" w:hanging="720"/>
        <w:rPr>
          <w:sz w:val="24"/>
          <w:szCs w:val="24"/>
        </w:rPr>
      </w:pPr>
      <w:r w:rsidRPr="00DB79C1">
        <w:rPr>
          <w:sz w:val="24"/>
          <w:szCs w:val="24"/>
        </w:rPr>
        <w:t>Material Accounting Changes are defined in the protocols as:</w:t>
      </w:r>
      <w:r w:rsidRPr="00DB79C1">
        <w:rPr>
          <w:sz w:val="24"/>
          <w:szCs w:val="24"/>
        </w:rPr>
        <w:tab/>
      </w:r>
      <w:r w:rsidRPr="00DB79C1">
        <w:rPr>
          <w:sz w:val="24"/>
          <w:szCs w:val="24"/>
        </w:rPr>
        <w:tab/>
      </w:r>
      <w:r w:rsidRPr="00DB79C1">
        <w:rPr>
          <w:sz w:val="24"/>
          <w:szCs w:val="24"/>
        </w:rPr>
        <w:tab/>
      </w:r>
    </w:p>
    <w:p w14:paraId="59121511" w14:textId="53A27E59" w:rsidR="00466185" w:rsidRPr="00DB79C1" w:rsidRDefault="00466185" w:rsidP="00622968">
      <w:pPr>
        <w:ind w:left="720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DB79C1">
        <w:rPr>
          <w:rFonts w:ascii="Calibri" w:eastAsia="Times New Roman" w:hAnsi="Calibri" w:cs="Times New Roman"/>
          <w:color w:val="000000"/>
          <w:sz w:val="24"/>
          <w:szCs w:val="24"/>
        </w:rPr>
        <w:t>“</w:t>
      </w:r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Material Accounting Changes” shall mean any material change that affects SCE’s transmission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rates as follows: (</w:t>
      </w:r>
      <w:proofErr w:type="spellStart"/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i</w:t>
      </w:r>
      <w:proofErr w:type="spellEnd"/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) accounting policies and practices from those in effect for the Prior Year upon which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the immediately preceding Annual Update was based, including those resulting from any new or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revised accounting guidance from the Financial Accounting Standards Board; or (ii) internal corporate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cost allocation policies or practices in effect for the Prior Year upon which the immediately preceding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Annual Update was based; or (iii) income tax elections from those in effect for the Prior Year upon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which the immediately preceding Annual Update was based; or (iv) cost allocation policies between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EIX, SCE, and subsidiaries of either, from those in effect for the Prior Year upon which the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immediately preceding Annual Update was based. Additionally, a Material Accounting Change shall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also include any: (</w:t>
      </w:r>
      <w:proofErr w:type="spellStart"/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i</w:t>
      </w:r>
      <w:proofErr w:type="spellEnd"/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) initial implementation of an accounting standard; or (ii) initial implementation of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accounting practices for unusual or unconventional items where the Commission has not provided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622968" w:rsidRPr="00622968">
        <w:rPr>
          <w:rFonts w:ascii="Calibri" w:eastAsia="Times New Roman" w:hAnsi="Calibri" w:cs="Times New Roman"/>
          <w:color w:val="000000"/>
          <w:sz w:val="24"/>
          <w:szCs w:val="24"/>
        </w:rPr>
        <w:t>specific accounting direction.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>”</w:t>
      </w:r>
    </w:p>
    <w:p w14:paraId="59121512" w14:textId="11271699" w:rsidR="00465536" w:rsidRDefault="00127C12" w:rsidP="00466185">
      <w:pPr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</w:rPr>
        <w:t>SCE has identified three</w:t>
      </w:r>
      <w:r w:rsidR="00CD4248" w:rsidRPr="00DB79C1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466185" w:rsidRPr="00DB79C1">
        <w:rPr>
          <w:rFonts w:ascii="Calibri" w:eastAsia="Times New Roman" w:hAnsi="Calibri" w:cs="Times New Roman"/>
          <w:color w:val="000000"/>
          <w:sz w:val="24"/>
          <w:szCs w:val="24"/>
        </w:rPr>
        <w:t xml:space="preserve">Material Accounting Changes implemented 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>post calendar year</w:t>
      </w:r>
      <w:r w:rsidR="00466185" w:rsidRPr="00DB79C1">
        <w:rPr>
          <w:rFonts w:ascii="Calibri" w:eastAsia="Times New Roman" w:hAnsi="Calibri" w:cs="Times New Roman"/>
          <w:color w:val="000000"/>
          <w:sz w:val="24"/>
          <w:szCs w:val="24"/>
        </w:rPr>
        <w:t xml:space="preserve"> 201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>7</w:t>
      </w:r>
      <w:r w:rsidR="00466185" w:rsidRPr="00DB79C1">
        <w:rPr>
          <w:rFonts w:ascii="Calibri" w:eastAsia="Times New Roman" w:hAnsi="Calibri" w:cs="Times New Roman"/>
          <w:color w:val="000000"/>
          <w:sz w:val="24"/>
          <w:szCs w:val="24"/>
        </w:rPr>
        <w:t xml:space="preserve"> that impact the recorded 201</w:t>
      </w:r>
      <w:r w:rsidR="00622968">
        <w:rPr>
          <w:rFonts w:ascii="Calibri" w:eastAsia="Times New Roman" w:hAnsi="Calibri" w:cs="Times New Roman"/>
          <w:color w:val="000000"/>
          <w:sz w:val="24"/>
          <w:szCs w:val="24"/>
        </w:rPr>
        <w:t>8</w:t>
      </w:r>
      <w:r w:rsidR="00466185" w:rsidRPr="00DB79C1">
        <w:rPr>
          <w:rFonts w:ascii="Calibri" w:eastAsia="Times New Roman" w:hAnsi="Calibri" w:cs="Times New Roman"/>
          <w:color w:val="000000"/>
          <w:sz w:val="24"/>
          <w:szCs w:val="24"/>
        </w:rPr>
        <w:t xml:space="preserve"> year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 and meet the above criteria</w:t>
      </w:r>
      <w:r w:rsidR="00465536" w:rsidRPr="00DB79C1">
        <w:rPr>
          <w:rFonts w:ascii="Calibri" w:eastAsia="Times New Roman" w:hAnsi="Calibri" w:cs="Times New Roman"/>
          <w:color w:val="000000"/>
          <w:sz w:val="24"/>
          <w:szCs w:val="24"/>
        </w:rPr>
        <w:t>:</w:t>
      </w:r>
    </w:p>
    <w:p w14:paraId="6514775B" w14:textId="2F7C801A" w:rsidR="00B314F3" w:rsidRPr="00B314F3" w:rsidRDefault="00FF16B9" w:rsidP="00B314F3">
      <w:pPr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</w:rPr>
        <w:t>As approved by FERC in Docket AC19-20, SCE recorded a</w:t>
      </w:r>
      <w:r w:rsidR="00B314F3" w:rsidRPr="00B314F3">
        <w:rPr>
          <w:rFonts w:ascii="Calibri" w:eastAsia="Times New Roman" w:hAnsi="Calibri" w:cs="Times New Roman"/>
          <w:color w:val="000000"/>
          <w:sz w:val="24"/>
          <w:szCs w:val="24"/>
        </w:rPr>
        <w:t xml:space="preserve"> $4.6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 million</w:t>
      </w:r>
      <w:r w:rsidR="00B314F3" w:rsidRPr="00B314F3">
        <w:rPr>
          <w:rFonts w:ascii="Calibri" w:eastAsia="Times New Roman" w:hAnsi="Calibri" w:cs="Times New Roman"/>
          <w:color w:val="000000"/>
          <w:sz w:val="24"/>
          <w:szCs w:val="24"/>
        </w:rPr>
        <w:t xml:space="preserve"> cumulative effect adjustment to retained earnings as a result of 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its first quarter 2018 </w:t>
      </w:r>
      <w:r w:rsidR="00B314F3" w:rsidRPr="00B314F3">
        <w:rPr>
          <w:rFonts w:ascii="Calibri" w:eastAsia="Times New Roman" w:hAnsi="Calibri" w:cs="Times New Roman"/>
          <w:color w:val="000000"/>
          <w:sz w:val="24"/>
          <w:szCs w:val="24"/>
        </w:rPr>
        <w:t>adoption of ASU 2016-01 – Financial Instruments.  This reclass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>ification</w:t>
      </w:r>
      <w:r w:rsidR="00B314F3" w:rsidRPr="00B314F3">
        <w:rPr>
          <w:rFonts w:ascii="Calibri" w:eastAsia="Times New Roman" w:hAnsi="Calibri" w:cs="Times New Roman"/>
          <w:color w:val="000000"/>
          <w:sz w:val="24"/>
          <w:szCs w:val="24"/>
        </w:rPr>
        <w:t xml:space="preserve"> impacted FERC 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>A</w:t>
      </w:r>
      <w:r w:rsidR="00B314F3" w:rsidRPr="00B314F3">
        <w:rPr>
          <w:rFonts w:ascii="Calibri" w:eastAsia="Times New Roman" w:hAnsi="Calibri" w:cs="Times New Roman"/>
          <w:color w:val="000000"/>
          <w:sz w:val="24"/>
          <w:szCs w:val="24"/>
        </w:rPr>
        <w:t>ccount 439 – Retained Earnings</w:t>
      </w:r>
    </w:p>
    <w:p w14:paraId="5D33CFE0" w14:textId="458FAE73" w:rsidR="00B314F3" w:rsidRPr="00B314F3" w:rsidRDefault="00FF16B9" w:rsidP="00FF16B9">
      <w:pPr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On January 1, 2018, SCE </w:t>
      </w:r>
      <w:r w:rsidR="00B314F3" w:rsidRPr="00B314F3">
        <w:rPr>
          <w:rFonts w:ascii="Calibri" w:eastAsia="Times New Roman" w:hAnsi="Calibri" w:cs="Times New Roman"/>
          <w:color w:val="000000"/>
          <w:sz w:val="24"/>
          <w:szCs w:val="24"/>
        </w:rPr>
        <w:t xml:space="preserve">implemented the new capitalization policy for net periodic pension costs, ASU 2017-07.  </w:t>
      </w:r>
      <w:r w:rsidRPr="00FF16B9">
        <w:rPr>
          <w:rFonts w:ascii="Calibri" w:eastAsia="Times New Roman" w:hAnsi="Calibri" w:cs="Times New Roman"/>
          <w:color w:val="000000"/>
          <w:sz w:val="24"/>
          <w:szCs w:val="24"/>
        </w:rPr>
        <w:t>FERC has allowed entities to capitalize all components of net periodic benefit costs or elect to capitalize only the service cost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Pr="00FF16B9">
        <w:rPr>
          <w:rFonts w:ascii="Calibri" w:eastAsia="Times New Roman" w:hAnsi="Calibri" w:cs="Times New Roman"/>
          <w:color w:val="000000"/>
          <w:sz w:val="24"/>
          <w:szCs w:val="24"/>
        </w:rPr>
        <w:t>component. SCE adopted this FERC guidance effective January 1, 2018 and elected to limit the capitalization of net periodic benefit</w:t>
      </w:r>
      <w:r w:rsidR="00F60480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Pr="00FF16B9">
        <w:rPr>
          <w:rFonts w:ascii="Calibri" w:eastAsia="Times New Roman" w:hAnsi="Calibri" w:cs="Times New Roman"/>
          <w:color w:val="000000"/>
          <w:sz w:val="24"/>
          <w:szCs w:val="24"/>
        </w:rPr>
        <w:t>costs to the service cost component, which resulted in an increase in SCE’s 2018 rate base and a decrease in the 2018 transmission</w:t>
      </w:r>
      <w:r w:rsidR="00F60480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="00F60480" w:rsidRPr="00F60480">
        <w:rPr>
          <w:rFonts w:ascii="Calibri" w:eastAsia="Times New Roman" w:hAnsi="Calibri" w:cs="Times New Roman"/>
          <w:color w:val="000000"/>
          <w:sz w:val="24"/>
          <w:szCs w:val="24"/>
        </w:rPr>
        <w:t>revenue requirement.</w:t>
      </w:r>
    </w:p>
    <w:p w14:paraId="73F2FC96" w14:textId="03F7F741" w:rsidR="00CD4248" w:rsidRPr="00127C12" w:rsidRDefault="00F60480" w:rsidP="00AA195E">
      <w:pPr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As disclosed </w:t>
      </w:r>
      <w:r w:rsidR="00127C12">
        <w:rPr>
          <w:rFonts w:ascii="Calibri" w:eastAsia="Times New Roman" w:hAnsi="Calibri" w:cs="Times New Roman"/>
          <w:color w:val="000000"/>
          <w:sz w:val="24"/>
          <w:szCs w:val="24"/>
        </w:rPr>
        <w:t>in FERC Form 1</w:t>
      </w:r>
      <w:r>
        <w:rPr>
          <w:rFonts w:ascii="Calibri" w:eastAsia="Times New Roman" w:hAnsi="Calibri" w:cs="Times New Roman"/>
          <w:color w:val="000000"/>
          <w:sz w:val="24"/>
          <w:szCs w:val="24"/>
        </w:rPr>
        <w:t xml:space="preserve">, </w:t>
      </w:r>
      <w:r w:rsidR="00127C12">
        <w:rPr>
          <w:rFonts w:ascii="Calibri" w:eastAsia="Times New Roman" w:hAnsi="Calibri" w:cs="Times New Roman"/>
          <w:color w:val="000000"/>
          <w:sz w:val="24"/>
          <w:szCs w:val="24"/>
        </w:rPr>
        <w:t xml:space="preserve">SCE recorded </w:t>
      </w:r>
      <w:r w:rsidR="00B314F3" w:rsidRPr="00B314F3">
        <w:rPr>
          <w:rFonts w:ascii="Calibri" w:eastAsia="Times New Roman" w:hAnsi="Calibri" w:cs="Times New Roman"/>
          <w:color w:val="000000"/>
          <w:sz w:val="24"/>
          <w:szCs w:val="24"/>
        </w:rPr>
        <w:t xml:space="preserve">$2.7 billion wildfire-related </w:t>
      </w:r>
      <w:r w:rsidR="00360FCC">
        <w:rPr>
          <w:rFonts w:ascii="Calibri" w:eastAsia="Times New Roman" w:hAnsi="Calibri" w:cs="Times New Roman"/>
          <w:color w:val="000000"/>
          <w:sz w:val="24"/>
          <w:szCs w:val="24"/>
        </w:rPr>
        <w:t>potential liabilities</w:t>
      </w:r>
      <w:r w:rsidR="00B314F3" w:rsidRPr="00B314F3">
        <w:rPr>
          <w:rFonts w:ascii="Calibri" w:eastAsia="Times New Roman" w:hAnsi="Calibri" w:cs="Times New Roman"/>
          <w:color w:val="000000"/>
          <w:sz w:val="24"/>
          <w:szCs w:val="24"/>
        </w:rPr>
        <w:t xml:space="preserve"> ($4.7 billion charge net of $2 billion of insurance recoveries) in </w:t>
      </w:r>
      <w:r w:rsidR="00127C12">
        <w:rPr>
          <w:rFonts w:ascii="Calibri" w:eastAsia="Times New Roman" w:hAnsi="Calibri" w:cs="Times New Roman"/>
          <w:color w:val="000000"/>
          <w:sz w:val="24"/>
          <w:szCs w:val="24"/>
        </w:rPr>
        <w:t>FERC A</w:t>
      </w:r>
      <w:r w:rsidR="00B314F3" w:rsidRPr="00B314F3">
        <w:rPr>
          <w:rFonts w:ascii="Calibri" w:eastAsia="Times New Roman" w:hAnsi="Calibri" w:cs="Times New Roman"/>
          <w:color w:val="000000"/>
          <w:sz w:val="24"/>
          <w:szCs w:val="24"/>
        </w:rPr>
        <w:t>ccount 925 Injuries and Damages.</w:t>
      </w:r>
    </w:p>
    <w:sectPr w:rsidR="00CD4248" w:rsidRPr="00127C1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121519" w14:textId="77777777" w:rsidR="008C46AB" w:rsidRDefault="008C46AB" w:rsidP="00466185">
      <w:pPr>
        <w:spacing w:after="0" w:line="240" w:lineRule="auto"/>
      </w:pPr>
      <w:r>
        <w:separator/>
      </w:r>
    </w:p>
  </w:endnote>
  <w:endnote w:type="continuationSeparator" w:id="0">
    <w:p w14:paraId="5912151A" w14:textId="77777777" w:rsidR="008C46AB" w:rsidRDefault="008C46AB" w:rsidP="00466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21517" w14:textId="77777777" w:rsidR="008C46AB" w:rsidRDefault="008C46AB" w:rsidP="00466185">
      <w:pPr>
        <w:spacing w:after="0" w:line="240" w:lineRule="auto"/>
      </w:pPr>
      <w:r>
        <w:separator/>
      </w:r>
    </w:p>
  </w:footnote>
  <w:footnote w:type="continuationSeparator" w:id="0">
    <w:p w14:paraId="59121518" w14:textId="77777777" w:rsidR="008C46AB" w:rsidRDefault="008C46AB" w:rsidP="00466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D7390" w14:textId="26DACFC8" w:rsidR="00066A7C" w:rsidRDefault="00127C12" w:rsidP="00066A7C">
    <w:pPr>
      <w:pStyle w:val="Header"/>
      <w:jc w:val="right"/>
    </w:pPr>
    <w:r>
      <w:t>TO2020</w:t>
    </w:r>
    <w:r w:rsidR="008B7860">
      <w:t xml:space="preserve"> </w:t>
    </w:r>
    <w:r w:rsidR="00120641">
      <w:t xml:space="preserve">Draft </w:t>
    </w:r>
    <w:r w:rsidR="00066A7C">
      <w:t>Annual Update</w:t>
    </w:r>
  </w:p>
  <w:p w14:paraId="3597226C" w14:textId="77777777" w:rsidR="00066A7C" w:rsidRDefault="00066A7C" w:rsidP="00066A7C">
    <w:pPr>
      <w:pStyle w:val="Header"/>
      <w:jc w:val="right"/>
    </w:pPr>
    <w:r>
      <w:t>Attachment 4</w:t>
    </w:r>
  </w:p>
  <w:p w14:paraId="5912151B" w14:textId="5E9C7B2B" w:rsidR="00466185" w:rsidRDefault="00066A7C" w:rsidP="00066A7C">
    <w:pPr>
      <w:pStyle w:val="Header"/>
      <w:jc w:val="right"/>
    </w:pPr>
    <w:r>
      <w:t>WP-Material Accounting Changes</w:t>
    </w:r>
  </w:p>
  <w:p w14:paraId="5912151E" w14:textId="7924629A" w:rsidR="00466185" w:rsidRPr="00DD0216" w:rsidRDefault="00120641" w:rsidP="00466185">
    <w:pPr>
      <w:pStyle w:val="Header"/>
      <w:jc w:val="right"/>
      <w:rPr>
        <w:sz w:val="28"/>
      </w:rPr>
    </w:pPr>
    <w:sdt>
      <w:sdtPr>
        <w:rPr>
          <w:rFonts w:ascii="Times New Roman" w:hAnsi="Times New Roman" w:cs="Times New Roman"/>
          <w:sz w:val="18"/>
          <w:szCs w:val="18"/>
        </w:rPr>
        <w:id w:val="-1318336367"/>
        <w:docPartObj>
          <w:docPartGallery w:val="Page Numbers (Top of Page)"/>
          <w:docPartUnique/>
        </w:docPartObj>
      </w:sdtPr>
      <w:sdtEndPr>
        <w:rPr>
          <w:rFonts w:asciiTheme="minorHAnsi" w:hAnsiTheme="minorHAnsi"/>
          <w:sz w:val="22"/>
        </w:rPr>
      </w:sdtEndPr>
      <w:sdtContent>
        <w:r w:rsidR="00DD0216" w:rsidRPr="00DD0216">
          <w:rPr>
            <w:rFonts w:cs="Times New Roman"/>
            <w:szCs w:val="18"/>
          </w:rPr>
          <w:t xml:space="preserve">Page </w:t>
        </w:r>
        <w:r w:rsidR="00DD0216" w:rsidRPr="00DD0216">
          <w:rPr>
            <w:rFonts w:cs="Times New Roman"/>
            <w:bCs/>
            <w:szCs w:val="18"/>
          </w:rPr>
          <w:fldChar w:fldCharType="begin"/>
        </w:r>
        <w:r w:rsidR="00DD0216" w:rsidRPr="00DD0216">
          <w:rPr>
            <w:rFonts w:cs="Times New Roman"/>
            <w:bCs/>
            <w:szCs w:val="18"/>
          </w:rPr>
          <w:instrText xml:space="preserve"> PAGE </w:instrText>
        </w:r>
        <w:r w:rsidR="00DD0216" w:rsidRPr="00DD0216">
          <w:rPr>
            <w:rFonts w:cs="Times New Roman"/>
            <w:bCs/>
            <w:szCs w:val="18"/>
          </w:rPr>
          <w:fldChar w:fldCharType="separate"/>
        </w:r>
        <w:r>
          <w:rPr>
            <w:rFonts w:cs="Times New Roman"/>
            <w:bCs/>
            <w:noProof/>
            <w:szCs w:val="18"/>
          </w:rPr>
          <w:t>1</w:t>
        </w:r>
        <w:r w:rsidR="00DD0216" w:rsidRPr="00DD0216">
          <w:rPr>
            <w:rFonts w:cs="Times New Roman"/>
            <w:bCs/>
            <w:szCs w:val="18"/>
          </w:rPr>
          <w:fldChar w:fldCharType="end"/>
        </w:r>
        <w:r w:rsidR="00DD0216" w:rsidRPr="00DD0216">
          <w:rPr>
            <w:rFonts w:cs="Times New Roman"/>
            <w:szCs w:val="18"/>
          </w:rPr>
          <w:t xml:space="preserve"> of </w:t>
        </w:r>
        <w:r w:rsidR="00392CFC">
          <w:rPr>
            <w:rFonts w:cs="Times New Roman"/>
            <w:bCs/>
            <w:szCs w:val="18"/>
          </w:rPr>
          <w:t>1</w:t>
        </w:r>
      </w:sdtContent>
    </w:sdt>
  </w:p>
  <w:p w14:paraId="5912151F" w14:textId="77777777" w:rsidR="00466185" w:rsidRDefault="004661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185"/>
    <w:rsid w:val="000222EA"/>
    <w:rsid w:val="00066A7C"/>
    <w:rsid w:val="001068C7"/>
    <w:rsid w:val="00120641"/>
    <w:rsid w:val="00127C12"/>
    <w:rsid w:val="0016014B"/>
    <w:rsid w:val="001656C9"/>
    <w:rsid w:val="001A3B3C"/>
    <w:rsid w:val="001E3D86"/>
    <w:rsid w:val="002068EE"/>
    <w:rsid w:val="00207C2F"/>
    <w:rsid w:val="0024083B"/>
    <w:rsid w:val="00293105"/>
    <w:rsid w:val="00345C2F"/>
    <w:rsid w:val="00360FCC"/>
    <w:rsid w:val="00392CFC"/>
    <w:rsid w:val="00421F34"/>
    <w:rsid w:val="00465536"/>
    <w:rsid w:val="00466185"/>
    <w:rsid w:val="004C796A"/>
    <w:rsid w:val="005555BA"/>
    <w:rsid w:val="005934E2"/>
    <w:rsid w:val="005F6EB3"/>
    <w:rsid w:val="00622968"/>
    <w:rsid w:val="0064597E"/>
    <w:rsid w:val="006A27FE"/>
    <w:rsid w:val="006B52B8"/>
    <w:rsid w:val="00753FC3"/>
    <w:rsid w:val="007642F2"/>
    <w:rsid w:val="00783F38"/>
    <w:rsid w:val="007C6852"/>
    <w:rsid w:val="007C7737"/>
    <w:rsid w:val="007D2443"/>
    <w:rsid w:val="00826390"/>
    <w:rsid w:val="00846717"/>
    <w:rsid w:val="008618F6"/>
    <w:rsid w:val="00884099"/>
    <w:rsid w:val="008A3486"/>
    <w:rsid w:val="008B7860"/>
    <w:rsid w:val="008C10DF"/>
    <w:rsid w:val="008C46AB"/>
    <w:rsid w:val="009322BE"/>
    <w:rsid w:val="00A65C34"/>
    <w:rsid w:val="00A87CDD"/>
    <w:rsid w:val="00AA195E"/>
    <w:rsid w:val="00AA2ABC"/>
    <w:rsid w:val="00B03DA7"/>
    <w:rsid w:val="00B314F3"/>
    <w:rsid w:val="00B6739B"/>
    <w:rsid w:val="00CD4248"/>
    <w:rsid w:val="00D56F95"/>
    <w:rsid w:val="00D67FCA"/>
    <w:rsid w:val="00DB79C1"/>
    <w:rsid w:val="00DD0216"/>
    <w:rsid w:val="00E355DD"/>
    <w:rsid w:val="00E71B80"/>
    <w:rsid w:val="00EC2DC8"/>
    <w:rsid w:val="00F60480"/>
    <w:rsid w:val="00FF16B9"/>
    <w:rsid w:val="00FF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5912150D"/>
  <w15:chartTrackingRefBased/>
  <w15:docId w15:val="{DF082F50-486D-4494-85D5-21B47FBC7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6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6185"/>
  </w:style>
  <w:style w:type="paragraph" w:styleId="Footer">
    <w:name w:val="footer"/>
    <w:basedOn w:val="Normal"/>
    <w:link w:val="FooterChar"/>
    <w:uiPriority w:val="99"/>
    <w:unhideWhenUsed/>
    <w:rsid w:val="00466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6185"/>
  </w:style>
  <w:style w:type="paragraph" w:styleId="BalloonText">
    <w:name w:val="Balloon Text"/>
    <w:basedOn w:val="Normal"/>
    <w:link w:val="BalloonTextChar"/>
    <w:uiPriority w:val="99"/>
    <w:semiHidden/>
    <w:unhideWhenUsed/>
    <w:rsid w:val="008C10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0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6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E7A323BB78D4DB02FDFD6F85C7B48" ma:contentTypeVersion="0" ma:contentTypeDescription="Create a new document." ma:contentTypeScope="" ma:versionID="94dbe26ae28c4d0caa5a3065fb91cf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ae12c555ce7ed9979d5a752b5dc44a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BDB091-49A2-4D4A-AED8-A7BC7626D9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42D940-2F75-4FBA-B489-21E3F9ADA424}">
  <ds:schemaRefs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F8DED21-4795-4D16-AF82-73B75C0CBD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Allstun</dc:creator>
  <cp:keywords/>
  <dc:description/>
  <cp:lastModifiedBy>Jee Kim</cp:lastModifiedBy>
  <cp:revision>5</cp:revision>
  <cp:lastPrinted>2019-05-29T22:21:00Z</cp:lastPrinted>
  <dcterms:created xsi:type="dcterms:W3CDTF">2019-05-29T21:24:00Z</dcterms:created>
  <dcterms:modified xsi:type="dcterms:W3CDTF">2019-06-10T17:17:00Z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0x010100ABFE7A323BB78D4DB02FDFD6F85C7B48</vt:lpwstr>
  </property>
</Properties>
</file>