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1FD15" w14:textId="4FB3F481" w:rsidR="00CE55D7" w:rsidRPr="00F10AE8" w:rsidRDefault="005C1152" w:rsidP="00FB635B">
      <w:pPr>
        <w:spacing w:line="360" w:lineRule="auto"/>
        <w:rPr>
          <w:rFonts w:ascii="Times New Roman" w:hAnsi="Times New Roman" w:cs="Times New Roman"/>
        </w:rPr>
      </w:pPr>
      <w:r w:rsidRPr="00F10AE8">
        <w:rPr>
          <w:rFonts w:ascii="Times New Roman" w:hAnsi="Times New Roman" w:cs="Times New Roman"/>
        </w:rPr>
        <w:t xml:space="preserve">As </w:t>
      </w:r>
      <w:r w:rsidR="00797A1D" w:rsidRPr="00F10AE8">
        <w:rPr>
          <w:rFonts w:ascii="Times New Roman" w:hAnsi="Times New Roman" w:cs="Times New Roman"/>
        </w:rPr>
        <w:t>illustrated</w:t>
      </w:r>
      <w:r w:rsidR="00205C10" w:rsidRPr="00F10AE8">
        <w:rPr>
          <w:rFonts w:ascii="Times New Roman" w:hAnsi="Times New Roman" w:cs="Times New Roman"/>
        </w:rPr>
        <w:t xml:space="preserve"> </w:t>
      </w:r>
      <w:r w:rsidRPr="00F10AE8">
        <w:rPr>
          <w:rFonts w:ascii="Times New Roman" w:hAnsi="Times New Roman" w:cs="Times New Roman"/>
        </w:rPr>
        <w:t>in work</w:t>
      </w:r>
      <w:r w:rsidR="005E5063" w:rsidRPr="00F10AE8">
        <w:rPr>
          <w:rFonts w:ascii="Times New Roman" w:hAnsi="Times New Roman" w:cs="Times New Roman"/>
        </w:rPr>
        <w:t xml:space="preserve"> </w:t>
      </w:r>
      <w:r w:rsidRPr="00F10AE8">
        <w:rPr>
          <w:rFonts w:ascii="Times New Roman" w:hAnsi="Times New Roman" w:cs="Times New Roman"/>
        </w:rPr>
        <w:t>papers to Sched</w:t>
      </w:r>
      <w:bookmarkStart w:id="0" w:name="_GoBack"/>
      <w:bookmarkEnd w:id="0"/>
      <w:r w:rsidRPr="00F10AE8">
        <w:rPr>
          <w:rFonts w:ascii="Times New Roman" w:hAnsi="Times New Roman" w:cs="Times New Roman"/>
        </w:rPr>
        <w:t>ule 10 and 16, during the period January 201</w:t>
      </w:r>
      <w:r w:rsidR="00A74A54" w:rsidRPr="00F10AE8">
        <w:rPr>
          <w:rFonts w:ascii="Times New Roman" w:hAnsi="Times New Roman" w:cs="Times New Roman"/>
        </w:rPr>
        <w:t>7</w:t>
      </w:r>
      <w:r w:rsidRPr="00F10AE8">
        <w:rPr>
          <w:rFonts w:ascii="Times New Roman" w:hAnsi="Times New Roman" w:cs="Times New Roman"/>
        </w:rPr>
        <w:t xml:space="preserve"> through </w:t>
      </w:r>
      <w:r w:rsidR="00BD7300" w:rsidRPr="00F10AE8">
        <w:rPr>
          <w:rFonts w:ascii="Times New Roman" w:hAnsi="Times New Roman" w:cs="Times New Roman"/>
        </w:rPr>
        <w:t>December 201</w:t>
      </w:r>
      <w:r w:rsidR="00A74A54" w:rsidRPr="00F10AE8">
        <w:rPr>
          <w:rFonts w:ascii="Times New Roman" w:hAnsi="Times New Roman" w:cs="Times New Roman"/>
        </w:rPr>
        <w:t>8</w:t>
      </w:r>
      <w:r w:rsidRPr="00F10AE8">
        <w:rPr>
          <w:rFonts w:ascii="Times New Roman" w:hAnsi="Times New Roman" w:cs="Times New Roman"/>
        </w:rPr>
        <w:t>, SCE forecasts:</w:t>
      </w:r>
    </w:p>
    <w:p w14:paraId="03A6E6AC" w14:textId="11CC7F96" w:rsidR="005C1152" w:rsidRPr="00F10AE8" w:rsidRDefault="005C1152" w:rsidP="00674ECE">
      <w:pPr>
        <w:pStyle w:val="ListParagraph"/>
        <w:numPr>
          <w:ilvl w:val="0"/>
          <w:numId w:val="1"/>
        </w:numPr>
        <w:rPr>
          <w:rFonts w:ascii="Times New Roman" w:hAnsi="Times New Roman" w:cs="Times New Roman"/>
        </w:rPr>
      </w:pPr>
      <w:r w:rsidRPr="00F10AE8">
        <w:rPr>
          <w:rFonts w:ascii="Times New Roman" w:hAnsi="Times New Roman" w:cs="Times New Roman"/>
        </w:rPr>
        <w:t>$</w:t>
      </w:r>
      <w:r w:rsidR="00A636FD">
        <w:rPr>
          <w:rFonts w:ascii="Times New Roman" w:hAnsi="Times New Roman" w:cs="Times New Roman"/>
        </w:rPr>
        <w:t>630</w:t>
      </w:r>
      <w:r w:rsidRPr="00C757E4">
        <w:rPr>
          <w:rFonts w:ascii="Times New Roman" w:hAnsi="Times New Roman" w:cs="Times New Roman"/>
          <w:color w:val="FF0000"/>
        </w:rPr>
        <w:t xml:space="preserve"> </w:t>
      </w:r>
      <w:r w:rsidRPr="00F10AE8">
        <w:rPr>
          <w:rFonts w:ascii="Times New Roman" w:hAnsi="Times New Roman" w:cs="Times New Roman"/>
        </w:rPr>
        <w:t>million in ISO</w:t>
      </w:r>
      <w:r w:rsidR="007829FD" w:rsidRPr="00F10AE8">
        <w:rPr>
          <w:rFonts w:ascii="Times New Roman" w:hAnsi="Times New Roman" w:cs="Times New Roman"/>
        </w:rPr>
        <w:t xml:space="preserve">-related </w:t>
      </w:r>
      <w:r w:rsidRPr="00F10AE8">
        <w:rPr>
          <w:rFonts w:ascii="Times New Roman" w:hAnsi="Times New Roman" w:cs="Times New Roman"/>
        </w:rPr>
        <w:t xml:space="preserve">non-incentive network transmission expenditures </w:t>
      </w:r>
    </w:p>
    <w:p w14:paraId="606FBDB7" w14:textId="2FD994A1" w:rsidR="005C1152" w:rsidRDefault="005C1152" w:rsidP="00C757E4">
      <w:pPr>
        <w:ind w:left="720"/>
        <w:rPr>
          <w:rFonts w:ascii="Times New Roman" w:hAnsi="Times New Roman" w:cs="Times New Roman"/>
        </w:rPr>
      </w:pPr>
      <w:r w:rsidRPr="00F10AE8">
        <w:rPr>
          <w:rFonts w:ascii="Times New Roman" w:hAnsi="Times New Roman" w:cs="Times New Roman"/>
        </w:rPr>
        <w:t>(</w:t>
      </w:r>
      <w:r w:rsidR="0023002A" w:rsidRPr="00F10AE8">
        <w:rPr>
          <w:rFonts w:ascii="Times New Roman" w:hAnsi="Times New Roman" w:cs="Times New Roman"/>
        </w:rPr>
        <w:t>Including</w:t>
      </w:r>
      <w:r w:rsidRPr="00F10AE8">
        <w:rPr>
          <w:rFonts w:ascii="Times New Roman" w:hAnsi="Times New Roman" w:cs="Times New Roman"/>
        </w:rPr>
        <w:t xml:space="preserve"> $</w:t>
      </w:r>
      <w:r w:rsidR="00A74A54" w:rsidRPr="00F10AE8">
        <w:rPr>
          <w:rFonts w:ascii="Times New Roman" w:hAnsi="Times New Roman" w:cs="Times New Roman"/>
        </w:rPr>
        <w:t>3</w:t>
      </w:r>
      <w:r w:rsidR="00B11EE7">
        <w:rPr>
          <w:rFonts w:ascii="Times New Roman" w:hAnsi="Times New Roman" w:cs="Times New Roman"/>
        </w:rPr>
        <w:t>96</w:t>
      </w:r>
      <w:r w:rsidRPr="00F10AE8">
        <w:rPr>
          <w:rFonts w:ascii="Times New Roman" w:hAnsi="Times New Roman" w:cs="Times New Roman"/>
        </w:rPr>
        <w:t xml:space="preserve"> milli</w:t>
      </w:r>
      <w:r w:rsidR="00C757E4">
        <w:rPr>
          <w:rFonts w:ascii="Times New Roman" w:hAnsi="Times New Roman" w:cs="Times New Roman"/>
        </w:rPr>
        <w:t>on in ISO Blanket expenditures)</w:t>
      </w:r>
      <w:r w:rsidR="001A051A">
        <w:rPr>
          <w:rFonts w:ascii="Times New Roman" w:hAnsi="Times New Roman" w:cs="Times New Roman"/>
        </w:rPr>
        <w:t>;</w:t>
      </w:r>
    </w:p>
    <w:p w14:paraId="1F44DBBE" w14:textId="1AAF6D11" w:rsidR="006A3897" w:rsidRPr="006A3897" w:rsidRDefault="00E51463" w:rsidP="006A3897">
      <w:pPr>
        <w:pStyle w:val="ListParagraph"/>
        <w:numPr>
          <w:ilvl w:val="0"/>
          <w:numId w:val="12"/>
        </w:numPr>
        <w:contextualSpacing w:val="0"/>
        <w:rPr>
          <w:rFonts w:ascii="Times New Roman" w:hAnsi="Times New Roman" w:cs="Times New Roman"/>
          <w:color w:val="000000"/>
        </w:rPr>
      </w:pPr>
      <w:r>
        <w:rPr>
          <w:rFonts w:ascii="Times New Roman" w:hAnsi="Times New Roman" w:cs="Times New Roman"/>
          <w:color w:val="000000"/>
        </w:rPr>
        <w:t>$312</w:t>
      </w:r>
      <w:r w:rsidR="006A3897" w:rsidRPr="006A3897">
        <w:rPr>
          <w:rFonts w:ascii="Times New Roman" w:hAnsi="Times New Roman" w:cs="Times New Roman"/>
          <w:color w:val="000000"/>
        </w:rPr>
        <w:t xml:space="preserve"> million in ISO-related incentive network transmission expenditures, and;</w:t>
      </w:r>
    </w:p>
    <w:p w14:paraId="39CE0114" w14:textId="5ED8CCA0" w:rsidR="005C1152" w:rsidRPr="00F10AE8" w:rsidRDefault="005C1152" w:rsidP="00674ECE">
      <w:pPr>
        <w:pStyle w:val="ListParagraph"/>
        <w:numPr>
          <w:ilvl w:val="0"/>
          <w:numId w:val="1"/>
        </w:numPr>
        <w:rPr>
          <w:rFonts w:ascii="Times New Roman" w:hAnsi="Times New Roman" w:cs="Times New Roman"/>
        </w:rPr>
      </w:pPr>
      <w:r w:rsidRPr="00F10AE8">
        <w:rPr>
          <w:rFonts w:ascii="Times New Roman" w:hAnsi="Times New Roman" w:cs="Times New Roman"/>
          <w:color w:val="000000" w:themeColor="text1"/>
        </w:rPr>
        <w:t>$</w:t>
      </w:r>
      <w:r w:rsidR="0077793F" w:rsidRPr="00F10AE8">
        <w:rPr>
          <w:rFonts w:ascii="Times New Roman" w:hAnsi="Times New Roman" w:cs="Times New Roman"/>
          <w:color w:val="000000" w:themeColor="text1"/>
        </w:rPr>
        <w:t>3</w:t>
      </w:r>
      <w:r w:rsidR="00A636FD">
        <w:rPr>
          <w:rFonts w:ascii="Times New Roman" w:hAnsi="Times New Roman" w:cs="Times New Roman"/>
          <w:color w:val="000000" w:themeColor="text1"/>
        </w:rPr>
        <w:t>67</w:t>
      </w:r>
      <w:r w:rsidR="00F6509E" w:rsidRPr="00F10AE8">
        <w:rPr>
          <w:rFonts w:ascii="Times New Roman" w:hAnsi="Times New Roman" w:cs="Times New Roman"/>
          <w:color w:val="000000" w:themeColor="text1"/>
        </w:rPr>
        <w:t xml:space="preserve"> </w:t>
      </w:r>
      <w:r w:rsidR="000509ED" w:rsidRPr="00F10AE8">
        <w:rPr>
          <w:rFonts w:ascii="Times New Roman" w:hAnsi="Times New Roman" w:cs="Times New Roman"/>
          <w:color w:val="000000" w:themeColor="text1"/>
        </w:rPr>
        <w:t>m</w:t>
      </w:r>
      <w:r w:rsidR="00F6509E" w:rsidRPr="00F10AE8">
        <w:rPr>
          <w:rFonts w:ascii="Times New Roman" w:hAnsi="Times New Roman" w:cs="Times New Roman"/>
          <w:color w:val="000000" w:themeColor="text1"/>
        </w:rPr>
        <w:t xml:space="preserve">illion </w:t>
      </w:r>
      <w:r w:rsidRPr="00F10AE8">
        <w:rPr>
          <w:rFonts w:ascii="Times New Roman" w:hAnsi="Times New Roman" w:cs="Times New Roman"/>
        </w:rPr>
        <w:t xml:space="preserve">of </w:t>
      </w:r>
      <w:r w:rsidR="004E5E62" w:rsidRPr="00F10AE8">
        <w:rPr>
          <w:rFonts w:ascii="Times New Roman" w:hAnsi="Times New Roman" w:cs="Times New Roman"/>
        </w:rPr>
        <w:t xml:space="preserve">FERC </w:t>
      </w:r>
      <w:r w:rsidR="00EF3B19" w:rsidRPr="00F10AE8">
        <w:rPr>
          <w:rFonts w:ascii="Times New Roman" w:hAnsi="Times New Roman" w:cs="Times New Roman"/>
        </w:rPr>
        <w:t>direct capital e</w:t>
      </w:r>
      <w:r w:rsidR="00613C92" w:rsidRPr="00F10AE8">
        <w:rPr>
          <w:rFonts w:ascii="Times New Roman" w:hAnsi="Times New Roman" w:cs="Times New Roman"/>
        </w:rPr>
        <w:t>xpenditures projected to go into</w:t>
      </w:r>
      <w:r w:rsidR="00806078" w:rsidRPr="00F10AE8">
        <w:rPr>
          <w:rFonts w:ascii="Times New Roman" w:hAnsi="Times New Roman" w:cs="Times New Roman"/>
        </w:rPr>
        <w:t xml:space="preserve"> </w:t>
      </w:r>
      <w:r w:rsidR="00677037" w:rsidRPr="00F10AE8">
        <w:rPr>
          <w:rFonts w:ascii="Times New Roman" w:hAnsi="Times New Roman" w:cs="Times New Roman"/>
        </w:rPr>
        <w:t>rate base</w:t>
      </w:r>
      <w:r w:rsidR="00613C92" w:rsidRPr="00F10AE8">
        <w:rPr>
          <w:rFonts w:ascii="Times New Roman" w:hAnsi="Times New Roman" w:cs="Times New Roman"/>
        </w:rPr>
        <w:t xml:space="preserve"> </w:t>
      </w:r>
      <w:r w:rsidR="00EF3B19" w:rsidRPr="00F10AE8">
        <w:rPr>
          <w:rFonts w:ascii="Times New Roman" w:hAnsi="Times New Roman" w:cs="Times New Roman"/>
        </w:rPr>
        <w:t xml:space="preserve">during the upcoming Rate Year (in the period </w:t>
      </w:r>
      <w:r w:rsidR="00613C92" w:rsidRPr="00F10AE8">
        <w:rPr>
          <w:rFonts w:ascii="Times New Roman" w:hAnsi="Times New Roman" w:cs="Times New Roman"/>
        </w:rPr>
        <w:t>January 201</w:t>
      </w:r>
      <w:r w:rsidR="00A74A54" w:rsidRPr="00F10AE8">
        <w:rPr>
          <w:rFonts w:ascii="Times New Roman" w:hAnsi="Times New Roman" w:cs="Times New Roman"/>
        </w:rPr>
        <w:t>8</w:t>
      </w:r>
      <w:r w:rsidR="00613C92" w:rsidRPr="00F10AE8">
        <w:rPr>
          <w:rFonts w:ascii="Times New Roman" w:hAnsi="Times New Roman" w:cs="Times New Roman"/>
        </w:rPr>
        <w:t xml:space="preserve"> through December 201</w:t>
      </w:r>
      <w:r w:rsidR="00A74A54" w:rsidRPr="00F10AE8">
        <w:rPr>
          <w:rFonts w:ascii="Times New Roman" w:hAnsi="Times New Roman" w:cs="Times New Roman"/>
        </w:rPr>
        <w:t>8</w:t>
      </w:r>
      <w:r w:rsidR="00EF3B19" w:rsidRPr="00F10AE8">
        <w:rPr>
          <w:rFonts w:ascii="Times New Roman" w:hAnsi="Times New Roman" w:cs="Times New Roman"/>
        </w:rPr>
        <w:t>)</w:t>
      </w:r>
      <w:r w:rsidR="001A051A">
        <w:rPr>
          <w:rFonts w:ascii="Times New Roman" w:hAnsi="Times New Roman" w:cs="Times New Roman"/>
        </w:rPr>
        <w:t>.</w:t>
      </w:r>
    </w:p>
    <w:p w14:paraId="2F0C2FD0" w14:textId="77777777" w:rsidR="00FB635B" w:rsidRPr="00F10AE8" w:rsidRDefault="00FB635B" w:rsidP="00FB635B">
      <w:pPr>
        <w:spacing w:line="360" w:lineRule="auto"/>
        <w:rPr>
          <w:rFonts w:ascii="Times New Roman" w:hAnsi="Times New Roman" w:cs="Times New Roman"/>
        </w:rPr>
      </w:pPr>
    </w:p>
    <w:p w14:paraId="01930659" w14:textId="0F762A9B" w:rsidR="00EB4451" w:rsidRPr="00F10AE8" w:rsidRDefault="00205C10" w:rsidP="00EB4451">
      <w:pPr>
        <w:spacing w:line="360" w:lineRule="auto"/>
        <w:rPr>
          <w:rFonts w:ascii="Times New Roman" w:hAnsi="Times New Roman" w:cs="Times New Roman"/>
        </w:rPr>
      </w:pPr>
      <w:r w:rsidRPr="00F10AE8">
        <w:rPr>
          <w:rFonts w:ascii="Times New Roman" w:hAnsi="Times New Roman" w:cs="Times New Roman"/>
        </w:rPr>
        <w:t>In addition to the numerous</w:t>
      </w:r>
      <w:r w:rsidR="0093505A" w:rsidRPr="00F10AE8">
        <w:rPr>
          <w:rFonts w:ascii="Times New Roman" w:hAnsi="Times New Roman" w:cs="Times New Roman"/>
        </w:rPr>
        <w:t xml:space="preserve"> but relatively small t</w:t>
      </w:r>
      <w:r w:rsidR="0091587C" w:rsidRPr="00F10AE8">
        <w:rPr>
          <w:rFonts w:ascii="Times New Roman" w:hAnsi="Times New Roman" w:cs="Times New Roman"/>
        </w:rPr>
        <w:t xml:space="preserve">ransmission projects, there are </w:t>
      </w:r>
      <w:r w:rsidR="00193685">
        <w:rPr>
          <w:rFonts w:ascii="Times New Roman" w:hAnsi="Times New Roman" w:cs="Times New Roman"/>
        </w:rPr>
        <w:t>fourteen</w:t>
      </w:r>
      <w:r w:rsidR="00BE3963" w:rsidRPr="00F10AE8">
        <w:rPr>
          <w:rFonts w:ascii="Times New Roman" w:hAnsi="Times New Roman" w:cs="Times New Roman"/>
        </w:rPr>
        <w:t xml:space="preserve"> (1</w:t>
      </w:r>
      <w:r w:rsidR="00193685">
        <w:rPr>
          <w:rFonts w:ascii="Times New Roman" w:hAnsi="Times New Roman" w:cs="Times New Roman"/>
        </w:rPr>
        <w:t>4</w:t>
      </w:r>
      <w:r w:rsidR="00F75B8C" w:rsidRPr="00F10AE8">
        <w:rPr>
          <w:rFonts w:ascii="Times New Roman" w:hAnsi="Times New Roman" w:cs="Times New Roman"/>
        </w:rPr>
        <w:t>)</w:t>
      </w:r>
      <w:r w:rsidR="0093505A" w:rsidRPr="00F10AE8">
        <w:rPr>
          <w:rFonts w:ascii="Times New Roman" w:hAnsi="Times New Roman" w:cs="Times New Roman"/>
        </w:rPr>
        <w:t xml:space="preserve"> significant transmission projects (each $5 million or greater in ISO-related costs) that are </w:t>
      </w:r>
      <w:r w:rsidR="00500E75" w:rsidRPr="00F10AE8">
        <w:rPr>
          <w:rFonts w:ascii="Times New Roman" w:hAnsi="Times New Roman" w:cs="Times New Roman"/>
        </w:rPr>
        <w:t xml:space="preserve">projected to </w:t>
      </w:r>
      <w:r w:rsidR="00613C92" w:rsidRPr="00F10AE8">
        <w:rPr>
          <w:rFonts w:ascii="Times New Roman" w:hAnsi="Times New Roman" w:cs="Times New Roman"/>
        </w:rPr>
        <w:t>go into rate base</w:t>
      </w:r>
      <w:r w:rsidR="00500E75" w:rsidRPr="00F10AE8">
        <w:rPr>
          <w:rFonts w:ascii="Times New Roman" w:hAnsi="Times New Roman" w:cs="Times New Roman"/>
        </w:rPr>
        <w:t xml:space="preserve"> during the upcoming Rate Year</w:t>
      </w:r>
      <w:r w:rsidR="0093505A" w:rsidRPr="00F10AE8">
        <w:rPr>
          <w:rFonts w:ascii="Times New Roman" w:hAnsi="Times New Roman" w:cs="Times New Roman"/>
        </w:rPr>
        <w:t xml:space="preserve"> – </w:t>
      </w:r>
      <w:r w:rsidR="00193685">
        <w:rPr>
          <w:rFonts w:ascii="Times New Roman" w:hAnsi="Times New Roman" w:cs="Times New Roman"/>
        </w:rPr>
        <w:t>eight</w:t>
      </w:r>
      <w:r w:rsidR="006B1080" w:rsidRPr="00F10AE8">
        <w:rPr>
          <w:rFonts w:ascii="Times New Roman" w:hAnsi="Times New Roman" w:cs="Times New Roman"/>
        </w:rPr>
        <w:t xml:space="preserve"> </w:t>
      </w:r>
      <w:r w:rsidR="004F29AB">
        <w:rPr>
          <w:rFonts w:ascii="Times New Roman" w:hAnsi="Times New Roman" w:cs="Times New Roman"/>
        </w:rPr>
        <w:t>B</w:t>
      </w:r>
      <w:r w:rsidR="00D91E43" w:rsidRPr="00F10AE8">
        <w:rPr>
          <w:rFonts w:ascii="Times New Roman" w:hAnsi="Times New Roman" w:cs="Times New Roman"/>
        </w:rPr>
        <w:t>la</w:t>
      </w:r>
      <w:r w:rsidR="0093505A" w:rsidRPr="00F10AE8">
        <w:rPr>
          <w:rFonts w:ascii="Times New Roman" w:hAnsi="Times New Roman" w:cs="Times New Roman"/>
        </w:rPr>
        <w:t>nket</w:t>
      </w:r>
      <w:r w:rsidR="004F29AB">
        <w:rPr>
          <w:rFonts w:ascii="Times New Roman" w:hAnsi="Times New Roman" w:cs="Times New Roman"/>
        </w:rPr>
        <w:t xml:space="preserve"> Specific</w:t>
      </w:r>
      <w:r w:rsidR="00500E75" w:rsidRPr="00F10AE8">
        <w:rPr>
          <w:rFonts w:ascii="Times New Roman" w:hAnsi="Times New Roman" w:cs="Times New Roman"/>
        </w:rPr>
        <w:t>s</w:t>
      </w:r>
      <w:r w:rsidR="0093505A" w:rsidRPr="00F10AE8">
        <w:rPr>
          <w:rFonts w:ascii="Times New Roman" w:hAnsi="Times New Roman" w:cs="Times New Roman"/>
        </w:rPr>
        <w:t xml:space="preserve"> (item</w:t>
      </w:r>
      <w:r w:rsidR="00500E75" w:rsidRPr="00F10AE8">
        <w:rPr>
          <w:rFonts w:ascii="Times New Roman" w:hAnsi="Times New Roman" w:cs="Times New Roman"/>
        </w:rPr>
        <w:t xml:space="preserve">s </w:t>
      </w:r>
      <w:r w:rsidR="006379FB" w:rsidRPr="00F10AE8">
        <w:rPr>
          <w:rFonts w:ascii="Times New Roman" w:hAnsi="Times New Roman" w:cs="Times New Roman"/>
        </w:rPr>
        <w:t>1</w:t>
      </w:r>
      <w:r w:rsidR="00D91E43" w:rsidRPr="00F10AE8">
        <w:rPr>
          <w:rFonts w:ascii="Times New Roman" w:hAnsi="Times New Roman" w:cs="Times New Roman"/>
        </w:rPr>
        <w:t xml:space="preserve"> through</w:t>
      </w:r>
      <w:r w:rsidR="00193685">
        <w:rPr>
          <w:rFonts w:ascii="Times New Roman" w:hAnsi="Times New Roman" w:cs="Times New Roman"/>
        </w:rPr>
        <w:t xml:space="preserve"> 8 </w:t>
      </w:r>
      <w:r w:rsidR="00FC3F60" w:rsidRPr="00F10AE8">
        <w:rPr>
          <w:rFonts w:ascii="Times New Roman" w:hAnsi="Times New Roman" w:cs="Times New Roman"/>
        </w:rPr>
        <w:t>below</w:t>
      </w:r>
      <w:r w:rsidR="00193685">
        <w:rPr>
          <w:rFonts w:ascii="Times New Roman" w:hAnsi="Times New Roman" w:cs="Times New Roman"/>
        </w:rPr>
        <w:t>) and six</w:t>
      </w:r>
      <w:r w:rsidR="006379FB" w:rsidRPr="00F10AE8">
        <w:rPr>
          <w:rFonts w:ascii="Times New Roman" w:hAnsi="Times New Roman" w:cs="Times New Roman"/>
        </w:rPr>
        <w:t xml:space="preserve"> </w:t>
      </w:r>
      <w:r w:rsidR="004F29AB">
        <w:rPr>
          <w:rFonts w:ascii="Times New Roman" w:hAnsi="Times New Roman" w:cs="Times New Roman"/>
        </w:rPr>
        <w:t>specific type non-</w:t>
      </w:r>
      <w:r w:rsidR="00D469B9" w:rsidRPr="00F10AE8">
        <w:rPr>
          <w:rFonts w:ascii="Times New Roman" w:hAnsi="Times New Roman" w:cs="Times New Roman"/>
        </w:rPr>
        <w:t xml:space="preserve">incentive projects (items </w:t>
      </w:r>
      <w:r w:rsidR="00193685">
        <w:rPr>
          <w:rFonts w:ascii="Times New Roman" w:hAnsi="Times New Roman" w:cs="Times New Roman"/>
        </w:rPr>
        <w:t>9</w:t>
      </w:r>
      <w:r w:rsidR="00D469B9" w:rsidRPr="00F10AE8">
        <w:rPr>
          <w:rFonts w:ascii="Times New Roman" w:hAnsi="Times New Roman" w:cs="Times New Roman"/>
        </w:rPr>
        <w:t xml:space="preserve"> through </w:t>
      </w:r>
      <w:r w:rsidR="006379FB" w:rsidRPr="00F10AE8">
        <w:rPr>
          <w:rFonts w:ascii="Times New Roman" w:hAnsi="Times New Roman" w:cs="Times New Roman"/>
        </w:rPr>
        <w:t>1</w:t>
      </w:r>
      <w:r w:rsidR="00193685">
        <w:rPr>
          <w:rFonts w:ascii="Times New Roman" w:hAnsi="Times New Roman" w:cs="Times New Roman"/>
        </w:rPr>
        <w:t>4</w:t>
      </w:r>
      <w:r w:rsidR="00D469B9" w:rsidRPr="00F10AE8">
        <w:rPr>
          <w:rFonts w:ascii="Times New Roman" w:hAnsi="Times New Roman" w:cs="Times New Roman"/>
        </w:rPr>
        <w:t>)</w:t>
      </w:r>
      <w:r w:rsidR="00654561" w:rsidRPr="00F10AE8">
        <w:rPr>
          <w:rFonts w:ascii="Times New Roman" w:hAnsi="Times New Roman" w:cs="Times New Roman"/>
        </w:rPr>
        <w:t xml:space="preserve">. </w:t>
      </w:r>
      <w:r w:rsidR="001A3C91" w:rsidRPr="00F10AE8">
        <w:rPr>
          <w:rFonts w:ascii="Times New Roman" w:hAnsi="Times New Roman" w:cs="Times New Roman"/>
        </w:rPr>
        <w:t xml:space="preserve"> </w:t>
      </w:r>
      <w:r w:rsidR="00F96FBF" w:rsidRPr="00F10AE8">
        <w:rPr>
          <w:rFonts w:ascii="Times New Roman" w:hAnsi="Times New Roman" w:cs="Times New Roman"/>
        </w:rPr>
        <w:t>Table 1 below provides a summary of forecast FERC-jurisdictional d</w:t>
      </w:r>
      <w:r w:rsidR="00A701CB" w:rsidRPr="00F10AE8">
        <w:rPr>
          <w:rFonts w:ascii="Times New Roman" w:hAnsi="Times New Roman" w:cs="Times New Roman"/>
        </w:rPr>
        <w:t>irect capital expenditures for</w:t>
      </w:r>
      <w:r w:rsidR="00FC3F60" w:rsidRPr="00F10AE8">
        <w:rPr>
          <w:rFonts w:ascii="Times New Roman" w:hAnsi="Times New Roman" w:cs="Times New Roman"/>
        </w:rPr>
        <w:t xml:space="preserve"> </w:t>
      </w:r>
      <w:r w:rsidR="00063872" w:rsidRPr="00F10AE8">
        <w:rPr>
          <w:rFonts w:ascii="Times New Roman" w:hAnsi="Times New Roman" w:cs="Times New Roman"/>
        </w:rPr>
        <w:t>f</w:t>
      </w:r>
      <w:r w:rsidR="00312FE0">
        <w:rPr>
          <w:rFonts w:ascii="Times New Roman" w:hAnsi="Times New Roman" w:cs="Times New Roman"/>
        </w:rPr>
        <w:t>ourteen (14)</w:t>
      </w:r>
      <w:r w:rsidR="00F96FBF" w:rsidRPr="00F10AE8">
        <w:rPr>
          <w:rFonts w:ascii="Times New Roman" w:hAnsi="Times New Roman" w:cs="Times New Roman"/>
        </w:rPr>
        <w:t xml:space="preserve"> significant </w:t>
      </w:r>
      <w:r w:rsidR="001A3C91" w:rsidRPr="00F10AE8">
        <w:rPr>
          <w:rFonts w:ascii="Times New Roman" w:hAnsi="Times New Roman" w:cs="Times New Roman"/>
        </w:rPr>
        <w:t>t</w:t>
      </w:r>
      <w:r w:rsidR="00F96FBF" w:rsidRPr="00F10AE8">
        <w:rPr>
          <w:rFonts w:ascii="Times New Roman" w:hAnsi="Times New Roman" w:cs="Times New Roman"/>
        </w:rPr>
        <w:t>ransmission projects that are</w:t>
      </w:r>
      <w:r w:rsidR="00A701CB" w:rsidRPr="00F10AE8">
        <w:rPr>
          <w:rFonts w:ascii="Times New Roman" w:hAnsi="Times New Roman" w:cs="Times New Roman"/>
        </w:rPr>
        <w:t xml:space="preserve"> projected </w:t>
      </w:r>
      <w:r w:rsidR="00F96FBF" w:rsidRPr="00F10AE8">
        <w:rPr>
          <w:rFonts w:ascii="Times New Roman" w:hAnsi="Times New Roman" w:cs="Times New Roman"/>
        </w:rPr>
        <w:t>to</w:t>
      </w:r>
      <w:r w:rsidR="00613C92" w:rsidRPr="00F10AE8">
        <w:rPr>
          <w:rFonts w:ascii="Times New Roman" w:hAnsi="Times New Roman" w:cs="Times New Roman"/>
        </w:rPr>
        <w:t xml:space="preserve"> go into </w:t>
      </w:r>
      <w:r w:rsidR="00677037" w:rsidRPr="00F10AE8">
        <w:rPr>
          <w:rFonts w:ascii="Times New Roman" w:hAnsi="Times New Roman" w:cs="Times New Roman"/>
        </w:rPr>
        <w:t>rate base</w:t>
      </w:r>
      <w:r w:rsidR="00F96FBF" w:rsidRPr="00F10AE8">
        <w:rPr>
          <w:rFonts w:ascii="Times New Roman" w:hAnsi="Times New Roman" w:cs="Times New Roman"/>
        </w:rPr>
        <w:t xml:space="preserve"> in the period </w:t>
      </w:r>
      <w:r w:rsidR="00F96FBF" w:rsidRPr="00C757E4">
        <w:rPr>
          <w:rFonts w:ascii="Times New Roman" w:hAnsi="Times New Roman" w:cs="Times New Roman"/>
        </w:rPr>
        <w:t>January 201</w:t>
      </w:r>
      <w:r w:rsidR="00AC7F27" w:rsidRPr="00C757E4">
        <w:rPr>
          <w:rFonts w:ascii="Times New Roman" w:hAnsi="Times New Roman" w:cs="Times New Roman"/>
        </w:rPr>
        <w:t>8</w:t>
      </w:r>
      <w:r w:rsidR="00F96FBF" w:rsidRPr="00C757E4">
        <w:rPr>
          <w:rFonts w:ascii="Times New Roman" w:hAnsi="Times New Roman" w:cs="Times New Roman"/>
        </w:rPr>
        <w:t xml:space="preserve"> through </w:t>
      </w:r>
      <w:r w:rsidR="00A701CB" w:rsidRPr="00C757E4">
        <w:rPr>
          <w:rFonts w:ascii="Times New Roman" w:hAnsi="Times New Roman" w:cs="Times New Roman"/>
        </w:rPr>
        <w:t>December 201</w:t>
      </w:r>
      <w:r w:rsidR="00AC7F27" w:rsidRPr="00C757E4">
        <w:rPr>
          <w:rFonts w:ascii="Times New Roman" w:hAnsi="Times New Roman" w:cs="Times New Roman"/>
        </w:rPr>
        <w:t>8</w:t>
      </w:r>
      <w:r w:rsidR="00F96FBF" w:rsidRPr="00F10AE8">
        <w:rPr>
          <w:rFonts w:ascii="Times New Roman" w:hAnsi="Times New Roman" w:cs="Times New Roman"/>
        </w:rPr>
        <w:t>.</w:t>
      </w:r>
    </w:p>
    <w:p w14:paraId="00673843" w14:textId="77777777" w:rsidR="00F96FBF" w:rsidRPr="00F10AE8" w:rsidRDefault="00F96FBF" w:rsidP="00EB4451">
      <w:pPr>
        <w:jc w:val="center"/>
        <w:rPr>
          <w:rFonts w:ascii="Times New Roman" w:hAnsi="Times New Roman" w:cs="Times New Roman"/>
          <w:b/>
        </w:rPr>
      </w:pPr>
      <w:r w:rsidRPr="00F10AE8">
        <w:rPr>
          <w:rFonts w:ascii="Times New Roman" w:hAnsi="Times New Roman" w:cs="Times New Roman"/>
          <w:b/>
        </w:rPr>
        <w:t>Table 1</w:t>
      </w:r>
    </w:p>
    <w:p w14:paraId="12E61119" w14:textId="77777777" w:rsidR="00F96FBF" w:rsidRPr="00F10AE8" w:rsidRDefault="00F96FBF" w:rsidP="00EB4451">
      <w:pPr>
        <w:jc w:val="center"/>
        <w:rPr>
          <w:rFonts w:ascii="Times New Roman" w:hAnsi="Times New Roman" w:cs="Times New Roman"/>
          <w:b/>
        </w:rPr>
      </w:pPr>
      <w:r w:rsidRPr="00F10AE8">
        <w:rPr>
          <w:rFonts w:ascii="Times New Roman" w:hAnsi="Times New Roman" w:cs="Times New Roman"/>
          <w:b/>
        </w:rPr>
        <w:t>FERC Direct Capital Expenditures</w:t>
      </w:r>
      <w:r w:rsidR="00FB72D4" w:rsidRPr="00F10AE8">
        <w:rPr>
          <w:rFonts w:ascii="Times New Roman" w:hAnsi="Times New Roman" w:cs="Times New Roman"/>
          <w:b/>
        </w:rPr>
        <w:t xml:space="preserve"> Projected to Go into </w:t>
      </w:r>
      <w:r w:rsidR="00677037" w:rsidRPr="00F10AE8">
        <w:rPr>
          <w:rFonts w:ascii="Times New Roman" w:hAnsi="Times New Roman" w:cs="Times New Roman"/>
          <w:b/>
        </w:rPr>
        <w:t>Rate Base</w:t>
      </w:r>
      <w:r w:rsidRPr="00F10AE8">
        <w:rPr>
          <w:rFonts w:ascii="Times New Roman" w:hAnsi="Times New Roman" w:cs="Times New Roman"/>
          <w:b/>
        </w:rPr>
        <w:t xml:space="preserve"> </w:t>
      </w:r>
      <w:r w:rsidR="00FB72D4" w:rsidRPr="00F10AE8">
        <w:rPr>
          <w:rFonts w:ascii="Times New Roman" w:hAnsi="Times New Roman" w:cs="Times New Roman"/>
          <w:b/>
        </w:rPr>
        <w:t>during Rate Year</w:t>
      </w:r>
      <w:r w:rsidR="00EB4451" w:rsidRPr="00F10AE8">
        <w:rPr>
          <w:rStyle w:val="FootnoteReference"/>
          <w:rFonts w:ascii="Times New Roman" w:hAnsi="Times New Roman" w:cs="Times New Roman"/>
          <w:b/>
        </w:rPr>
        <w:footnoteReference w:id="1"/>
      </w:r>
    </w:p>
    <w:p w14:paraId="1F2AB83F" w14:textId="77777777" w:rsidR="00F96FBF" w:rsidRPr="00F10AE8" w:rsidRDefault="00F96FBF" w:rsidP="00EB4451">
      <w:pPr>
        <w:jc w:val="center"/>
        <w:rPr>
          <w:rFonts w:ascii="Times New Roman" w:hAnsi="Times New Roman" w:cs="Times New Roman"/>
          <w:i/>
        </w:rPr>
      </w:pPr>
      <w:r w:rsidRPr="00F10AE8">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F10AE8" w14:paraId="6F7B47BA" w14:textId="77777777" w:rsidTr="00B541B9">
        <w:trPr>
          <w:tblHeader/>
        </w:trPr>
        <w:tc>
          <w:tcPr>
            <w:tcW w:w="562" w:type="dxa"/>
            <w:vAlign w:val="bottom"/>
          </w:tcPr>
          <w:p w14:paraId="44EB13E4" w14:textId="77777777" w:rsidR="001E5D0F" w:rsidRPr="00F10AE8" w:rsidRDefault="001E5D0F" w:rsidP="006453C1">
            <w:pPr>
              <w:jc w:val="center"/>
              <w:rPr>
                <w:rFonts w:ascii="Times New Roman" w:hAnsi="Times New Roman" w:cs="Times New Roman"/>
                <w:b/>
                <w:sz w:val="20"/>
                <w:szCs w:val="20"/>
              </w:rPr>
            </w:pPr>
            <w:r w:rsidRPr="00F10AE8">
              <w:rPr>
                <w:rFonts w:ascii="Times New Roman" w:hAnsi="Times New Roman" w:cs="Times New Roman"/>
                <w:b/>
                <w:sz w:val="20"/>
                <w:szCs w:val="20"/>
              </w:rPr>
              <w:t>No.</w:t>
            </w:r>
          </w:p>
        </w:tc>
        <w:tc>
          <w:tcPr>
            <w:tcW w:w="878" w:type="dxa"/>
            <w:vAlign w:val="bottom"/>
          </w:tcPr>
          <w:p w14:paraId="0966E4DA" w14:textId="77777777" w:rsidR="001E5D0F" w:rsidRPr="00F10AE8" w:rsidRDefault="001E5D0F" w:rsidP="006453C1">
            <w:pPr>
              <w:jc w:val="center"/>
              <w:rPr>
                <w:rFonts w:ascii="Times New Roman" w:hAnsi="Times New Roman" w:cs="Times New Roman"/>
                <w:b/>
                <w:sz w:val="20"/>
                <w:szCs w:val="20"/>
              </w:rPr>
            </w:pPr>
            <w:r w:rsidRPr="00F10AE8">
              <w:rPr>
                <w:rFonts w:ascii="Times New Roman" w:hAnsi="Times New Roman" w:cs="Times New Roman"/>
                <w:b/>
                <w:sz w:val="20"/>
                <w:szCs w:val="20"/>
              </w:rPr>
              <w:t>PIN</w:t>
            </w:r>
          </w:p>
        </w:tc>
        <w:tc>
          <w:tcPr>
            <w:tcW w:w="3870" w:type="dxa"/>
            <w:vAlign w:val="bottom"/>
          </w:tcPr>
          <w:p w14:paraId="4B663C90"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Project</w:t>
            </w:r>
          </w:p>
        </w:tc>
        <w:tc>
          <w:tcPr>
            <w:tcW w:w="1080" w:type="dxa"/>
            <w:vAlign w:val="bottom"/>
          </w:tcPr>
          <w:p w14:paraId="2C2E3116"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FERC</w:t>
            </w:r>
          </w:p>
          <w:p w14:paraId="031DEB7E"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CWIP</w:t>
            </w:r>
          </w:p>
        </w:tc>
        <w:tc>
          <w:tcPr>
            <w:tcW w:w="1260" w:type="dxa"/>
            <w:vAlign w:val="bottom"/>
          </w:tcPr>
          <w:p w14:paraId="2DDFF3BA"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FERC</w:t>
            </w:r>
          </w:p>
          <w:p w14:paraId="0395EDD5"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Non-CWIP</w:t>
            </w:r>
          </w:p>
        </w:tc>
        <w:tc>
          <w:tcPr>
            <w:tcW w:w="1080" w:type="dxa"/>
          </w:tcPr>
          <w:p w14:paraId="29D1C4E5"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Total</w:t>
            </w:r>
          </w:p>
        </w:tc>
      </w:tr>
      <w:tr w:rsidR="00F10AE8" w:rsidRPr="00F10AE8" w14:paraId="0B4AE13D" w14:textId="77777777" w:rsidTr="003957EB">
        <w:tc>
          <w:tcPr>
            <w:tcW w:w="562" w:type="dxa"/>
            <w:vAlign w:val="center"/>
          </w:tcPr>
          <w:p w14:paraId="2E6C21A6" w14:textId="1C09040E" w:rsidR="00F10AE8" w:rsidRPr="00F10AE8" w:rsidRDefault="002A7A76" w:rsidP="00F10AE8">
            <w:pPr>
              <w:jc w:val="center"/>
              <w:rPr>
                <w:rFonts w:ascii="Times New Roman" w:hAnsi="Times New Roman" w:cs="Times New Roman"/>
                <w:sz w:val="20"/>
                <w:szCs w:val="20"/>
              </w:rPr>
            </w:pPr>
            <w:r>
              <w:rPr>
                <w:rFonts w:ascii="Times New Roman" w:hAnsi="Times New Roman" w:cs="Times New Roman"/>
                <w:sz w:val="20"/>
                <w:szCs w:val="20"/>
              </w:rPr>
              <w:t>1</w:t>
            </w:r>
          </w:p>
        </w:tc>
        <w:tc>
          <w:tcPr>
            <w:tcW w:w="878" w:type="dxa"/>
          </w:tcPr>
          <w:p w14:paraId="0553A95C" w14:textId="3A1C6B97" w:rsidR="00F10AE8" w:rsidRPr="00F10AE8" w:rsidRDefault="00F10AE8" w:rsidP="00F10AE8">
            <w:pPr>
              <w:jc w:val="center"/>
              <w:rPr>
                <w:rFonts w:ascii="Times New Roman" w:hAnsi="Times New Roman" w:cs="Times New Roman"/>
                <w:sz w:val="20"/>
                <w:szCs w:val="20"/>
              </w:rPr>
            </w:pPr>
            <w:r w:rsidRPr="00F10AE8">
              <w:rPr>
                <w:rFonts w:ascii="Times New Roman" w:hAnsi="Times New Roman" w:cs="Times New Roman"/>
                <w:sz w:val="20"/>
                <w:szCs w:val="20"/>
              </w:rPr>
              <w:t>3364</w:t>
            </w:r>
          </w:p>
        </w:tc>
        <w:tc>
          <w:tcPr>
            <w:tcW w:w="3870" w:type="dxa"/>
          </w:tcPr>
          <w:p w14:paraId="7594EFE8" w14:textId="0925160E" w:rsidR="00F10AE8" w:rsidRPr="00F10AE8" w:rsidRDefault="002A7A76" w:rsidP="00F10AE8">
            <w:pPr>
              <w:rPr>
                <w:rFonts w:ascii="Times New Roman" w:hAnsi="Times New Roman" w:cs="Times New Roman"/>
                <w:sz w:val="20"/>
                <w:szCs w:val="20"/>
              </w:rPr>
            </w:pPr>
            <w:r>
              <w:rPr>
                <w:rFonts w:ascii="Times New Roman" w:hAnsi="Times New Roman" w:cs="Times New Roman"/>
                <w:sz w:val="20"/>
                <w:szCs w:val="20"/>
              </w:rPr>
              <w:t>Transmission Maintenance Planned</w:t>
            </w:r>
          </w:p>
        </w:tc>
        <w:tc>
          <w:tcPr>
            <w:tcW w:w="1080" w:type="dxa"/>
          </w:tcPr>
          <w:p w14:paraId="6DC48E0A" w14:textId="42BF3B15"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288A1217" w14:textId="2E47BD50"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8.304</w:t>
            </w:r>
          </w:p>
        </w:tc>
        <w:tc>
          <w:tcPr>
            <w:tcW w:w="1080" w:type="dxa"/>
          </w:tcPr>
          <w:p w14:paraId="53E4CAF4" w14:textId="7FE5A483"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8.304</w:t>
            </w:r>
          </w:p>
        </w:tc>
      </w:tr>
      <w:tr w:rsidR="00AE0174" w:rsidRPr="00F10AE8" w14:paraId="3B619DDF" w14:textId="77777777" w:rsidTr="00BB4B05">
        <w:tc>
          <w:tcPr>
            <w:tcW w:w="562" w:type="dxa"/>
            <w:vAlign w:val="center"/>
          </w:tcPr>
          <w:p w14:paraId="43A43D0A" w14:textId="18A94CCB" w:rsidR="00AE0174"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2</w:t>
            </w:r>
          </w:p>
        </w:tc>
        <w:tc>
          <w:tcPr>
            <w:tcW w:w="878" w:type="dxa"/>
            <w:vAlign w:val="center"/>
          </w:tcPr>
          <w:p w14:paraId="0EC68433" w14:textId="7105AB95" w:rsidR="00AE0174"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4211</w:t>
            </w:r>
          </w:p>
        </w:tc>
        <w:tc>
          <w:tcPr>
            <w:tcW w:w="3870" w:type="dxa"/>
            <w:vAlign w:val="center"/>
          </w:tcPr>
          <w:p w14:paraId="70CA4AA7" w14:textId="1655595A" w:rsidR="00AE0174" w:rsidRPr="00F10AE8" w:rsidRDefault="002A7A76" w:rsidP="008B7439">
            <w:pPr>
              <w:rPr>
                <w:rFonts w:ascii="Times New Roman" w:hAnsi="Times New Roman" w:cs="Times New Roman"/>
                <w:sz w:val="20"/>
                <w:szCs w:val="20"/>
              </w:rPr>
            </w:pPr>
            <w:r>
              <w:rPr>
                <w:rFonts w:ascii="Times New Roman" w:hAnsi="Times New Roman" w:cs="Times New Roman"/>
                <w:sz w:val="20"/>
                <w:szCs w:val="20"/>
              </w:rPr>
              <w:t>Bulk Power Circuit Breaker Replacement</w:t>
            </w:r>
          </w:p>
        </w:tc>
        <w:tc>
          <w:tcPr>
            <w:tcW w:w="1080" w:type="dxa"/>
          </w:tcPr>
          <w:p w14:paraId="1B9ED65E" w14:textId="176D5E28"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379284A1" w14:textId="1C23FC76"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6.021</w:t>
            </w:r>
          </w:p>
        </w:tc>
        <w:tc>
          <w:tcPr>
            <w:tcW w:w="1080" w:type="dxa"/>
          </w:tcPr>
          <w:p w14:paraId="0AF6DBF9" w14:textId="27DAB715"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6.021</w:t>
            </w:r>
          </w:p>
        </w:tc>
      </w:tr>
      <w:tr w:rsidR="00F10AE8" w:rsidRPr="00F10AE8" w14:paraId="052AB519" w14:textId="77777777" w:rsidTr="00BD4D3C">
        <w:tc>
          <w:tcPr>
            <w:tcW w:w="562" w:type="dxa"/>
            <w:vAlign w:val="center"/>
          </w:tcPr>
          <w:p w14:paraId="7178B6EA" w14:textId="6D3D1891" w:rsidR="00F10AE8" w:rsidRPr="00F10AE8" w:rsidRDefault="002A7A76" w:rsidP="00F10AE8">
            <w:pPr>
              <w:jc w:val="center"/>
              <w:rPr>
                <w:rFonts w:ascii="Times New Roman" w:hAnsi="Times New Roman" w:cs="Times New Roman"/>
                <w:sz w:val="20"/>
                <w:szCs w:val="20"/>
              </w:rPr>
            </w:pPr>
            <w:r>
              <w:rPr>
                <w:rFonts w:ascii="Times New Roman" w:hAnsi="Times New Roman" w:cs="Times New Roman"/>
                <w:sz w:val="20"/>
                <w:szCs w:val="20"/>
              </w:rPr>
              <w:t>3</w:t>
            </w:r>
          </w:p>
        </w:tc>
        <w:tc>
          <w:tcPr>
            <w:tcW w:w="878" w:type="dxa"/>
          </w:tcPr>
          <w:p w14:paraId="3F0E2505" w14:textId="65C7771B" w:rsidR="00F10AE8" w:rsidRPr="00F10AE8" w:rsidRDefault="002A7A76" w:rsidP="00F10AE8">
            <w:pPr>
              <w:jc w:val="center"/>
              <w:rPr>
                <w:rFonts w:ascii="Times New Roman" w:hAnsi="Times New Roman" w:cs="Times New Roman"/>
                <w:sz w:val="20"/>
                <w:szCs w:val="20"/>
              </w:rPr>
            </w:pPr>
            <w:r>
              <w:rPr>
                <w:rFonts w:ascii="Times New Roman" w:hAnsi="Times New Roman" w:cs="Times New Roman"/>
                <w:sz w:val="20"/>
                <w:szCs w:val="20"/>
              </w:rPr>
              <w:t>4756</w:t>
            </w:r>
          </w:p>
        </w:tc>
        <w:tc>
          <w:tcPr>
            <w:tcW w:w="3870" w:type="dxa"/>
          </w:tcPr>
          <w:p w14:paraId="1CAF0DF4" w14:textId="3E636143" w:rsidR="00F10AE8" w:rsidRPr="00F10AE8" w:rsidRDefault="002A7A76" w:rsidP="00F10AE8">
            <w:pPr>
              <w:rPr>
                <w:rFonts w:ascii="Times New Roman" w:hAnsi="Times New Roman" w:cs="Times New Roman"/>
                <w:sz w:val="20"/>
                <w:szCs w:val="20"/>
              </w:rPr>
            </w:pPr>
            <w:r>
              <w:rPr>
                <w:rFonts w:ascii="Times New Roman" w:hAnsi="Times New Roman" w:cs="Times New Roman"/>
                <w:sz w:val="20"/>
                <w:szCs w:val="20"/>
              </w:rPr>
              <w:t>Station Equipment Additions &amp; Betterment</w:t>
            </w:r>
          </w:p>
        </w:tc>
        <w:tc>
          <w:tcPr>
            <w:tcW w:w="1080" w:type="dxa"/>
          </w:tcPr>
          <w:p w14:paraId="02B71B04" w14:textId="0F3D7F53"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459425F8" w14:textId="21FEDF2C"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11.253</w:t>
            </w:r>
          </w:p>
        </w:tc>
        <w:tc>
          <w:tcPr>
            <w:tcW w:w="1080" w:type="dxa"/>
          </w:tcPr>
          <w:p w14:paraId="5F8179CE" w14:textId="4D380C6D"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11.253</w:t>
            </w:r>
          </w:p>
        </w:tc>
      </w:tr>
      <w:tr w:rsidR="002A7A76" w:rsidRPr="00F10AE8" w14:paraId="2784209F" w14:textId="77777777" w:rsidTr="00BB4B05">
        <w:tc>
          <w:tcPr>
            <w:tcW w:w="562" w:type="dxa"/>
            <w:vAlign w:val="center"/>
          </w:tcPr>
          <w:p w14:paraId="35BC268A" w14:textId="12E44D87" w:rsidR="002A7A76"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4</w:t>
            </w:r>
          </w:p>
        </w:tc>
        <w:tc>
          <w:tcPr>
            <w:tcW w:w="878" w:type="dxa"/>
            <w:vAlign w:val="center"/>
          </w:tcPr>
          <w:p w14:paraId="0E1F3EAC" w14:textId="5B7EFEBF" w:rsidR="002A7A76"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5089</w:t>
            </w:r>
          </w:p>
        </w:tc>
        <w:tc>
          <w:tcPr>
            <w:tcW w:w="3870" w:type="dxa"/>
            <w:vAlign w:val="center"/>
          </w:tcPr>
          <w:p w14:paraId="5FB40B59" w14:textId="2C986122" w:rsidR="002A7A76" w:rsidRPr="00F10AE8" w:rsidRDefault="002A7A76" w:rsidP="00242CED">
            <w:pPr>
              <w:rPr>
                <w:rFonts w:ascii="Times New Roman" w:hAnsi="Times New Roman" w:cs="Times New Roman"/>
                <w:sz w:val="20"/>
                <w:szCs w:val="20"/>
              </w:rPr>
            </w:pPr>
            <w:r>
              <w:rPr>
                <w:rFonts w:ascii="Times New Roman" w:hAnsi="Times New Roman" w:cs="Times New Roman"/>
                <w:sz w:val="20"/>
                <w:szCs w:val="20"/>
              </w:rPr>
              <w:t>Bulk Power 500kV</w:t>
            </w:r>
            <w:r w:rsidR="00242CED">
              <w:rPr>
                <w:rFonts w:ascii="Times New Roman" w:hAnsi="Times New Roman" w:cs="Times New Roman"/>
                <w:sz w:val="20"/>
                <w:szCs w:val="20"/>
              </w:rPr>
              <w:t xml:space="preserve"> &amp; 220kV Line </w:t>
            </w:r>
            <w:r>
              <w:rPr>
                <w:rFonts w:ascii="Times New Roman" w:hAnsi="Times New Roman" w:cs="Times New Roman"/>
                <w:sz w:val="20"/>
                <w:szCs w:val="20"/>
              </w:rPr>
              <w:t>Relay Replacement</w:t>
            </w:r>
          </w:p>
        </w:tc>
        <w:tc>
          <w:tcPr>
            <w:tcW w:w="1080" w:type="dxa"/>
          </w:tcPr>
          <w:p w14:paraId="19243E62" w14:textId="3BE4BF68" w:rsidR="002A7A76"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1E7A0268" w14:textId="518FC80E" w:rsidR="002A7A76"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17.248</w:t>
            </w:r>
          </w:p>
        </w:tc>
        <w:tc>
          <w:tcPr>
            <w:tcW w:w="1080" w:type="dxa"/>
          </w:tcPr>
          <w:p w14:paraId="49BB0A3A" w14:textId="13FAA1AC" w:rsidR="002A7A76"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17.248</w:t>
            </w:r>
          </w:p>
        </w:tc>
      </w:tr>
      <w:tr w:rsidR="00AE0174" w:rsidRPr="00F10AE8" w14:paraId="6E5FBD1D" w14:textId="77777777" w:rsidTr="00BB4B05">
        <w:tc>
          <w:tcPr>
            <w:tcW w:w="562" w:type="dxa"/>
            <w:vAlign w:val="center"/>
          </w:tcPr>
          <w:p w14:paraId="06D1DD7D" w14:textId="78F70316" w:rsidR="00AE0174" w:rsidRPr="00F10AE8" w:rsidRDefault="00AE0174" w:rsidP="00F75B8C">
            <w:pPr>
              <w:jc w:val="center"/>
              <w:rPr>
                <w:rFonts w:ascii="Times New Roman" w:hAnsi="Times New Roman" w:cs="Times New Roman"/>
                <w:sz w:val="20"/>
                <w:szCs w:val="20"/>
              </w:rPr>
            </w:pPr>
            <w:r w:rsidRPr="00F10AE8">
              <w:rPr>
                <w:rFonts w:ascii="Times New Roman" w:hAnsi="Times New Roman" w:cs="Times New Roman"/>
                <w:sz w:val="20"/>
                <w:szCs w:val="20"/>
              </w:rPr>
              <w:t>5</w:t>
            </w:r>
          </w:p>
        </w:tc>
        <w:tc>
          <w:tcPr>
            <w:tcW w:w="878" w:type="dxa"/>
            <w:vAlign w:val="center"/>
          </w:tcPr>
          <w:p w14:paraId="3C2AC0BA" w14:textId="77777777" w:rsidR="00AE0174" w:rsidRPr="00F10AE8" w:rsidRDefault="00AE0174" w:rsidP="00F75B8C">
            <w:pPr>
              <w:jc w:val="center"/>
              <w:rPr>
                <w:rFonts w:ascii="Times New Roman" w:hAnsi="Times New Roman" w:cs="Times New Roman"/>
                <w:sz w:val="20"/>
                <w:szCs w:val="20"/>
              </w:rPr>
            </w:pPr>
            <w:r w:rsidRPr="00F10AE8">
              <w:rPr>
                <w:rFonts w:ascii="Times New Roman" w:hAnsi="Times New Roman" w:cs="Times New Roman"/>
                <w:sz w:val="20"/>
                <w:szCs w:val="20"/>
              </w:rPr>
              <w:t>5210</w:t>
            </w:r>
          </w:p>
        </w:tc>
        <w:tc>
          <w:tcPr>
            <w:tcW w:w="3870" w:type="dxa"/>
            <w:vAlign w:val="center"/>
          </w:tcPr>
          <w:p w14:paraId="4F3081E0" w14:textId="77777777" w:rsidR="00AE0174" w:rsidRPr="00F10AE8" w:rsidRDefault="00AE0174" w:rsidP="008B7439">
            <w:pPr>
              <w:rPr>
                <w:rFonts w:ascii="Times New Roman" w:hAnsi="Times New Roman" w:cs="Times New Roman"/>
                <w:sz w:val="20"/>
                <w:szCs w:val="20"/>
              </w:rPr>
            </w:pPr>
            <w:r w:rsidRPr="00F10AE8">
              <w:rPr>
                <w:rFonts w:ascii="Times New Roman" w:hAnsi="Times New Roman" w:cs="Times New Roman"/>
                <w:sz w:val="20"/>
                <w:szCs w:val="20"/>
              </w:rPr>
              <w:t>Substation Transformer Bank Replacement Program (AA- &amp; A-Bank)</w:t>
            </w:r>
          </w:p>
        </w:tc>
        <w:tc>
          <w:tcPr>
            <w:tcW w:w="1080" w:type="dxa"/>
          </w:tcPr>
          <w:p w14:paraId="12F35435" w14:textId="5AAB8F26"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1BF222F6" w14:textId="79469C7A"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16.325</w:t>
            </w:r>
          </w:p>
        </w:tc>
        <w:tc>
          <w:tcPr>
            <w:tcW w:w="1080" w:type="dxa"/>
          </w:tcPr>
          <w:p w14:paraId="33340991" w14:textId="5B9C2729"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16.325</w:t>
            </w:r>
          </w:p>
        </w:tc>
      </w:tr>
      <w:tr w:rsidR="002A7A76" w:rsidRPr="00F10AE8" w14:paraId="0E45643B" w14:textId="77777777" w:rsidTr="00A1328A">
        <w:tc>
          <w:tcPr>
            <w:tcW w:w="562" w:type="dxa"/>
            <w:vAlign w:val="center"/>
          </w:tcPr>
          <w:p w14:paraId="39A5FED2" w14:textId="1722EE33" w:rsidR="002A7A76" w:rsidRDefault="002A7A76" w:rsidP="00F10AE8">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tcPr>
          <w:p w14:paraId="302DA04C" w14:textId="3218C7EF" w:rsidR="002A7A76" w:rsidRDefault="002A7A76" w:rsidP="00F10AE8">
            <w:pPr>
              <w:jc w:val="center"/>
              <w:rPr>
                <w:rFonts w:ascii="Times New Roman" w:hAnsi="Times New Roman" w:cs="Times New Roman"/>
                <w:sz w:val="20"/>
                <w:szCs w:val="20"/>
              </w:rPr>
            </w:pPr>
            <w:r>
              <w:rPr>
                <w:rFonts w:ascii="Times New Roman" w:hAnsi="Times New Roman" w:cs="Times New Roman"/>
                <w:sz w:val="20"/>
                <w:szCs w:val="20"/>
              </w:rPr>
              <w:t>6428</w:t>
            </w:r>
          </w:p>
        </w:tc>
        <w:tc>
          <w:tcPr>
            <w:tcW w:w="3870" w:type="dxa"/>
          </w:tcPr>
          <w:p w14:paraId="616B4D90" w14:textId="7BBAF882" w:rsidR="002A7A76" w:rsidRDefault="002A7A76" w:rsidP="00F10AE8">
            <w:pPr>
              <w:rPr>
                <w:rFonts w:ascii="Times New Roman" w:hAnsi="Times New Roman" w:cs="Times New Roman"/>
                <w:sz w:val="20"/>
                <w:szCs w:val="20"/>
              </w:rPr>
            </w:pPr>
            <w:r>
              <w:rPr>
                <w:rFonts w:ascii="Times New Roman" w:hAnsi="Times New Roman" w:cs="Times New Roman"/>
                <w:sz w:val="20"/>
                <w:szCs w:val="20"/>
              </w:rPr>
              <w:t>Generation Interconnection Remedial Action Scheme (RAS)</w:t>
            </w:r>
          </w:p>
        </w:tc>
        <w:tc>
          <w:tcPr>
            <w:tcW w:w="1080" w:type="dxa"/>
          </w:tcPr>
          <w:p w14:paraId="6C8B71DD" w14:textId="4EDC8784" w:rsidR="002A7A76" w:rsidRDefault="002A7A76" w:rsidP="00F10AE8">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3C9C2259" w14:textId="7D47A931" w:rsidR="002A7A76" w:rsidRDefault="002A7A76" w:rsidP="00F10AE8">
            <w:pPr>
              <w:jc w:val="right"/>
              <w:rPr>
                <w:rFonts w:ascii="Times New Roman" w:hAnsi="Times New Roman" w:cs="Times New Roman"/>
                <w:sz w:val="20"/>
                <w:szCs w:val="20"/>
              </w:rPr>
            </w:pPr>
            <w:r>
              <w:rPr>
                <w:rFonts w:ascii="Times New Roman" w:hAnsi="Times New Roman" w:cs="Times New Roman"/>
                <w:sz w:val="20"/>
                <w:szCs w:val="20"/>
              </w:rPr>
              <w:t>12.658</w:t>
            </w:r>
          </w:p>
        </w:tc>
        <w:tc>
          <w:tcPr>
            <w:tcW w:w="1080" w:type="dxa"/>
          </w:tcPr>
          <w:p w14:paraId="4CDE7BEF" w14:textId="4132BFA0" w:rsidR="002A7A76" w:rsidRDefault="002A7A76" w:rsidP="00F10AE8">
            <w:pPr>
              <w:jc w:val="right"/>
              <w:rPr>
                <w:rFonts w:ascii="Times New Roman" w:hAnsi="Times New Roman" w:cs="Times New Roman"/>
                <w:sz w:val="20"/>
                <w:szCs w:val="20"/>
              </w:rPr>
            </w:pPr>
            <w:r>
              <w:rPr>
                <w:rFonts w:ascii="Times New Roman" w:hAnsi="Times New Roman" w:cs="Times New Roman"/>
                <w:sz w:val="20"/>
                <w:szCs w:val="20"/>
              </w:rPr>
              <w:t>12.658</w:t>
            </w:r>
          </w:p>
        </w:tc>
      </w:tr>
      <w:tr w:rsidR="00430EC5" w:rsidRPr="00F10AE8" w14:paraId="7AAF213F" w14:textId="77777777" w:rsidTr="00A1328A">
        <w:tc>
          <w:tcPr>
            <w:tcW w:w="562" w:type="dxa"/>
            <w:vAlign w:val="center"/>
          </w:tcPr>
          <w:p w14:paraId="1AD0AE90" w14:textId="477E59BA" w:rsidR="00430EC5" w:rsidRPr="00F10AE8" w:rsidRDefault="00193685" w:rsidP="00F10AE8">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tcPr>
          <w:p w14:paraId="52C57B51" w14:textId="047C5E73" w:rsidR="00430EC5" w:rsidRPr="00F10AE8" w:rsidRDefault="00430EC5" w:rsidP="00F10AE8">
            <w:pPr>
              <w:jc w:val="center"/>
              <w:rPr>
                <w:rFonts w:ascii="Times New Roman" w:hAnsi="Times New Roman" w:cs="Times New Roman"/>
                <w:sz w:val="20"/>
                <w:szCs w:val="20"/>
              </w:rPr>
            </w:pPr>
            <w:r>
              <w:rPr>
                <w:rFonts w:ascii="Times New Roman" w:hAnsi="Times New Roman" w:cs="Times New Roman"/>
                <w:sz w:val="20"/>
                <w:szCs w:val="20"/>
              </w:rPr>
              <w:t>7298</w:t>
            </w:r>
          </w:p>
        </w:tc>
        <w:tc>
          <w:tcPr>
            <w:tcW w:w="3870" w:type="dxa"/>
          </w:tcPr>
          <w:p w14:paraId="7D18A452" w14:textId="32401148" w:rsidR="00430EC5" w:rsidRPr="00F10AE8" w:rsidRDefault="00430EC5" w:rsidP="00F10AE8">
            <w:pPr>
              <w:rPr>
                <w:rFonts w:ascii="Times New Roman" w:hAnsi="Times New Roman" w:cs="Times New Roman"/>
                <w:sz w:val="20"/>
                <w:szCs w:val="20"/>
              </w:rPr>
            </w:pPr>
            <w:r>
              <w:rPr>
                <w:rFonts w:ascii="Times New Roman" w:hAnsi="Times New Roman" w:cs="Times New Roman"/>
                <w:sz w:val="20"/>
                <w:szCs w:val="20"/>
              </w:rPr>
              <w:t>Transmission Line Rating Remediation</w:t>
            </w:r>
          </w:p>
        </w:tc>
        <w:tc>
          <w:tcPr>
            <w:tcW w:w="1080" w:type="dxa"/>
          </w:tcPr>
          <w:p w14:paraId="3564CC16" w14:textId="5EE3D723" w:rsidR="00430EC5" w:rsidRPr="00F10AE8" w:rsidRDefault="00430EC5" w:rsidP="00F10AE8">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76F629DA" w14:textId="21B98D85" w:rsidR="00430EC5" w:rsidRPr="00F10AE8" w:rsidRDefault="001143C6" w:rsidP="00F10AE8">
            <w:pPr>
              <w:jc w:val="right"/>
              <w:rPr>
                <w:rFonts w:ascii="Times New Roman" w:hAnsi="Times New Roman" w:cs="Times New Roman"/>
                <w:sz w:val="20"/>
                <w:szCs w:val="20"/>
              </w:rPr>
            </w:pPr>
            <w:r>
              <w:rPr>
                <w:rFonts w:ascii="Times New Roman" w:hAnsi="Times New Roman" w:cs="Times New Roman"/>
                <w:sz w:val="20"/>
                <w:szCs w:val="20"/>
              </w:rPr>
              <w:t>127.530</w:t>
            </w:r>
          </w:p>
        </w:tc>
        <w:tc>
          <w:tcPr>
            <w:tcW w:w="1080" w:type="dxa"/>
          </w:tcPr>
          <w:p w14:paraId="5CB0836F" w14:textId="4A7371B5" w:rsidR="00430EC5" w:rsidRPr="00F10AE8" w:rsidRDefault="001143C6" w:rsidP="00F10AE8">
            <w:pPr>
              <w:jc w:val="right"/>
              <w:rPr>
                <w:rFonts w:ascii="Times New Roman" w:hAnsi="Times New Roman" w:cs="Times New Roman"/>
                <w:sz w:val="20"/>
                <w:szCs w:val="20"/>
              </w:rPr>
            </w:pPr>
            <w:r>
              <w:rPr>
                <w:rFonts w:ascii="Times New Roman" w:hAnsi="Times New Roman" w:cs="Times New Roman"/>
                <w:sz w:val="20"/>
                <w:szCs w:val="20"/>
              </w:rPr>
              <w:t>127.530</w:t>
            </w:r>
          </w:p>
        </w:tc>
      </w:tr>
      <w:tr w:rsidR="002A7A76" w:rsidRPr="00F10AE8" w14:paraId="6E85F8C2" w14:textId="77777777" w:rsidTr="00A1328A">
        <w:tc>
          <w:tcPr>
            <w:tcW w:w="562" w:type="dxa"/>
            <w:vAlign w:val="center"/>
          </w:tcPr>
          <w:p w14:paraId="70ACFE75" w14:textId="52D9BFC0" w:rsidR="002A7A76" w:rsidRDefault="00193685" w:rsidP="00F10AE8">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tcPr>
          <w:p w14:paraId="37AAD141" w14:textId="070431ED" w:rsidR="002A7A76" w:rsidRDefault="00C51C58" w:rsidP="00F10AE8">
            <w:pPr>
              <w:jc w:val="center"/>
              <w:rPr>
                <w:rFonts w:ascii="Times New Roman" w:hAnsi="Times New Roman" w:cs="Times New Roman"/>
                <w:sz w:val="20"/>
                <w:szCs w:val="20"/>
              </w:rPr>
            </w:pPr>
            <w:r>
              <w:rPr>
                <w:rFonts w:ascii="Times New Roman" w:hAnsi="Times New Roman" w:cs="Times New Roman"/>
                <w:sz w:val="20"/>
                <w:szCs w:val="20"/>
              </w:rPr>
              <w:t>7392</w:t>
            </w:r>
          </w:p>
        </w:tc>
        <w:tc>
          <w:tcPr>
            <w:tcW w:w="3870" w:type="dxa"/>
          </w:tcPr>
          <w:p w14:paraId="2F2A831B" w14:textId="46FC1356" w:rsidR="002A7A76" w:rsidRDefault="00C51C58" w:rsidP="00F10AE8">
            <w:pPr>
              <w:rPr>
                <w:rFonts w:ascii="Times New Roman" w:hAnsi="Times New Roman" w:cs="Times New Roman"/>
                <w:sz w:val="20"/>
                <w:szCs w:val="20"/>
              </w:rPr>
            </w:pPr>
            <w:r>
              <w:rPr>
                <w:rFonts w:ascii="Times New Roman" w:hAnsi="Times New Roman" w:cs="Times New Roman"/>
                <w:sz w:val="20"/>
                <w:szCs w:val="20"/>
              </w:rPr>
              <w:t>Seismic Mitigations for Transmission Substation Assets</w:t>
            </w:r>
          </w:p>
        </w:tc>
        <w:tc>
          <w:tcPr>
            <w:tcW w:w="1080" w:type="dxa"/>
          </w:tcPr>
          <w:p w14:paraId="0CF46A25" w14:textId="4F7E9399" w:rsidR="002A7A76" w:rsidRDefault="00C51C58" w:rsidP="00F10AE8">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1798BDEC" w14:textId="45F127C1" w:rsidR="002A7A76" w:rsidRDefault="00C51C58" w:rsidP="00F10AE8">
            <w:pPr>
              <w:jc w:val="right"/>
              <w:rPr>
                <w:rFonts w:ascii="Times New Roman" w:hAnsi="Times New Roman" w:cs="Times New Roman"/>
                <w:sz w:val="20"/>
                <w:szCs w:val="20"/>
              </w:rPr>
            </w:pPr>
            <w:r>
              <w:rPr>
                <w:rFonts w:ascii="Times New Roman" w:hAnsi="Times New Roman" w:cs="Times New Roman"/>
                <w:sz w:val="20"/>
                <w:szCs w:val="20"/>
              </w:rPr>
              <w:t>13.117</w:t>
            </w:r>
          </w:p>
        </w:tc>
        <w:tc>
          <w:tcPr>
            <w:tcW w:w="1080" w:type="dxa"/>
          </w:tcPr>
          <w:p w14:paraId="59BACE37" w14:textId="4F8EE26A" w:rsidR="002A7A76" w:rsidRDefault="00C51C58" w:rsidP="00F10AE8">
            <w:pPr>
              <w:jc w:val="right"/>
              <w:rPr>
                <w:rFonts w:ascii="Times New Roman" w:hAnsi="Times New Roman" w:cs="Times New Roman"/>
                <w:sz w:val="20"/>
                <w:szCs w:val="20"/>
              </w:rPr>
            </w:pPr>
            <w:r>
              <w:rPr>
                <w:rFonts w:ascii="Times New Roman" w:hAnsi="Times New Roman" w:cs="Times New Roman"/>
                <w:sz w:val="20"/>
                <w:szCs w:val="20"/>
              </w:rPr>
              <w:t>13.117</w:t>
            </w:r>
          </w:p>
        </w:tc>
      </w:tr>
      <w:tr w:rsidR="00F10AE8" w:rsidRPr="00F10AE8" w14:paraId="65AB72B2" w14:textId="77777777" w:rsidTr="00A1328A">
        <w:tc>
          <w:tcPr>
            <w:tcW w:w="562" w:type="dxa"/>
            <w:vAlign w:val="center"/>
          </w:tcPr>
          <w:p w14:paraId="7D14EE07" w14:textId="77EFDFDA" w:rsidR="00F10AE8" w:rsidRPr="00F10AE8" w:rsidRDefault="00193685" w:rsidP="00F10AE8">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tcPr>
          <w:p w14:paraId="26FC75EF" w14:textId="28E83DFB" w:rsidR="00F10AE8" w:rsidRPr="00F10AE8" w:rsidRDefault="00F10AE8" w:rsidP="00F10AE8">
            <w:pPr>
              <w:jc w:val="center"/>
              <w:rPr>
                <w:rFonts w:ascii="Times New Roman" w:hAnsi="Times New Roman" w:cs="Times New Roman"/>
                <w:sz w:val="20"/>
                <w:szCs w:val="20"/>
              </w:rPr>
            </w:pPr>
            <w:r w:rsidRPr="00F10AE8">
              <w:rPr>
                <w:rFonts w:ascii="Times New Roman" w:hAnsi="Times New Roman" w:cs="Times New Roman"/>
                <w:sz w:val="20"/>
                <w:szCs w:val="20"/>
              </w:rPr>
              <w:t>3138</w:t>
            </w:r>
          </w:p>
        </w:tc>
        <w:tc>
          <w:tcPr>
            <w:tcW w:w="3870" w:type="dxa"/>
          </w:tcPr>
          <w:p w14:paraId="3E45212C" w14:textId="0BD62CC0" w:rsidR="00F10AE8" w:rsidRPr="00F10AE8" w:rsidRDefault="00F10AE8" w:rsidP="00F10AE8">
            <w:pPr>
              <w:rPr>
                <w:rFonts w:ascii="Times New Roman" w:hAnsi="Times New Roman" w:cs="Times New Roman"/>
                <w:sz w:val="20"/>
                <w:szCs w:val="20"/>
              </w:rPr>
            </w:pPr>
            <w:r w:rsidRPr="00F10AE8">
              <w:rPr>
                <w:rFonts w:ascii="Times New Roman" w:hAnsi="Times New Roman" w:cs="Times New Roman"/>
                <w:sz w:val="20"/>
                <w:szCs w:val="20"/>
              </w:rPr>
              <w:t>LADWP DC electrode replacement</w:t>
            </w:r>
          </w:p>
        </w:tc>
        <w:tc>
          <w:tcPr>
            <w:tcW w:w="1080" w:type="dxa"/>
          </w:tcPr>
          <w:p w14:paraId="7D167C88" w14:textId="356C86EA"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62B46EA8" w14:textId="4F45B191"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5.000</w:t>
            </w:r>
          </w:p>
        </w:tc>
        <w:tc>
          <w:tcPr>
            <w:tcW w:w="1080" w:type="dxa"/>
          </w:tcPr>
          <w:p w14:paraId="3F06099C" w14:textId="5FB02541"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5.000</w:t>
            </w:r>
          </w:p>
        </w:tc>
      </w:tr>
      <w:tr w:rsidR="00AE0174" w:rsidRPr="00F10AE8" w14:paraId="297BDE91" w14:textId="77777777" w:rsidTr="00BB4B05">
        <w:tc>
          <w:tcPr>
            <w:tcW w:w="562" w:type="dxa"/>
            <w:vAlign w:val="center"/>
          </w:tcPr>
          <w:p w14:paraId="3F96CB6C" w14:textId="6A547F01" w:rsidR="00AE0174" w:rsidRPr="00F10AE8" w:rsidRDefault="00193685" w:rsidP="006B1080">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14:paraId="1706B665" w14:textId="08A86E05" w:rsidR="00AE0174" w:rsidRPr="00F10AE8" w:rsidRDefault="00F10AE8" w:rsidP="00F75B8C">
            <w:pPr>
              <w:jc w:val="center"/>
              <w:rPr>
                <w:rFonts w:ascii="Times New Roman" w:hAnsi="Times New Roman" w:cs="Times New Roman"/>
                <w:sz w:val="20"/>
                <w:szCs w:val="20"/>
              </w:rPr>
            </w:pPr>
            <w:r>
              <w:rPr>
                <w:rFonts w:ascii="Times New Roman" w:hAnsi="Times New Roman" w:cs="Times New Roman"/>
                <w:sz w:val="20"/>
                <w:szCs w:val="20"/>
              </w:rPr>
              <w:t>7119</w:t>
            </w:r>
          </w:p>
        </w:tc>
        <w:tc>
          <w:tcPr>
            <w:tcW w:w="3870" w:type="dxa"/>
            <w:vAlign w:val="center"/>
          </w:tcPr>
          <w:p w14:paraId="778FF118" w14:textId="05C1A9BA" w:rsidR="00AE0174" w:rsidRPr="00F10AE8" w:rsidRDefault="00430EC5" w:rsidP="00F96FBF">
            <w:pPr>
              <w:rPr>
                <w:rFonts w:ascii="Times New Roman" w:hAnsi="Times New Roman" w:cs="Times New Roman"/>
                <w:sz w:val="20"/>
                <w:szCs w:val="20"/>
              </w:rPr>
            </w:pPr>
            <w:r>
              <w:rPr>
                <w:rFonts w:ascii="Times New Roman" w:hAnsi="Times New Roman" w:cs="Times New Roman"/>
                <w:sz w:val="20"/>
                <w:szCs w:val="20"/>
              </w:rPr>
              <w:t>Walnut 220/66kV Bank on Circuit Breakers</w:t>
            </w:r>
          </w:p>
        </w:tc>
        <w:tc>
          <w:tcPr>
            <w:tcW w:w="1080" w:type="dxa"/>
          </w:tcPr>
          <w:p w14:paraId="68210C98" w14:textId="5CA0C0DF"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56ED0C31" w14:textId="6269103D" w:rsidR="00AE0174" w:rsidRPr="00F10AE8" w:rsidRDefault="00F10AE8" w:rsidP="00714AF1">
            <w:pPr>
              <w:jc w:val="right"/>
              <w:rPr>
                <w:rFonts w:ascii="Times New Roman" w:hAnsi="Times New Roman" w:cs="Times New Roman"/>
                <w:sz w:val="20"/>
                <w:szCs w:val="20"/>
              </w:rPr>
            </w:pPr>
            <w:r w:rsidRPr="00C757E4">
              <w:rPr>
                <w:rFonts w:ascii="Times New Roman" w:hAnsi="Times New Roman" w:cs="Times New Roman"/>
                <w:sz w:val="20"/>
                <w:szCs w:val="20"/>
              </w:rPr>
              <w:t>12.613</w:t>
            </w:r>
          </w:p>
        </w:tc>
        <w:tc>
          <w:tcPr>
            <w:tcW w:w="1080" w:type="dxa"/>
          </w:tcPr>
          <w:p w14:paraId="5EF99FFF" w14:textId="43CF7F41"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12.613</w:t>
            </w:r>
          </w:p>
        </w:tc>
      </w:tr>
      <w:tr w:rsidR="00AE0174" w:rsidRPr="00F10AE8" w14:paraId="28855282" w14:textId="77777777" w:rsidTr="00BB4B05">
        <w:tc>
          <w:tcPr>
            <w:tcW w:w="562" w:type="dxa"/>
            <w:vAlign w:val="center"/>
          </w:tcPr>
          <w:p w14:paraId="4816FA5C" w14:textId="010CD856" w:rsidR="00AE0174" w:rsidRPr="00F10AE8" w:rsidRDefault="007D0995" w:rsidP="00F75B8C">
            <w:pPr>
              <w:jc w:val="center"/>
              <w:rPr>
                <w:rFonts w:ascii="Times New Roman" w:hAnsi="Times New Roman" w:cs="Times New Roman"/>
                <w:sz w:val="20"/>
                <w:szCs w:val="20"/>
              </w:rPr>
            </w:pPr>
            <w:r>
              <w:rPr>
                <w:rFonts w:ascii="Times New Roman" w:hAnsi="Times New Roman" w:cs="Times New Roman"/>
                <w:sz w:val="20"/>
                <w:szCs w:val="20"/>
              </w:rPr>
              <w:t>1</w:t>
            </w:r>
            <w:r w:rsidR="00193685">
              <w:rPr>
                <w:rFonts w:ascii="Times New Roman" w:hAnsi="Times New Roman" w:cs="Times New Roman"/>
                <w:sz w:val="20"/>
                <w:szCs w:val="20"/>
              </w:rPr>
              <w:t>1</w:t>
            </w:r>
          </w:p>
        </w:tc>
        <w:tc>
          <w:tcPr>
            <w:tcW w:w="878" w:type="dxa"/>
            <w:vAlign w:val="center"/>
          </w:tcPr>
          <w:p w14:paraId="348F89F1" w14:textId="29E0B231" w:rsidR="00AE0174" w:rsidRPr="00F10AE8" w:rsidRDefault="00F10AE8" w:rsidP="006379FB">
            <w:pPr>
              <w:jc w:val="center"/>
              <w:rPr>
                <w:rFonts w:ascii="Times New Roman" w:hAnsi="Times New Roman" w:cs="Times New Roman"/>
                <w:sz w:val="20"/>
                <w:szCs w:val="20"/>
              </w:rPr>
            </w:pPr>
            <w:r>
              <w:rPr>
                <w:rFonts w:ascii="Times New Roman" w:hAnsi="Times New Roman" w:cs="Times New Roman"/>
                <w:sz w:val="20"/>
                <w:szCs w:val="20"/>
              </w:rPr>
              <w:t>7547</w:t>
            </w:r>
          </w:p>
        </w:tc>
        <w:tc>
          <w:tcPr>
            <w:tcW w:w="3870" w:type="dxa"/>
            <w:vAlign w:val="center"/>
          </w:tcPr>
          <w:p w14:paraId="01ABB952" w14:textId="166A9F46" w:rsidR="00AE0174" w:rsidRPr="00F10AE8" w:rsidRDefault="00430EC5" w:rsidP="00312604">
            <w:pPr>
              <w:rPr>
                <w:rFonts w:ascii="Times New Roman" w:hAnsi="Times New Roman" w:cs="Times New Roman"/>
                <w:sz w:val="20"/>
                <w:szCs w:val="20"/>
              </w:rPr>
            </w:pPr>
            <w:r>
              <w:rPr>
                <w:rFonts w:ascii="Times New Roman" w:hAnsi="Times New Roman" w:cs="Times New Roman"/>
                <w:sz w:val="20"/>
                <w:szCs w:val="20"/>
              </w:rPr>
              <w:t>Eldorado-Mohave and Eldorado-Moenkopi 500 kV Line Position Swap</w:t>
            </w:r>
          </w:p>
        </w:tc>
        <w:tc>
          <w:tcPr>
            <w:tcW w:w="1080" w:type="dxa"/>
          </w:tcPr>
          <w:p w14:paraId="33F13F4E" w14:textId="64284A2F"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491655E0" w14:textId="269E3793" w:rsidR="00AE0174" w:rsidRPr="00F10AE8" w:rsidRDefault="00F10AE8" w:rsidP="00714AF1">
            <w:pPr>
              <w:jc w:val="right"/>
              <w:rPr>
                <w:rFonts w:ascii="Times New Roman" w:hAnsi="Times New Roman" w:cs="Times New Roman"/>
                <w:sz w:val="20"/>
                <w:szCs w:val="20"/>
              </w:rPr>
            </w:pPr>
            <w:r w:rsidRPr="00C757E4">
              <w:rPr>
                <w:rFonts w:ascii="Times New Roman" w:hAnsi="Times New Roman" w:cs="Times New Roman"/>
                <w:sz w:val="20"/>
                <w:szCs w:val="20"/>
              </w:rPr>
              <w:t>18.745</w:t>
            </w:r>
          </w:p>
        </w:tc>
        <w:tc>
          <w:tcPr>
            <w:tcW w:w="1080" w:type="dxa"/>
          </w:tcPr>
          <w:p w14:paraId="78E9483D" w14:textId="7A6F1642"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18.745</w:t>
            </w:r>
          </w:p>
        </w:tc>
      </w:tr>
      <w:tr w:rsidR="00AE0174" w:rsidRPr="00F10AE8" w14:paraId="2A0CE71E" w14:textId="77777777" w:rsidTr="00BB4B05">
        <w:tc>
          <w:tcPr>
            <w:tcW w:w="562" w:type="dxa"/>
            <w:vAlign w:val="center"/>
          </w:tcPr>
          <w:p w14:paraId="05613116" w14:textId="350F087C" w:rsidR="00AE0174" w:rsidRPr="00F10AE8" w:rsidRDefault="00430EC5" w:rsidP="00F75B8C">
            <w:pPr>
              <w:jc w:val="center"/>
              <w:rPr>
                <w:rFonts w:ascii="Times New Roman" w:hAnsi="Times New Roman" w:cs="Times New Roman"/>
                <w:sz w:val="20"/>
                <w:szCs w:val="20"/>
              </w:rPr>
            </w:pPr>
            <w:r>
              <w:rPr>
                <w:rFonts w:ascii="Times New Roman" w:hAnsi="Times New Roman" w:cs="Times New Roman"/>
                <w:sz w:val="20"/>
                <w:szCs w:val="20"/>
              </w:rPr>
              <w:t>1</w:t>
            </w:r>
            <w:r w:rsidR="00193685">
              <w:rPr>
                <w:rFonts w:ascii="Times New Roman" w:hAnsi="Times New Roman" w:cs="Times New Roman"/>
                <w:sz w:val="20"/>
                <w:szCs w:val="20"/>
              </w:rPr>
              <w:t>2</w:t>
            </w:r>
          </w:p>
        </w:tc>
        <w:tc>
          <w:tcPr>
            <w:tcW w:w="878" w:type="dxa"/>
            <w:vAlign w:val="center"/>
          </w:tcPr>
          <w:p w14:paraId="7CA4D96D" w14:textId="203F76BD" w:rsidR="00AE0174" w:rsidRPr="00F10AE8" w:rsidRDefault="00F10AE8" w:rsidP="00F75B8C">
            <w:pPr>
              <w:jc w:val="center"/>
              <w:rPr>
                <w:rFonts w:ascii="Times New Roman" w:hAnsi="Times New Roman" w:cs="Times New Roman"/>
                <w:sz w:val="20"/>
                <w:szCs w:val="20"/>
              </w:rPr>
            </w:pPr>
            <w:r>
              <w:rPr>
                <w:rFonts w:ascii="Times New Roman" w:hAnsi="Times New Roman" w:cs="Times New Roman"/>
                <w:sz w:val="20"/>
                <w:szCs w:val="20"/>
              </w:rPr>
              <w:t>7763</w:t>
            </w:r>
          </w:p>
        </w:tc>
        <w:tc>
          <w:tcPr>
            <w:tcW w:w="3870" w:type="dxa"/>
            <w:vAlign w:val="center"/>
          </w:tcPr>
          <w:p w14:paraId="5B3632E4" w14:textId="4DB1E980" w:rsidR="00AE0174" w:rsidRPr="00F10AE8" w:rsidRDefault="00F10AE8" w:rsidP="006A633B">
            <w:pPr>
              <w:rPr>
                <w:rFonts w:ascii="Times New Roman" w:hAnsi="Times New Roman" w:cs="Times New Roman"/>
                <w:sz w:val="20"/>
                <w:szCs w:val="20"/>
              </w:rPr>
            </w:pPr>
            <w:r>
              <w:rPr>
                <w:rFonts w:ascii="Times New Roman" w:hAnsi="Times New Roman" w:cs="Times New Roman"/>
                <w:sz w:val="20"/>
                <w:szCs w:val="20"/>
              </w:rPr>
              <w:t>Lugo-Victorville 500kV T/L SPS</w:t>
            </w:r>
          </w:p>
        </w:tc>
        <w:tc>
          <w:tcPr>
            <w:tcW w:w="1080" w:type="dxa"/>
          </w:tcPr>
          <w:p w14:paraId="494B3E41" w14:textId="686B0DC3"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66A00CE4" w14:textId="6FF64DCB" w:rsidR="00AE0174" w:rsidRPr="00F10AE8" w:rsidRDefault="00F10AE8" w:rsidP="00F10AE8">
            <w:pPr>
              <w:jc w:val="right"/>
              <w:rPr>
                <w:rFonts w:ascii="Times New Roman" w:hAnsi="Times New Roman" w:cs="Times New Roman"/>
                <w:sz w:val="20"/>
                <w:szCs w:val="20"/>
              </w:rPr>
            </w:pPr>
            <w:r w:rsidRPr="00C757E4">
              <w:rPr>
                <w:rFonts w:ascii="Times New Roman" w:hAnsi="Times New Roman" w:cs="Times New Roman"/>
                <w:sz w:val="20"/>
                <w:szCs w:val="20"/>
              </w:rPr>
              <w:t>13.363</w:t>
            </w:r>
          </w:p>
        </w:tc>
        <w:tc>
          <w:tcPr>
            <w:tcW w:w="1080" w:type="dxa"/>
          </w:tcPr>
          <w:p w14:paraId="251B7965" w14:textId="151B7020"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13.363</w:t>
            </w:r>
          </w:p>
        </w:tc>
      </w:tr>
      <w:tr w:rsidR="00AE0174" w:rsidRPr="00F10AE8" w14:paraId="16061141" w14:textId="77777777" w:rsidTr="00BB4B05">
        <w:tc>
          <w:tcPr>
            <w:tcW w:w="562" w:type="dxa"/>
            <w:vAlign w:val="center"/>
          </w:tcPr>
          <w:p w14:paraId="4C0B320E" w14:textId="58FF3B82" w:rsidR="00AE0174" w:rsidRPr="00F10AE8" w:rsidRDefault="00193685"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14:paraId="648C19DA" w14:textId="591B4097" w:rsidR="00AE0174" w:rsidRPr="00F10AE8" w:rsidRDefault="00AE0174" w:rsidP="00F10AE8">
            <w:pPr>
              <w:jc w:val="center"/>
              <w:rPr>
                <w:rFonts w:ascii="Times New Roman" w:hAnsi="Times New Roman" w:cs="Times New Roman"/>
                <w:sz w:val="20"/>
                <w:szCs w:val="20"/>
              </w:rPr>
            </w:pPr>
            <w:r w:rsidRPr="00F10AE8">
              <w:rPr>
                <w:rFonts w:ascii="Times New Roman" w:hAnsi="Times New Roman" w:cs="Times New Roman"/>
                <w:sz w:val="20"/>
                <w:szCs w:val="20"/>
              </w:rPr>
              <w:t>7</w:t>
            </w:r>
            <w:r w:rsidR="00F10AE8">
              <w:rPr>
                <w:rFonts w:ascii="Times New Roman" w:hAnsi="Times New Roman" w:cs="Times New Roman"/>
                <w:sz w:val="20"/>
                <w:szCs w:val="20"/>
              </w:rPr>
              <w:t>120</w:t>
            </w:r>
          </w:p>
        </w:tc>
        <w:tc>
          <w:tcPr>
            <w:tcW w:w="3870" w:type="dxa"/>
            <w:vAlign w:val="center"/>
          </w:tcPr>
          <w:p w14:paraId="6DC8A712" w14:textId="53BC4C9E" w:rsidR="00AE0174" w:rsidRPr="00F10AE8" w:rsidRDefault="00F10AE8" w:rsidP="000945E3">
            <w:pPr>
              <w:rPr>
                <w:rFonts w:ascii="Times New Roman" w:hAnsi="Times New Roman" w:cs="Times New Roman"/>
                <w:sz w:val="20"/>
                <w:szCs w:val="20"/>
              </w:rPr>
            </w:pPr>
            <w:r>
              <w:rPr>
                <w:rFonts w:ascii="Times New Roman" w:hAnsi="Times New Roman" w:cs="Times New Roman"/>
                <w:sz w:val="20"/>
                <w:szCs w:val="20"/>
              </w:rPr>
              <w:t>Chino 220/66 kV Bank on Circuit Breakers</w:t>
            </w:r>
          </w:p>
        </w:tc>
        <w:tc>
          <w:tcPr>
            <w:tcW w:w="1080" w:type="dxa"/>
          </w:tcPr>
          <w:p w14:paraId="45BE4670" w14:textId="4FF2F6CE"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2FA11BEB" w14:textId="47ECE3CC"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28.932</w:t>
            </w:r>
          </w:p>
        </w:tc>
        <w:tc>
          <w:tcPr>
            <w:tcW w:w="1080" w:type="dxa"/>
          </w:tcPr>
          <w:p w14:paraId="52B8C90E" w14:textId="579F5DA8"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28.932</w:t>
            </w:r>
          </w:p>
        </w:tc>
      </w:tr>
      <w:tr w:rsidR="00AE0174" w:rsidRPr="00F10AE8" w14:paraId="7AA9050C" w14:textId="77777777" w:rsidTr="00BB4B05">
        <w:tc>
          <w:tcPr>
            <w:tcW w:w="562" w:type="dxa"/>
            <w:vAlign w:val="center"/>
          </w:tcPr>
          <w:p w14:paraId="01D0A510" w14:textId="17046A7B" w:rsidR="00AE0174" w:rsidRPr="00F10AE8" w:rsidRDefault="00193685" w:rsidP="00F75B8C">
            <w:pPr>
              <w:jc w:val="center"/>
              <w:rPr>
                <w:rFonts w:ascii="Times New Roman" w:hAnsi="Times New Roman" w:cs="Times New Roman"/>
                <w:sz w:val="20"/>
                <w:szCs w:val="20"/>
              </w:rPr>
            </w:pPr>
            <w:r>
              <w:rPr>
                <w:rFonts w:ascii="Times New Roman" w:hAnsi="Times New Roman" w:cs="Times New Roman"/>
                <w:sz w:val="20"/>
                <w:szCs w:val="20"/>
              </w:rPr>
              <w:t>14</w:t>
            </w:r>
          </w:p>
        </w:tc>
        <w:tc>
          <w:tcPr>
            <w:tcW w:w="878" w:type="dxa"/>
            <w:vAlign w:val="center"/>
          </w:tcPr>
          <w:p w14:paraId="3C58FE00" w14:textId="4797409B" w:rsidR="00AE0174" w:rsidRPr="00F10AE8" w:rsidRDefault="00F10AE8" w:rsidP="00F75B8C">
            <w:pPr>
              <w:jc w:val="center"/>
              <w:rPr>
                <w:rFonts w:ascii="Times New Roman" w:hAnsi="Times New Roman" w:cs="Times New Roman"/>
                <w:sz w:val="20"/>
                <w:szCs w:val="20"/>
              </w:rPr>
            </w:pPr>
            <w:r>
              <w:rPr>
                <w:rFonts w:ascii="Times New Roman" w:hAnsi="Times New Roman" w:cs="Times New Roman"/>
                <w:sz w:val="20"/>
                <w:szCs w:val="20"/>
              </w:rPr>
              <w:t>7820</w:t>
            </w:r>
          </w:p>
        </w:tc>
        <w:tc>
          <w:tcPr>
            <w:tcW w:w="3870" w:type="dxa"/>
            <w:vAlign w:val="center"/>
          </w:tcPr>
          <w:p w14:paraId="3D151FC4" w14:textId="66B5A952" w:rsidR="00AE0174" w:rsidRPr="00F10AE8" w:rsidRDefault="00CF7C5C" w:rsidP="00F51F50">
            <w:pPr>
              <w:rPr>
                <w:rFonts w:ascii="Times New Roman" w:hAnsi="Times New Roman" w:cs="Times New Roman"/>
                <w:sz w:val="20"/>
                <w:szCs w:val="20"/>
              </w:rPr>
            </w:pPr>
            <w:r>
              <w:rPr>
                <w:rFonts w:ascii="Times New Roman" w:hAnsi="Times New Roman" w:cs="Times New Roman"/>
                <w:sz w:val="20"/>
                <w:szCs w:val="20"/>
              </w:rPr>
              <w:t xml:space="preserve">Substation </w:t>
            </w:r>
            <w:r w:rsidR="00AE0174" w:rsidRPr="00F10AE8">
              <w:rPr>
                <w:rFonts w:ascii="Times New Roman" w:hAnsi="Times New Roman" w:cs="Times New Roman"/>
                <w:sz w:val="20"/>
                <w:szCs w:val="20"/>
              </w:rPr>
              <w:t>Physical Security Enhancement</w:t>
            </w:r>
            <w:r w:rsidR="00F10AE8">
              <w:rPr>
                <w:rFonts w:ascii="Times New Roman" w:hAnsi="Times New Roman" w:cs="Times New Roman"/>
                <w:sz w:val="20"/>
                <w:szCs w:val="20"/>
              </w:rPr>
              <w:t>s</w:t>
            </w:r>
          </w:p>
        </w:tc>
        <w:tc>
          <w:tcPr>
            <w:tcW w:w="1080" w:type="dxa"/>
          </w:tcPr>
          <w:p w14:paraId="6E7083E8" w14:textId="54BD8A1B"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6D815616" w14:textId="0F1A9DD7" w:rsidR="00AE0174" w:rsidRPr="00F10AE8" w:rsidRDefault="00F10AE8" w:rsidP="00714AF1">
            <w:pPr>
              <w:jc w:val="right"/>
              <w:rPr>
                <w:rFonts w:ascii="Times New Roman" w:hAnsi="Times New Roman" w:cs="Times New Roman"/>
                <w:sz w:val="20"/>
                <w:szCs w:val="20"/>
              </w:rPr>
            </w:pPr>
            <w:r w:rsidRPr="00C757E4">
              <w:rPr>
                <w:rFonts w:ascii="Times New Roman" w:hAnsi="Times New Roman" w:cs="Times New Roman"/>
                <w:sz w:val="20"/>
                <w:szCs w:val="20"/>
              </w:rPr>
              <w:t>51.475</w:t>
            </w:r>
          </w:p>
        </w:tc>
        <w:tc>
          <w:tcPr>
            <w:tcW w:w="1080" w:type="dxa"/>
          </w:tcPr>
          <w:p w14:paraId="15D07F1C" w14:textId="23D1C315"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51.475</w:t>
            </w:r>
          </w:p>
        </w:tc>
      </w:tr>
      <w:tr w:rsidR="00AE0174" w:rsidRPr="00F10AE8" w14:paraId="4CC089AA" w14:textId="77777777" w:rsidTr="00BB4B05">
        <w:tc>
          <w:tcPr>
            <w:tcW w:w="562" w:type="dxa"/>
            <w:vAlign w:val="center"/>
          </w:tcPr>
          <w:p w14:paraId="111CF115" w14:textId="7E61337D" w:rsidR="00AE0174" w:rsidRPr="00F10AE8" w:rsidRDefault="00193685" w:rsidP="00F75B8C">
            <w:pPr>
              <w:jc w:val="center"/>
              <w:rPr>
                <w:rFonts w:ascii="Times New Roman" w:hAnsi="Times New Roman" w:cs="Times New Roman"/>
                <w:sz w:val="20"/>
                <w:szCs w:val="20"/>
              </w:rPr>
            </w:pPr>
            <w:r>
              <w:rPr>
                <w:rFonts w:ascii="Times New Roman" w:hAnsi="Times New Roman" w:cs="Times New Roman"/>
                <w:sz w:val="20"/>
                <w:szCs w:val="20"/>
              </w:rPr>
              <w:t>15</w:t>
            </w:r>
          </w:p>
        </w:tc>
        <w:tc>
          <w:tcPr>
            <w:tcW w:w="878" w:type="dxa"/>
            <w:vAlign w:val="center"/>
          </w:tcPr>
          <w:p w14:paraId="1E5974CB" w14:textId="77777777" w:rsidR="00AE0174" w:rsidRPr="00F10AE8" w:rsidRDefault="00AE0174" w:rsidP="00F75B8C">
            <w:pPr>
              <w:jc w:val="center"/>
              <w:rPr>
                <w:rFonts w:ascii="Times New Roman" w:hAnsi="Times New Roman" w:cs="Times New Roman"/>
                <w:sz w:val="20"/>
                <w:szCs w:val="20"/>
              </w:rPr>
            </w:pPr>
            <w:r w:rsidRPr="00F10AE8">
              <w:rPr>
                <w:rFonts w:ascii="Times New Roman" w:hAnsi="Times New Roman" w:cs="Times New Roman"/>
                <w:sz w:val="20"/>
                <w:szCs w:val="20"/>
              </w:rPr>
              <w:t>Various</w:t>
            </w:r>
          </w:p>
        </w:tc>
        <w:tc>
          <w:tcPr>
            <w:tcW w:w="3870" w:type="dxa"/>
            <w:vAlign w:val="center"/>
          </w:tcPr>
          <w:p w14:paraId="68E25221" w14:textId="77777777" w:rsidR="00AE0174" w:rsidRPr="00F10AE8" w:rsidRDefault="00AE0174" w:rsidP="00334950">
            <w:pPr>
              <w:rPr>
                <w:rFonts w:ascii="Times New Roman" w:hAnsi="Times New Roman" w:cs="Times New Roman"/>
                <w:sz w:val="20"/>
                <w:szCs w:val="20"/>
              </w:rPr>
            </w:pPr>
            <w:r w:rsidRPr="00F10AE8">
              <w:rPr>
                <w:rFonts w:ascii="Times New Roman" w:hAnsi="Times New Roman" w:cs="Times New Roman"/>
                <w:sz w:val="20"/>
                <w:szCs w:val="20"/>
              </w:rPr>
              <w:t xml:space="preserve">Less than $5m each </w:t>
            </w:r>
          </w:p>
        </w:tc>
        <w:tc>
          <w:tcPr>
            <w:tcW w:w="1080" w:type="dxa"/>
          </w:tcPr>
          <w:p w14:paraId="4D75B9A4" w14:textId="184A21EA"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385FB9DF" w14:textId="517E80D6" w:rsidR="00AE0174" w:rsidRPr="00F10AE8" w:rsidRDefault="007D0995" w:rsidP="00B449BF">
            <w:pPr>
              <w:jc w:val="right"/>
              <w:rPr>
                <w:rFonts w:ascii="Times New Roman" w:hAnsi="Times New Roman" w:cs="Times New Roman"/>
                <w:sz w:val="20"/>
                <w:szCs w:val="20"/>
              </w:rPr>
            </w:pPr>
            <w:r>
              <w:rPr>
                <w:rFonts w:ascii="Times New Roman" w:hAnsi="Times New Roman" w:cs="Times New Roman"/>
                <w:sz w:val="20"/>
                <w:szCs w:val="20"/>
              </w:rPr>
              <w:t>24.54</w:t>
            </w:r>
            <w:r w:rsidR="00B449BF">
              <w:rPr>
                <w:rFonts w:ascii="Times New Roman" w:hAnsi="Times New Roman" w:cs="Times New Roman"/>
                <w:sz w:val="20"/>
                <w:szCs w:val="20"/>
              </w:rPr>
              <w:t>1</w:t>
            </w:r>
          </w:p>
        </w:tc>
        <w:tc>
          <w:tcPr>
            <w:tcW w:w="1080" w:type="dxa"/>
          </w:tcPr>
          <w:p w14:paraId="4B6A6C10" w14:textId="21866B32" w:rsidR="00AE0174" w:rsidRPr="00F10AE8" w:rsidRDefault="007D0995" w:rsidP="009C4922">
            <w:pPr>
              <w:jc w:val="right"/>
              <w:rPr>
                <w:rFonts w:ascii="Times New Roman" w:hAnsi="Times New Roman" w:cs="Times New Roman"/>
                <w:sz w:val="20"/>
                <w:szCs w:val="20"/>
              </w:rPr>
            </w:pPr>
            <w:r>
              <w:rPr>
                <w:rFonts w:ascii="Times New Roman" w:hAnsi="Times New Roman" w:cs="Times New Roman"/>
                <w:sz w:val="20"/>
                <w:szCs w:val="20"/>
              </w:rPr>
              <w:t>24.</w:t>
            </w:r>
            <w:r w:rsidR="009C4922">
              <w:rPr>
                <w:rFonts w:ascii="Times New Roman" w:hAnsi="Times New Roman" w:cs="Times New Roman"/>
                <w:sz w:val="20"/>
                <w:szCs w:val="20"/>
              </w:rPr>
              <w:t>541</w:t>
            </w:r>
          </w:p>
        </w:tc>
      </w:tr>
      <w:tr w:rsidR="00AE0174" w:rsidRPr="00F10AE8" w14:paraId="72D642BA" w14:textId="77777777" w:rsidTr="00BB4B05">
        <w:tc>
          <w:tcPr>
            <w:tcW w:w="562" w:type="dxa"/>
            <w:vAlign w:val="center"/>
          </w:tcPr>
          <w:p w14:paraId="116E0F29" w14:textId="77777777" w:rsidR="00AE0174" w:rsidRPr="00F10AE8" w:rsidRDefault="00AE0174" w:rsidP="00F75B8C">
            <w:pPr>
              <w:jc w:val="center"/>
              <w:rPr>
                <w:rFonts w:ascii="Times New Roman" w:hAnsi="Times New Roman" w:cs="Times New Roman"/>
                <w:b/>
                <w:sz w:val="20"/>
                <w:szCs w:val="20"/>
              </w:rPr>
            </w:pPr>
          </w:p>
        </w:tc>
        <w:tc>
          <w:tcPr>
            <w:tcW w:w="878" w:type="dxa"/>
            <w:vAlign w:val="center"/>
          </w:tcPr>
          <w:p w14:paraId="4648478D" w14:textId="77777777" w:rsidR="00AE0174" w:rsidRPr="00F10AE8" w:rsidRDefault="00AE0174" w:rsidP="00F75B8C">
            <w:pPr>
              <w:jc w:val="center"/>
              <w:rPr>
                <w:rFonts w:ascii="Times New Roman" w:hAnsi="Times New Roman" w:cs="Times New Roman"/>
                <w:b/>
                <w:sz w:val="20"/>
                <w:szCs w:val="20"/>
              </w:rPr>
            </w:pPr>
          </w:p>
        </w:tc>
        <w:tc>
          <w:tcPr>
            <w:tcW w:w="3870" w:type="dxa"/>
            <w:vAlign w:val="center"/>
          </w:tcPr>
          <w:p w14:paraId="5DEDB3C7" w14:textId="77777777" w:rsidR="00AE0174" w:rsidRPr="00F10AE8" w:rsidRDefault="00AE0174" w:rsidP="00F96FBF">
            <w:pPr>
              <w:rPr>
                <w:rFonts w:ascii="Times New Roman" w:hAnsi="Times New Roman" w:cs="Times New Roman"/>
                <w:b/>
                <w:sz w:val="20"/>
                <w:szCs w:val="20"/>
              </w:rPr>
            </w:pPr>
            <w:r w:rsidRPr="00F10AE8">
              <w:rPr>
                <w:rFonts w:ascii="Times New Roman" w:hAnsi="Times New Roman" w:cs="Times New Roman"/>
                <w:b/>
                <w:sz w:val="20"/>
                <w:szCs w:val="20"/>
              </w:rPr>
              <w:t>Total</w:t>
            </w:r>
          </w:p>
        </w:tc>
        <w:tc>
          <w:tcPr>
            <w:tcW w:w="1080" w:type="dxa"/>
          </w:tcPr>
          <w:p w14:paraId="0316C50B" w14:textId="464739C2" w:rsidR="00AE0174" w:rsidRPr="00F10AE8" w:rsidRDefault="00F10AE8" w:rsidP="003B7DB7">
            <w:pPr>
              <w:jc w:val="right"/>
              <w:rPr>
                <w:rFonts w:ascii="Times New Roman" w:hAnsi="Times New Roman" w:cs="Times New Roman"/>
                <w:b/>
                <w:sz w:val="20"/>
                <w:szCs w:val="20"/>
              </w:rPr>
            </w:pPr>
            <w:r>
              <w:rPr>
                <w:rFonts w:ascii="Times New Roman" w:hAnsi="Times New Roman" w:cs="Times New Roman"/>
                <w:b/>
                <w:sz w:val="20"/>
                <w:szCs w:val="20"/>
              </w:rPr>
              <w:t>0</w:t>
            </w:r>
          </w:p>
        </w:tc>
        <w:tc>
          <w:tcPr>
            <w:tcW w:w="1260" w:type="dxa"/>
          </w:tcPr>
          <w:p w14:paraId="1B91F21E" w14:textId="75FBDD40" w:rsidR="00AE0174" w:rsidRPr="00F10AE8" w:rsidRDefault="001143C6" w:rsidP="00B449BF">
            <w:pPr>
              <w:jc w:val="right"/>
              <w:rPr>
                <w:rFonts w:ascii="Times New Roman" w:hAnsi="Times New Roman" w:cs="Times New Roman"/>
                <w:b/>
                <w:sz w:val="20"/>
                <w:szCs w:val="20"/>
              </w:rPr>
            </w:pPr>
            <w:r>
              <w:rPr>
                <w:rFonts w:ascii="Times New Roman" w:hAnsi="Times New Roman" w:cs="Times New Roman"/>
                <w:b/>
                <w:sz w:val="20"/>
                <w:szCs w:val="20"/>
              </w:rPr>
              <w:t>367.125</w:t>
            </w:r>
          </w:p>
        </w:tc>
        <w:tc>
          <w:tcPr>
            <w:tcW w:w="1080" w:type="dxa"/>
          </w:tcPr>
          <w:p w14:paraId="49022871" w14:textId="10D6DDCC" w:rsidR="00665EB5" w:rsidRPr="00F10AE8" w:rsidRDefault="001143C6" w:rsidP="00B449BF">
            <w:pPr>
              <w:jc w:val="right"/>
              <w:rPr>
                <w:rFonts w:ascii="Times New Roman" w:hAnsi="Times New Roman" w:cs="Times New Roman"/>
                <w:b/>
                <w:sz w:val="20"/>
                <w:szCs w:val="20"/>
              </w:rPr>
            </w:pPr>
            <w:r>
              <w:rPr>
                <w:rFonts w:ascii="Times New Roman" w:hAnsi="Times New Roman" w:cs="Times New Roman"/>
                <w:b/>
                <w:sz w:val="20"/>
                <w:szCs w:val="20"/>
              </w:rPr>
              <w:t>367.125</w:t>
            </w:r>
          </w:p>
        </w:tc>
      </w:tr>
    </w:tbl>
    <w:p w14:paraId="1433B825" w14:textId="77777777" w:rsidR="00FA51C0" w:rsidRPr="00F10AE8" w:rsidRDefault="00FA51C0" w:rsidP="00FA51C0">
      <w:pPr>
        <w:spacing w:line="360" w:lineRule="auto"/>
        <w:rPr>
          <w:rFonts w:ascii="Times New Roman" w:hAnsi="Times New Roman" w:cs="Times New Roman"/>
          <w:b/>
        </w:rPr>
      </w:pPr>
    </w:p>
    <w:p w14:paraId="1DF236A2" w14:textId="22CFDAC7" w:rsidR="0093505A" w:rsidRPr="00F10AE8" w:rsidRDefault="00933FE6" w:rsidP="00933FE6">
      <w:pPr>
        <w:pStyle w:val="ListParagraph"/>
        <w:numPr>
          <w:ilvl w:val="0"/>
          <w:numId w:val="2"/>
        </w:numPr>
        <w:spacing w:line="360" w:lineRule="auto"/>
        <w:rPr>
          <w:rFonts w:ascii="Times New Roman" w:hAnsi="Times New Roman" w:cs="Times New Roman"/>
          <w:b/>
        </w:rPr>
      </w:pPr>
      <w:r w:rsidRPr="00933FE6">
        <w:rPr>
          <w:rFonts w:ascii="Times New Roman" w:hAnsi="Times New Roman" w:cs="Times New Roman"/>
          <w:b/>
        </w:rPr>
        <w:lastRenderedPageBreak/>
        <w:t xml:space="preserve">Transmission Maintenance Planned </w:t>
      </w:r>
      <w:r w:rsidR="00A24DC8" w:rsidRPr="00F10AE8">
        <w:rPr>
          <w:rFonts w:ascii="Times New Roman" w:hAnsi="Times New Roman" w:cs="Times New Roman"/>
          <w:b/>
        </w:rPr>
        <w:t>(</w:t>
      </w:r>
      <w:r w:rsidR="00D469B9" w:rsidRPr="00F10AE8">
        <w:rPr>
          <w:rFonts w:ascii="Times New Roman" w:hAnsi="Times New Roman" w:cs="Times New Roman"/>
          <w:b/>
        </w:rPr>
        <w:t xml:space="preserve">PIN: </w:t>
      </w:r>
      <w:r w:rsidR="00677B05" w:rsidRPr="00F10AE8">
        <w:rPr>
          <w:rFonts w:ascii="Times New Roman" w:hAnsi="Times New Roman" w:cs="Times New Roman"/>
          <w:b/>
        </w:rPr>
        <w:t>336</w:t>
      </w:r>
      <w:r>
        <w:rPr>
          <w:rFonts w:ascii="Times New Roman" w:hAnsi="Times New Roman" w:cs="Times New Roman"/>
          <w:b/>
        </w:rPr>
        <w:t>4</w:t>
      </w:r>
      <w:r w:rsidR="00D469B9" w:rsidRPr="00F10AE8">
        <w:rPr>
          <w:rFonts w:ascii="Times New Roman" w:hAnsi="Times New Roman" w:cs="Times New Roman"/>
          <w:b/>
        </w:rPr>
        <w:t>)</w:t>
      </w:r>
      <w:r w:rsidR="004B4377" w:rsidRPr="00F10AE8">
        <w:rPr>
          <w:rFonts w:ascii="Times New Roman" w:hAnsi="Times New Roman" w:cs="Times New Roman"/>
          <w:b/>
        </w:rPr>
        <w:t xml:space="preserve"> </w:t>
      </w:r>
    </w:p>
    <w:p w14:paraId="7E2486A3" w14:textId="77777777" w:rsidR="00416142" w:rsidRDefault="00933FE6" w:rsidP="00416142">
      <w:pPr>
        <w:spacing w:line="360" w:lineRule="auto"/>
        <w:ind w:left="360" w:firstLine="360"/>
        <w:rPr>
          <w:rFonts w:ascii="Times New Roman" w:eastAsia="Times New Roman" w:hAnsi="Times New Roman" w:cs="Times New Roman"/>
          <w:szCs w:val="20"/>
          <w:lang w:eastAsia="en-US"/>
        </w:rPr>
      </w:pPr>
      <w:r w:rsidRPr="00933FE6">
        <w:rPr>
          <w:rFonts w:ascii="Times New Roman" w:eastAsia="Times New Roman" w:hAnsi="Times New Roman" w:cs="Times New Roman"/>
          <w:szCs w:val="20"/>
          <w:lang w:eastAsia="en-US"/>
        </w:rPr>
        <w:t xml:space="preserve">Transmission </w:t>
      </w:r>
      <w:r w:rsidR="00416142">
        <w:rPr>
          <w:rFonts w:ascii="Times New Roman" w:eastAsia="Times New Roman" w:hAnsi="Times New Roman" w:cs="Times New Roman"/>
          <w:szCs w:val="20"/>
          <w:lang w:eastAsia="en-US"/>
        </w:rPr>
        <w:t>Capital M</w:t>
      </w:r>
      <w:r w:rsidRPr="00933FE6">
        <w:rPr>
          <w:rFonts w:ascii="Times New Roman" w:eastAsia="Times New Roman" w:hAnsi="Times New Roman" w:cs="Times New Roman"/>
          <w:szCs w:val="20"/>
          <w:lang w:eastAsia="en-US"/>
        </w:rPr>
        <w:t xml:space="preserve">aintenance </w:t>
      </w:r>
      <w:r w:rsidR="00416142">
        <w:rPr>
          <w:rFonts w:ascii="Times New Roman" w:eastAsia="Times New Roman" w:hAnsi="Times New Roman" w:cs="Times New Roman"/>
          <w:szCs w:val="20"/>
          <w:lang w:eastAsia="en-US"/>
        </w:rPr>
        <w:t>includes the costs to remove, replace, and retire assets on a programmatic or reactive basis.</w:t>
      </w:r>
    </w:p>
    <w:p w14:paraId="038E544F" w14:textId="77777777" w:rsidR="00416142" w:rsidRDefault="00933FE6" w:rsidP="00416142">
      <w:pPr>
        <w:spacing w:line="360" w:lineRule="auto"/>
        <w:ind w:left="360" w:firstLine="360"/>
        <w:rPr>
          <w:rFonts w:ascii="Times New Roman" w:eastAsia="Times New Roman" w:hAnsi="Times New Roman" w:cs="Times New Roman"/>
          <w:szCs w:val="20"/>
          <w:lang w:eastAsia="en-US"/>
        </w:rPr>
      </w:pPr>
      <w:r w:rsidRPr="00933FE6">
        <w:rPr>
          <w:rFonts w:ascii="Times New Roman" w:eastAsia="Times New Roman" w:hAnsi="Times New Roman" w:cs="Times New Roman"/>
          <w:szCs w:val="20"/>
          <w:lang w:eastAsia="en-US"/>
        </w:rPr>
        <w:t xml:space="preserve">Planned </w:t>
      </w:r>
      <w:r w:rsidR="00416142">
        <w:rPr>
          <w:rFonts w:ascii="Times New Roman" w:eastAsia="Times New Roman" w:hAnsi="Times New Roman" w:cs="Times New Roman"/>
          <w:szCs w:val="20"/>
          <w:lang w:eastAsia="en-US"/>
        </w:rPr>
        <w:t xml:space="preserve">transmission capital maintenance is driven by inspection results or Infrastructure Replacement Program activities.  </w:t>
      </w:r>
      <w:r w:rsidR="00416142" w:rsidRPr="00416142">
        <w:rPr>
          <w:rFonts w:ascii="Times New Roman" w:eastAsia="Times New Roman" w:hAnsi="Times New Roman" w:cs="Times New Roman"/>
          <w:szCs w:val="20"/>
          <w:lang w:eastAsia="en-US"/>
        </w:rPr>
        <w:t>Sometimes, field observations lead to projects to address emergent</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issues in a particular grid or equipment or structure type. In other instances, projects are identified</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through SCE’s Transmission Infrastructure Replacement program, which programmatically identifies</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capital maintenance work for items such as conductor and switch replacements using grid and/or</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engineering analyses. SCE initiated its Transmission Infrastructure Replacement program in 2013 to</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address issues that were identified but had not yet led to equipment failure. These issues result from</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aging transmission infrastructure and address safety and/or reliability risk. The criteria for projects</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identified in this program varies, but includes the replacement of obsolete or deteriorated assets.</w:t>
      </w:r>
      <w:r w:rsidR="00416142">
        <w:rPr>
          <w:rFonts w:ascii="Times New Roman" w:eastAsia="Times New Roman" w:hAnsi="Times New Roman" w:cs="Times New Roman"/>
          <w:szCs w:val="20"/>
          <w:lang w:eastAsia="en-US"/>
        </w:rPr>
        <w:t xml:space="preserve">  </w:t>
      </w:r>
    </w:p>
    <w:p w14:paraId="7E055279" w14:textId="799E2CD6" w:rsidR="00416142" w:rsidRDefault="00416142" w:rsidP="00416142">
      <w:pPr>
        <w:spacing w:line="360" w:lineRule="auto"/>
        <w:ind w:left="360" w:firstLine="360"/>
        <w:rPr>
          <w:rFonts w:ascii="Times New Roman" w:eastAsia="Times New Roman" w:hAnsi="Times New Roman" w:cs="Times New Roman"/>
          <w:szCs w:val="20"/>
          <w:lang w:eastAsia="en-US"/>
        </w:rPr>
      </w:pPr>
      <w:r w:rsidRPr="00416142">
        <w:rPr>
          <w:rFonts w:ascii="Times New Roman" w:eastAsia="Times New Roman" w:hAnsi="Times New Roman" w:cs="Times New Roman"/>
          <w:szCs w:val="20"/>
          <w:lang w:eastAsia="en-US"/>
        </w:rPr>
        <w:t>Reactive replacements are initiated when equipment fails in-service, equipment failure is</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imminent, or possible safety issues are identified. Equipment identified as requiring replacement must</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 xml:space="preserve">be replaced in a timely manner because transmission equipment failures may lead to prolonged </w:t>
      </w:r>
      <w:r>
        <w:rPr>
          <w:rFonts w:ascii="Times New Roman" w:eastAsia="Times New Roman" w:hAnsi="Times New Roman" w:cs="Times New Roman"/>
          <w:szCs w:val="20"/>
          <w:lang w:eastAsia="en-US"/>
        </w:rPr>
        <w:t>o</w:t>
      </w:r>
      <w:r w:rsidRPr="00416142">
        <w:rPr>
          <w:rFonts w:ascii="Times New Roman" w:eastAsia="Times New Roman" w:hAnsi="Times New Roman" w:cs="Times New Roman"/>
          <w:szCs w:val="20"/>
          <w:lang w:eastAsia="en-US"/>
        </w:rPr>
        <w:t>utages,</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unsafe operating conditions, or a more expensive reactive solution.</w:t>
      </w:r>
    </w:p>
    <w:p w14:paraId="75A7D3DE" w14:textId="1F8F6C32" w:rsidR="00416142" w:rsidRDefault="00416142" w:rsidP="00416142">
      <w:pPr>
        <w:spacing w:line="360" w:lineRule="auto"/>
        <w:ind w:left="360" w:firstLine="360"/>
        <w:rPr>
          <w:rFonts w:ascii="Times New Roman" w:eastAsia="Times New Roman" w:hAnsi="Times New Roman" w:cs="Times New Roman"/>
          <w:szCs w:val="20"/>
          <w:lang w:eastAsia="en-US"/>
        </w:rPr>
      </w:pPr>
      <w:r w:rsidRPr="00416142">
        <w:rPr>
          <w:rFonts w:ascii="Times New Roman" w:eastAsia="Times New Roman" w:hAnsi="Times New Roman" w:cs="Times New Roman"/>
          <w:szCs w:val="20"/>
          <w:lang w:eastAsia="en-US"/>
        </w:rPr>
        <w:t>Depending on the maintenance work, the costs either record to O&amp;M or capital. For</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example, insulator replacements are treated as O&amp;M expenses and conductor or tower replacements are</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treated as capital expenditures.</w:t>
      </w:r>
    </w:p>
    <w:p w14:paraId="13DF7DFE" w14:textId="0057CE1B" w:rsidR="00F242A5" w:rsidRDefault="00416142" w:rsidP="00416142">
      <w:pPr>
        <w:spacing w:line="360" w:lineRule="auto"/>
        <w:ind w:left="360" w:firstLine="360"/>
        <w:rPr>
          <w:rFonts w:ascii="Times New Roman" w:eastAsia="Times New Roman" w:hAnsi="Times New Roman" w:cs="Times New Roman"/>
          <w:szCs w:val="20"/>
          <w:lang w:eastAsia="en-US"/>
        </w:rPr>
      </w:pPr>
      <w:r w:rsidRPr="00416142">
        <w:rPr>
          <w:rFonts w:ascii="Times New Roman" w:eastAsia="Times New Roman" w:hAnsi="Times New Roman" w:cs="Times New Roman"/>
          <w:szCs w:val="20"/>
          <w:lang w:eastAsia="en-US"/>
        </w:rPr>
        <w:t xml:space="preserve">The </w:t>
      </w:r>
      <w:r w:rsidR="001C0D36">
        <w:rPr>
          <w:rFonts w:ascii="Times New Roman" w:eastAsia="Times New Roman" w:hAnsi="Times New Roman" w:cs="Times New Roman"/>
          <w:szCs w:val="20"/>
          <w:lang w:eastAsia="en-US"/>
        </w:rPr>
        <w:t xml:space="preserve">2017-2018 </w:t>
      </w:r>
      <w:r w:rsidRPr="00416142">
        <w:rPr>
          <w:rFonts w:ascii="Times New Roman" w:eastAsia="Times New Roman" w:hAnsi="Times New Roman" w:cs="Times New Roman"/>
          <w:szCs w:val="20"/>
          <w:lang w:eastAsia="en-US"/>
        </w:rPr>
        <w:t>forecast for Transmission Capital Maint</w:t>
      </w:r>
      <w:r>
        <w:rPr>
          <w:rFonts w:ascii="Times New Roman" w:eastAsia="Times New Roman" w:hAnsi="Times New Roman" w:cs="Times New Roman"/>
          <w:szCs w:val="20"/>
          <w:lang w:eastAsia="en-US"/>
        </w:rPr>
        <w:t xml:space="preserve">enance </w:t>
      </w:r>
      <w:r w:rsidRPr="00416142">
        <w:rPr>
          <w:rFonts w:ascii="Times New Roman" w:eastAsia="Times New Roman" w:hAnsi="Times New Roman" w:cs="Times New Roman"/>
          <w:szCs w:val="20"/>
          <w:lang w:eastAsia="en-US"/>
        </w:rPr>
        <w:t>includes planned capital maintenance driven by inspection results or identified through the Transmission</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 xml:space="preserve">Infrastructure Replacement program. </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Planned capital maintenance includes the replacement of obsolete</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equipment (which prevents operational issues), projects that increase public safety (using steel poles,</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where possible, for conductor that spans a freeway), the installation of fencing around rights-of-way,</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and projects for GO 95 or GO 128 compliance.</w:t>
      </w:r>
      <w:r>
        <w:rPr>
          <w:rFonts w:ascii="Times New Roman" w:eastAsia="Times New Roman" w:hAnsi="Times New Roman" w:cs="Times New Roman"/>
          <w:szCs w:val="20"/>
          <w:lang w:eastAsia="en-US"/>
        </w:rPr>
        <w:t xml:space="preserve">  </w:t>
      </w:r>
      <w:r w:rsidR="00933FE6" w:rsidRPr="00933FE6">
        <w:rPr>
          <w:rFonts w:ascii="Times New Roman" w:eastAsia="Times New Roman" w:hAnsi="Times New Roman" w:cs="Times New Roman"/>
          <w:szCs w:val="20"/>
          <w:lang w:eastAsia="en-US"/>
        </w:rPr>
        <w:t>The estimated ISO-related direct capital expenditures for this program that are expected to be operational in the period January through December 201</w:t>
      </w:r>
      <w:r w:rsidR="00933FE6">
        <w:rPr>
          <w:rFonts w:ascii="Times New Roman" w:eastAsia="Times New Roman" w:hAnsi="Times New Roman" w:cs="Times New Roman"/>
          <w:szCs w:val="20"/>
          <w:lang w:eastAsia="en-US"/>
        </w:rPr>
        <w:t>8</w:t>
      </w:r>
      <w:r w:rsidR="00933FE6" w:rsidRPr="00933FE6">
        <w:rPr>
          <w:rFonts w:ascii="Times New Roman" w:eastAsia="Times New Roman" w:hAnsi="Times New Roman" w:cs="Times New Roman"/>
          <w:szCs w:val="20"/>
          <w:lang w:eastAsia="en-US"/>
        </w:rPr>
        <w:t xml:space="preserve"> are $</w:t>
      </w:r>
      <w:r w:rsidR="00933FE6">
        <w:rPr>
          <w:rFonts w:ascii="Times New Roman" w:eastAsia="Times New Roman" w:hAnsi="Times New Roman" w:cs="Times New Roman"/>
          <w:szCs w:val="20"/>
          <w:lang w:eastAsia="en-US"/>
        </w:rPr>
        <w:t>8.304</w:t>
      </w:r>
      <w:r w:rsidR="00933FE6" w:rsidRPr="00933FE6">
        <w:rPr>
          <w:rFonts w:ascii="Times New Roman" w:eastAsia="Times New Roman" w:hAnsi="Times New Roman" w:cs="Times New Roman"/>
          <w:szCs w:val="20"/>
          <w:lang w:eastAsia="en-US"/>
        </w:rPr>
        <w:t xml:space="preserve"> million.</w:t>
      </w:r>
    </w:p>
    <w:p w14:paraId="66C087C2" w14:textId="77777777" w:rsidR="00933FE6" w:rsidRPr="00F10AE8" w:rsidRDefault="00933FE6" w:rsidP="00FB635B">
      <w:pPr>
        <w:spacing w:line="360" w:lineRule="auto"/>
        <w:ind w:left="360"/>
        <w:rPr>
          <w:rFonts w:ascii="Times New Roman" w:hAnsi="Times New Roman" w:cs="Times New Roman"/>
        </w:rPr>
      </w:pPr>
    </w:p>
    <w:p w14:paraId="5FB36286" w14:textId="04846AC3" w:rsidR="008D73EE" w:rsidRPr="00F10AE8" w:rsidRDefault="00933FE6" w:rsidP="001675E0">
      <w:pPr>
        <w:pStyle w:val="ListParagraph"/>
        <w:numPr>
          <w:ilvl w:val="0"/>
          <w:numId w:val="2"/>
        </w:numPr>
        <w:spacing w:line="360" w:lineRule="auto"/>
        <w:rPr>
          <w:rFonts w:ascii="Times New Roman" w:hAnsi="Times New Roman" w:cs="Times New Roman"/>
          <w:b/>
        </w:rPr>
      </w:pPr>
      <w:r w:rsidRPr="00933FE6">
        <w:rPr>
          <w:rFonts w:ascii="Times New Roman" w:hAnsi="Times New Roman" w:cs="Times New Roman"/>
          <w:b/>
        </w:rPr>
        <w:t>Bulk Power Circuit Breaker Replacement (PIN</w:t>
      </w:r>
      <w:r>
        <w:rPr>
          <w:rFonts w:ascii="Times New Roman" w:hAnsi="Times New Roman" w:cs="Times New Roman"/>
          <w:b/>
        </w:rPr>
        <w:t>: 4211</w:t>
      </w:r>
      <w:r w:rsidR="008D73EE" w:rsidRPr="00F10AE8">
        <w:rPr>
          <w:rFonts w:ascii="Times New Roman" w:hAnsi="Times New Roman" w:cs="Times New Roman"/>
          <w:b/>
        </w:rPr>
        <w:t xml:space="preserve">) </w:t>
      </w:r>
    </w:p>
    <w:p w14:paraId="6C16607D" w14:textId="77777777" w:rsidR="009B0F77" w:rsidRDefault="009B0F77" w:rsidP="008D73EE">
      <w:pPr>
        <w:spacing w:line="360" w:lineRule="auto"/>
        <w:ind w:left="360"/>
        <w:rPr>
          <w:rFonts w:ascii="Times New Roman" w:hAnsi="Times New Roman" w:cs="Times New Roman"/>
        </w:rPr>
      </w:pPr>
      <w:r>
        <w:rPr>
          <w:rFonts w:ascii="Times New Roman" w:hAnsi="Times New Roman" w:cs="Times New Roman"/>
        </w:rPr>
        <w:t xml:space="preserve">Bulk power circuit breakers interrupt the flow of electricity through a transmission lines, typically at the 500kV or 220kV voltage levels.  Circuit breakers are essential in preventing equipment damage and public injury when faults occur in their downstream circuits.  Bulk power circuit breaker </w:t>
      </w:r>
      <w:r>
        <w:rPr>
          <w:rFonts w:ascii="Times New Roman" w:hAnsi="Times New Roman" w:cs="Times New Roman"/>
        </w:rPr>
        <w:lastRenderedPageBreak/>
        <w:t>replacement program identifies and replaces bulk power circuit breakers approaching the end of their service lives that contain parts known to be problematic or no longer available, or that can no longer be cost-effectively maintained.</w:t>
      </w:r>
    </w:p>
    <w:p w14:paraId="219DDAAB" w14:textId="1F6249C0" w:rsidR="00E96577" w:rsidRDefault="009B0F77" w:rsidP="009B0F77">
      <w:pPr>
        <w:spacing w:line="360" w:lineRule="auto"/>
        <w:ind w:left="360" w:firstLine="360"/>
        <w:rPr>
          <w:rFonts w:ascii="Times New Roman" w:hAnsi="Times New Roman" w:cs="Times New Roman"/>
        </w:rPr>
      </w:pPr>
      <w:r>
        <w:rPr>
          <w:rFonts w:ascii="Times New Roman" w:hAnsi="Times New Roman" w:cs="Times New Roman"/>
        </w:rPr>
        <w:t xml:space="preserve">The replacement of bulk power circuit breakers is under FERC jurisdiction and is </w:t>
      </w:r>
      <w:r w:rsidR="00933FE6" w:rsidRPr="00933FE6">
        <w:rPr>
          <w:rFonts w:ascii="Times New Roman" w:hAnsi="Times New Roman" w:cs="Times New Roman"/>
        </w:rPr>
        <w:t xml:space="preserve">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w:t>
      </w:r>
      <w:r w:rsidR="005B1B9D">
        <w:rPr>
          <w:rFonts w:ascii="Times New Roman" w:hAnsi="Times New Roman" w:cs="Times New Roman"/>
        </w:rPr>
        <w:t xml:space="preserve">are expected to </w:t>
      </w:r>
      <w:r w:rsidR="00933FE6" w:rsidRPr="00933FE6">
        <w:rPr>
          <w:rFonts w:ascii="Times New Roman" w:hAnsi="Times New Roman" w:cs="Times New Roman"/>
        </w:rPr>
        <w:t xml:space="preserve">be operational in </w:t>
      </w:r>
      <w:r w:rsidR="005B1B9D">
        <w:rPr>
          <w:rFonts w:ascii="Times New Roman" w:hAnsi="Times New Roman" w:cs="Times New Roman"/>
        </w:rPr>
        <w:t>the period</w:t>
      </w:r>
      <w:r w:rsidR="00933FE6" w:rsidRPr="00933FE6">
        <w:rPr>
          <w:rFonts w:ascii="Times New Roman" w:hAnsi="Times New Roman" w:cs="Times New Roman"/>
        </w:rPr>
        <w:t xml:space="preserve"> are $</w:t>
      </w:r>
      <w:r w:rsidR="00933FE6">
        <w:rPr>
          <w:rFonts w:ascii="Times New Roman" w:hAnsi="Times New Roman" w:cs="Times New Roman"/>
        </w:rPr>
        <w:t>6.021</w:t>
      </w:r>
      <w:r w:rsidR="00933FE6" w:rsidRPr="00933FE6">
        <w:rPr>
          <w:rFonts w:ascii="Times New Roman" w:hAnsi="Times New Roman" w:cs="Times New Roman"/>
        </w:rPr>
        <w:t xml:space="preserve"> million.</w:t>
      </w:r>
    </w:p>
    <w:p w14:paraId="2D4C164B" w14:textId="77777777" w:rsidR="00933FE6" w:rsidRPr="00F10AE8" w:rsidRDefault="00933FE6" w:rsidP="008D73EE">
      <w:pPr>
        <w:spacing w:line="360" w:lineRule="auto"/>
        <w:ind w:left="360"/>
        <w:rPr>
          <w:rFonts w:ascii="Times New Roman" w:hAnsi="Times New Roman" w:cs="Times New Roman"/>
        </w:rPr>
      </w:pPr>
    </w:p>
    <w:p w14:paraId="2B7B0453" w14:textId="77777777" w:rsidR="00E96577" w:rsidRPr="00F10AE8" w:rsidRDefault="00E96577" w:rsidP="00E96577">
      <w:pPr>
        <w:pStyle w:val="ListParagraph"/>
        <w:numPr>
          <w:ilvl w:val="0"/>
          <w:numId w:val="2"/>
        </w:numPr>
        <w:spacing w:line="360" w:lineRule="auto"/>
        <w:rPr>
          <w:rFonts w:ascii="Times New Roman" w:hAnsi="Times New Roman" w:cs="Times New Roman"/>
          <w:b/>
        </w:rPr>
      </w:pPr>
      <w:r w:rsidRPr="00F10AE8">
        <w:rPr>
          <w:rFonts w:ascii="Times New Roman" w:hAnsi="Times New Roman" w:cs="Times New Roman"/>
          <w:b/>
        </w:rPr>
        <w:t>Substation Miscellaneous Equipment Additions &amp; Betterment (PIN: 4756)</w:t>
      </w:r>
    </w:p>
    <w:p w14:paraId="43F46021" w14:textId="0BCC2051" w:rsidR="0081380B" w:rsidRPr="00F10AE8" w:rsidRDefault="00E96577" w:rsidP="00C122E2">
      <w:pPr>
        <w:spacing w:line="360" w:lineRule="auto"/>
        <w:ind w:left="360"/>
        <w:rPr>
          <w:rFonts w:ascii="Times New Roman" w:hAnsi="Times New Roman" w:cs="Times New Roman"/>
        </w:rPr>
      </w:pPr>
      <w:r w:rsidRPr="00F10AE8">
        <w:rPr>
          <w:rFonts w:ascii="Times New Roman" w:hAnsi="Times New Roman" w:cs="Times New Roman"/>
        </w:rPr>
        <w:t>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w:t>
      </w:r>
      <w:r w:rsidR="006F19FC" w:rsidRPr="00F10AE8">
        <w:rPr>
          <w:rFonts w:ascii="Times New Roman" w:hAnsi="Times New Roman" w:cs="Times New Roman"/>
        </w:rPr>
        <w:t>ve reactive solutions.  Example</w:t>
      </w:r>
      <w:r w:rsidRPr="00F10AE8">
        <w:rPr>
          <w:rFonts w:ascii="Times New Roman" w:hAnsi="Times New Roman" w:cs="Times New Roman"/>
        </w:rPr>
        <w:t xml:space="preserve"> include</w:t>
      </w:r>
      <w:r w:rsidR="006F19FC" w:rsidRPr="00F10AE8">
        <w:rPr>
          <w:rFonts w:ascii="Times New Roman" w:hAnsi="Times New Roman" w:cs="Times New Roman"/>
        </w:rPr>
        <w:t xml:space="preserve">s the replacement of </w:t>
      </w:r>
      <w:r w:rsidR="00C122E2">
        <w:rPr>
          <w:rFonts w:ascii="Times New Roman" w:hAnsi="Times New Roman" w:cs="Times New Roman"/>
        </w:rPr>
        <w:t>obsolete digital fault recorders (DFRs) at Mira Loma, Antelope, Colorado River, Devers, Eldorado, and Rancho Vista 500kV</w:t>
      </w:r>
      <w:r w:rsidR="006F19FC" w:rsidRPr="00F10AE8">
        <w:rPr>
          <w:rFonts w:ascii="Times New Roman" w:hAnsi="Times New Roman" w:cs="Times New Roman"/>
        </w:rPr>
        <w:t xml:space="preserve"> Subs</w:t>
      </w:r>
      <w:r w:rsidRPr="00F10AE8">
        <w:rPr>
          <w:rFonts w:ascii="Times New Roman" w:hAnsi="Times New Roman" w:cs="Times New Roman"/>
        </w:rPr>
        <w:t>tation</w:t>
      </w:r>
      <w:r w:rsidR="00C122E2">
        <w:rPr>
          <w:rFonts w:ascii="Times New Roman" w:hAnsi="Times New Roman" w:cs="Times New Roman"/>
        </w:rPr>
        <w:t>s</w:t>
      </w:r>
      <w:r w:rsidRPr="00F10AE8">
        <w:rPr>
          <w:rFonts w:ascii="Times New Roman" w:hAnsi="Times New Roman" w:cs="Times New Roman"/>
        </w:rPr>
        <w:t>.  The estimated ISO-related direct capital expenditures</w:t>
      </w:r>
      <w:r w:rsidR="00B40EF0" w:rsidRPr="00F10AE8">
        <w:rPr>
          <w:rFonts w:ascii="Times New Roman" w:hAnsi="Times New Roman" w:cs="Times New Roman"/>
        </w:rPr>
        <w:t xml:space="preserve"> for this program that are</w:t>
      </w:r>
      <w:r w:rsidR="0082113F" w:rsidRPr="00F10AE8">
        <w:rPr>
          <w:rFonts w:ascii="Times New Roman" w:hAnsi="Times New Roman" w:cs="Times New Roman"/>
        </w:rPr>
        <w:t xml:space="preserve"> expected to be operational in the period are </w:t>
      </w:r>
      <w:r w:rsidR="005B1B9D">
        <w:rPr>
          <w:rFonts w:ascii="Times New Roman" w:hAnsi="Times New Roman" w:cs="Times New Roman"/>
        </w:rPr>
        <w:t>$11.253</w:t>
      </w:r>
      <w:r w:rsidRPr="00F10AE8">
        <w:rPr>
          <w:rFonts w:ascii="Times New Roman" w:hAnsi="Times New Roman" w:cs="Times New Roman"/>
        </w:rPr>
        <w:t xml:space="preserve"> million.</w:t>
      </w:r>
    </w:p>
    <w:p w14:paraId="378FFB0C" w14:textId="77777777" w:rsidR="0081380B" w:rsidRPr="00F10AE8" w:rsidRDefault="0081380B" w:rsidP="0081380B">
      <w:pPr>
        <w:spacing w:line="360" w:lineRule="auto"/>
        <w:rPr>
          <w:rFonts w:ascii="Times New Roman" w:hAnsi="Times New Roman" w:cs="Times New Roman"/>
          <w:b/>
        </w:rPr>
      </w:pPr>
    </w:p>
    <w:p w14:paraId="0B03A1AF" w14:textId="2F19321C" w:rsidR="00F8362E" w:rsidRPr="00F10AE8" w:rsidRDefault="00430EC5" w:rsidP="00430EC5">
      <w:pPr>
        <w:pStyle w:val="ListParagraph"/>
        <w:numPr>
          <w:ilvl w:val="0"/>
          <w:numId w:val="2"/>
        </w:numPr>
        <w:spacing w:line="360" w:lineRule="auto"/>
        <w:rPr>
          <w:rFonts w:ascii="Times New Roman" w:hAnsi="Times New Roman" w:cs="Times New Roman"/>
          <w:b/>
        </w:rPr>
      </w:pPr>
      <w:r w:rsidRPr="00430EC5">
        <w:rPr>
          <w:rFonts w:ascii="Times New Roman" w:hAnsi="Times New Roman" w:cs="Times New Roman"/>
          <w:b/>
        </w:rPr>
        <w:t>Bulk Power 500kV</w:t>
      </w:r>
      <w:r w:rsidR="00242CED">
        <w:rPr>
          <w:rFonts w:ascii="Times New Roman" w:hAnsi="Times New Roman" w:cs="Times New Roman"/>
          <w:b/>
        </w:rPr>
        <w:t xml:space="preserve"> &amp; 220kV</w:t>
      </w:r>
      <w:r w:rsidRPr="00430EC5">
        <w:rPr>
          <w:rFonts w:ascii="Times New Roman" w:hAnsi="Times New Roman" w:cs="Times New Roman"/>
          <w:b/>
        </w:rPr>
        <w:t xml:space="preserve"> Line Relay Replacement </w:t>
      </w:r>
      <w:r w:rsidR="00F8362E" w:rsidRPr="00F10AE8">
        <w:rPr>
          <w:rFonts w:ascii="Times New Roman" w:hAnsi="Times New Roman" w:cs="Times New Roman"/>
          <w:b/>
        </w:rPr>
        <w:t xml:space="preserve">(PIN: </w:t>
      </w:r>
      <w:r>
        <w:rPr>
          <w:rFonts w:ascii="Times New Roman" w:hAnsi="Times New Roman" w:cs="Times New Roman"/>
          <w:b/>
        </w:rPr>
        <w:t>5089</w:t>
      </w:r>
      <w:r w:rsidR="00F8362E" w:rsidRPr="00F10AE8">
        <w:rPr>
          <w:rFonts w:ascii="Times New Roman" w:hAnsi="Times New Roman" w:cs="Times New Roman"/>
          <w:b/>
        </w:rPr>
        <w:t>)</w:t>
      </w:r>
    </w:p>
    <w:p w14:paraId="6FC8AB0A" w14:textId="457E70FC" w:rsidR="00F8362E" w:rsidRDefault="005B1B9D" w:rsidP="00F8362E">
      <w:pPr>
        <w:spacing w:line="360" w:lineRule="auto"/>
        <w:ind w:left="360"/>
        <w:rPr>
          <w:rFonts w:ascii="Times New Roman" w:hAnsi="Times New Roman" w:cs="Times New Roman"/>
        </w:rPr>
      </w:pPr>
      <w:r w:rsidRPr="005B1B9D">
        <w:rPr>
          <w:rFonts w:ascii="Times New Roman" w:hAnsi="Times New Roman" w:cs="Times New Roman"/>
        </w:rPr>
        <w:t>Relays are devices that monitor the currents and voltages for each piece of equipment in substations and actuate circuit breakers should these parameters exceed acceptable limits.  Relays in 500 kV and 220 kV substatio</w:t>
      </w:r>
      <w:r w:rsidR="006A350E">
        <w:rPr>
          <w:rFonts w:ascii="Times New Roman" w:hAnsi="Times New Roman" w:cs="Times New Roman"/>
        </w:rPr>
        <w:t>ns fall under FERC jurisdiction</w:t>
      </w:r>
      <w:r w:rsidR="000109D9">
        <w:rPr>
          <w:rFonts w:ascii="Times New Roman" w:hAnsi="Times New Roman" w:cs="Times New Roman"/>
        </w:rPr>
        <w:t xml:space="preserve">. Examples include the replacement of bulk relay(s) at </w:t>
      </w:r>
      <w:r w:rsidR="006A350E">
        <w:rPr>
          <w:rFonts w:ascii="Times New Roman" w:hAnsi="Times New Roman" w:cs="Times New Roman"/>
        </w:rPr>
        <w:t xml:space="preserve">Lugo, Vincent, </w:t>
      </w:r>
      <w:r w:rsidR="000109D9">
        <w:rPr>
          <w:rFonts w:ascii="Times New Roman" w:hAnsi="Times New Roman" w:cs="Times New Roman"/>
        </w:rPr>
        <w:t>Eldorado</w:t>
      </w:r>
      <w:r w:rsidR="0033610F">
        <w:rPr>
          <w:rFonts w:ascii="Times New Roman" w:hAnsi="Times New Roman" w:cs="Times New Roman"/>
        </w:rPr>
        <w:t xml:space="preserve"> 500kV</w:t>
      </w:r>
      <w:r w:rsidR="000109D9">
        <w:rPr>
          <w:rFonts w:ascii="Times New Roman" w:hAnsi="Times New Roman" w:cs="Times New Roman"/>
        </w:rPr>
        <w:t xml:space="preserve">, </w:t>
      </w:r>
      <w:r w:rsidR="0033610F">
        <w:rPr>
          <w:rFonts w:ascii="Times New Roman" w:hAnsi="Times New Roman" w:cs="Times New Roman"/>
        </w:rPr>
        <w:t xml:space="preserve">and </w:t>
      </w:r>
      <w:r w:rsidR="000109D9">
        <w:rPr>
          <w:rFonts w:ascii="Times New Roman" w:hAnsi="Times New Roman" w:cs="Times New Roman"/>
        </w:rPr>
        <w:t xml:space="preserve">Vista, </w:t>
      </w:r>
      <w:r w:rsidR="006A350E">
        <w:rPr>
          <w:rFonts w:ascii="Times New Roman" w:hAnsi="Times New Roman" w:cs="Times New Roman"/>
        </w:rPr>
        <w:t>Ellis, Hinson</w:t>
      </w:r>
      <w:r w:rsidR="0033610F">
        <w:rPr>
          <w:rFonts w:ascii="Times New Roman" w:hAnsi="Times New Roman" w:cs="Times New Roman"/>
        </w:rPr>
        <w:t xml:space="preserve"> 220kV</w:t>
      </w:r>
      <w:r w:rsidR="00C122E2">
        <w:rPr>
          <w:rFonts w:ascii="Times New Roman" w:hAnsi="Times New Roman" w:cs="Times New Roman"/>
        </w:rPr>
        <w:t xml:space="preserve"> </w:t>
      </w:r>
      <w:r w:rsidR="0033610F">
        <w:rPr>
          <w:rFonts w:ascii="Times New Roman" w:hAnsi="Times New Roman" w:cs="Times New Roman"/>
        </w:rPr>
        <w:t>s</w:t>
      </w:r>
      <w:r w:rsidR="00C122E2">
        <w:rPr>
          <w:rFonts w:ascii="Times New Roman" w:hAnsi="Times New Roman" w:cs="Times New Roman"/>
        </w:rPr>
        <w:t>ubstation</w:t>
      </w:r>
      <w:r w:rsidR="0033610F">
        <w:rPr>
          <w:rFonts w:ascii="Times New Roman" w:hAnsi="Times New Roman" w:cs="Times New Roman"/>
        </w:rPr>
        <w:t>s</w:t>
      </w:r>
      <w:r w:rsidR="006A350E">
        <w:rPr>
          <w:rFonts w:ascii="Times New Roman" w:hAnsi="Times New Roman" w:cs="Times New Roman"/>
        </w:rPr>
        <w:t xml:space="preserve">. </w:t>
      </w:r>
      <w:r w:rsidRPr="005B1B9D">
        <w:rPr>
          <w:rFonts w:ascii="Times New Roman" w:hAnsi="Times New Roman" w:cs="Times New Roman"/>
        </w:rPr>
        <w:t xml:space="preserve">  The estimated ISO-related direct capital expenditures for this program that are expected to be operational in the period January through December 201</w:t>
      </w:r>
      <w:r>
        <w:rPr>
          <w:rFonts w:ascii="Times New Roman" w:hAnsi="Times New Roman" w:cs="Times New Roman"/>
        </w:rPr>
        <w:t>8</w:t>
      </w:r>
      <w:r w:rsidRPr="005B1B9D">
        <w:rPr>
          <w:rFonts w:ascii="Times New Roman" w:hAnsi="Times New Roman" w:cs="Times New Roman"/>
        </w:rPr>
        <w:t xml:space="preserve"> are $</w:t>
      </w:r>
      <w:r>
        <w:rPr>
          <w:rFonts w:ascii="Times New Roman" w:hAnsi="Times New Roman" w:cs="Times New Roman"/>
        </w:rPr>
        <w:t>1</w:t>
      </w:r>
      <w:r w:rsidRPr="005B1B9D">
        <w:rPr>
          <w:rFonts w:ascii="Times New Roman" w:hAnsi="Times New Roman" w:cs="Times New Roman"/>
        </w:rPr>
        <w:t>7.</w:t>
      </w:r>
      <w:r>
        <w:rPr>
          <w:rFonts w:ascii="Times New Roman" w:hAnsi="Times New Roman" w:cs="Times New Roman"/>
        </w:rPr>
        <w:t>248</w:t>
      </w:r>
      <w:r w:rsidRPr="005B1B9D">
        <w:rPr>
          <w:rFonts w:ascii="Times New Roman" w:hAnsi="Times New Roman" w:cs="Times New Roman"/>
        </w:rPr>
        <w:t xml:space="preserve"> million.</w:t>
      </w:r>
    </w:p>
    <w:p w14:paraId="5DB25E89" w14:textId="77777777" w:rsidR="000F74ED" w:rsidRPr="00F10AE8" w:rsidRDefault="000F74ED" w:rsidP="00F8362E">
      <w:pPr>
        <w:spacing w:line="360" w:lineRule="auto"/>
        <w:ind w:left="360"/>
        <w:rPr>
          <w:rFonts w:ascii="Times New Roman" w:hAnsi="Times New Roman" w:cs="Times New Roman"/>
        </w:rPr>
      </w:pPr>
    </w:p>
    <w:p w14:paraId="579BD201" w14:textId="1118B280" w:rsidR="0081380B" w:rsidRPr="00F10AE8" w:rsidRDefault="0081380B" w:rsidP="0081380B">
      <w:pPr>
        <w:pStyle w:val="ListParagraph"/>
        <w:numPr>
          <w:ilvl w:val="0"/>
          <w:numId w:val="2"/>
        </w:numPr>
        <w:spacing w:line="360" w:lineRule="auto"/>
        <w:rPr>
          <w:rFonts w:ascii="Times New Roman" w:hAnsi="Times New Roman" w:cs="Times New Roman"/>
          <w:b/>
        </w:rPr>
      </w:pPr>
      <w:r w:rsidRPr="00F10AE8">
        <w:rPr>
          <w:rFonts w:ascii="Times New Roman" w:hAnsi="Times New Roman" w:cs="Times New Roman"/>
          <w:b/>
        </w:rPr>
        <w:t>Substation Transformer Bank Replacement Program (PIN: 5210)</w:t>
      </w:r>
    </w:p>
    <w:p w14:paraId="0FD4494E" w14:textId="77777777" w:rsidR="0081380B" w:rsidRPr="00F10AE8" w:rsidRDefault="0081380B" w:rsidP="0081380B">
      <w:pPr>
        <w:spacing w:line="360" w:lineRule="auto"/>
        <w:ind w:left="360"/>
        <w:rPr>
          <w:rFonts w:ascii="Times New Roman" w:hAnsi="Times New Roman" w:cs="Times New Roman"/>
        </w:rPr>
      </w:pPr>
      <w:r w:rsidRPr="00F10AE8">
        <w:rPr>
          <w:rFonts w:ascii="Times New Roman" w:hAnsi="Times New Roman" w:cs="Times New Roman"/>
        </w:rPr>
        <w:t xml:space="preserve">AA-Bank transformers are located in major substations where they take electricity at the 500 kV transmission level and transform it down to 220 kV. The Substation Infrastructure Replacement </w:t>
      </w:r>
      <w:r w:rsidRPr="00F10AE8">
        <w:rPr>
          <w:rFonts w:ascii="Times New Roman" w:hAnsi="Times New Roman" w:cs="Times New Roman"/>
        </w:rPr>
        <w:lastRenderedPageBreak/>
        <w:t xml:space="preserve">(“SIR”)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5E0D001D" w14:textId="77777777" w:rsidR="0081380B" w:rsidRPr="00F10AE8"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 xml:space="preserve">A-Bank transformers are located in major substations where they take electricity at the 220 kV transmission level and transform it down to a </w:t>
      </w:r>
      <w:proofErr w:type="spellStart"/>
      <w:r w:rsidRPr="00F10AE8">
        <w:rPr>
          <w:rFonts w:ascii="Times New Roman" w:hAnsi="Times New Roman" w:cs="Times New Roman"/>
        </w:rPr>
        <w:t>subtransmission</w:t>
      </w:r>
      <w:proofErr w:type="spellEnd"/>
      <w:r w:rsidRPr="00F10AE8">
        <w:rPr>
          <w:rFonts w:ascii="Times New Roman" w:hAnsi="Times New Roman" w:cs="Times New Roman"/>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w:t>
      </w:r>
    </w:p>
    <w:p w14:paraId="33CA3D04" w14:textId="77777777" w:rsidR="0081380B" w:rsidRPr="00F10AE8"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14:paraId="70938C2E" w14:textId="77777777" w:rsidR="0081380B" w:rsidRPr="00F10AE8" w:rsidRDefault="0081380B" w:rsidP="0081380B">
      <w:pPr>
        <w:spacing w:line="360" w:lineRule="auto"/>
        <w:ind w:left="360"/>
        <w:rPr>
          <w:rFonts w:ascii="Times New Roman" w:hAnsi="Times New Roman" w:cs="Times New Roman"/>
        </w:rPr>
      </w:pPr>
      <w:r w:rsidRPr="00F10AE8">
        <w:rPr>
          <w:rFonts w:ascii="Times New Roman" w:hAnsi="Times New Roman" w:cs="Times New Roman"/>
        </w:rPr>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14:paraId="6775B6B9" w14:textId="77777777" w:rsidR="0081380B" w:rsidRPr="00F10AE8"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w:t>
      </w:r>
    </w:p>
    <w:p w14:paraId="1B4100B0" w14:textId="4773536E" w:rsidR="001814DC"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The estimated ISO-related direct capital expenditures for this program that are expected to be operational in the period January through December 201</w:t>
      </w:r>
      <w:r w:rsidR="000764D0">
        <w:rPr>
          <w:rFonts w:ascii="Times New Roman" w:hAnsi="Times New Roman" w:cs="Times New Roman"/>
        </w:rPr>
        <w:t>8</w:t>
      </w:r>
      <w:r w:rsidRPr="00F10AE8">
        <w:rPr>
          <w:rFonts w:ascii="Times New Roman" w:hAnsi="Times New Roman" w:cs="Times New Roman"/>
        </w:rPr>
        <w:t xml:space="preserve"> are $1</w:t>
      </w:r>
      <w:r w:rsidR="000764D0">
        <w:rPr>
          <w:rFonts w:ascii="Times New Roman" w:hAnsi="Times New Roman" w:cs="Times New Roman"/>
        </w:rPr>
        <w:t>6.325</w:t>
      </w:r>
      <w:r w:rsidRPr="00F10AE8">
        <w:rPr>
          <w:rFonts w:ascii="Times New Roman" w:hAnsi="Times New Roman" w:cs="Times New Roman"/>
        </w:rPr>
        <w:t xml:space="preserve"> million.</w:t>
      </w:r>
    </w:p>
    <w:p w14:paraId="2DB396F1" w14:textId="77777777" w:rsidR="000F74ED" w:rsidRDefault="000F74ED" w:rsidP="0081380B">
      <w:pPr>
        <w:spacing w:line="360" w:lineRule="auto"/>
        <w:ind w:left="360" w:firstLine="360"/>
        <w:rPr>
          <w:rFonts w:ascii="Times New Roman" w:hAnsi="Times New Roman" w:cs="Times New Roman"/>
        </w:rPr>
      </w:pPr>
    </w:p>
    <w:p w14:paraId="72145E7A" w14:textId="771738C7" w:rsidR="00367CCC" w:rsidRDefault="00367CCC" w:rsidP="0081380B">
      <w:pPr>
        <w:spacing w:line="360" w:lineRule="auto"/>
        <w:ind w:left="360" w:firstLine="360"/>
        <w:rPr>
          <w:rFonts w:ascii="Times New Roman" w:hAnsi="Times New Roman" w:cs="Times New Roman"/>
        </w:rPr>
      </w:pPr>
    </w:p>
    <w:p w14:paraId="04096292" w14:textId="77777777" w:rsidR="00367CCC" w:rsidRPr="00F10AE8" w:rsidRDefault="00367CCC" w:rsidP="0081380B">
      <w:pPr>
        <w:spacing w:line="360" w:lineRule="auto"/>
        <w:ind w:left="360" w:firstLine="360"/>
        <w:rPr>
          <w:rFonts w:ascii="Times New Roman" w:hAnsi="Times New Roman" w:cs="Times New Roman"/>
        </w:rPr>
      </w:pPr>
    </w:p>
    <w:p w14:paraId="5FB13EEC" w14:textId="25393667" w:rsidR="005B1B9D" w:rsidRPr="00F10AE8" w:rsidRDefault="005B1B9D" w:rsidP="005B1B9D">
      <w:pPr>
        <w:pStyle w:val="ListParagraph"/>
        <w:numPr>
          <w:ilvl w:val="0"/>
          <w:numId w:val="2"/>
        </w:numPr>
        <w:spacing w:line="360" w:lineRule="auto"/>
        <w:rPr>
          <w:rFonts w:ascii="Times New Roman" w:hAnsi="Times New Roman" w:cs="Times New Roman"/>
          <w:b/>
        </w:rPr>
      </w:pPr>
      <w:r w:rsidRPr="005B1B9D">
        <w:rPr>
          <w:rFonts w:ascii="Times New Roman" w:hAnsi="Times New Roman" w:cs="Times New Roman"/>
          <w:b/>
        </w:rPr>
        <w:lastRenderedPageBreak/>
        <w:t xml:space="preserve">Generation Interconnection Remedial Action Scheme </w:t>
      </w:r>
      <w:r w:rsidRPr="00F10AE8">
        <w:rPr>
          <w:rFonts w:ascii="Times New Roman" w:hAnsi="Times New Roman" w:cs="Times New Roman"/>
          <w:b/>
        </w:rPr>
        <w:t xml:space="preserve">(PIN: </w:t>
      </w:r>
      <w:r>
        <w:rPr>
          <w:rFonts w:ascii="Times New Roman" w:hAnsi="Times New Roman" w:cs="Times New Roman"/>
          <w:b/>
        </w:rPr>
        <w:t>6428</w:t>
      </w:r>
      <w:r w:rsidRPr="00F10AE8">
        <w:rPr>
          <w:rFonts w:ascii="Times New Roman" w:hAnsi="Times New Roman" w:cs="Times New Roman"/>
          <w:b/>
        </w:rPr>
        <w:t>)</w:t>
      </w:r>
    </w:p>
    <w:p w14:paraId="2DC7BD46" w14:textId="04A8AFCD" w:rsidR="005B1B9D" w:rsidRPr="00F10AE8" w:rsidRDefault="00190111" w:rsidP="005B1B9D">
      <w:pPr>
        <w:spacing w:line="360" w:lineRule="auto"/>
        <w:ind w:left="360"/>
        <w:rPr>
          <w:rFonts w:ascii="Times New Roman" w:hAnsi="Times New Roman" w:cs="Times New Roman"/>
        </w:rPr>
      </w:pPr>
      <w:r>
        <w:rPr>
          <w:rFonts w:ascii="Times New Roman" w:hAnsi="Times New Roman" w:cs="Times New Roman"/>
        </w:rPr>
        <w:t>SCE is implementing a comprehensive Centralized Remedial Action Scheme (CRAS) to replace the existing localized RAS and accommodate any additional RAS in the future</w:t>
      </w:r>
      <w:r w:rsidR="00AE2D05">
        <w:rPr>
          <w:rFonts w:ascii="Times New Roman" w:hAnsi="Times New Roman" w:cs="Times New Roman"/>
        </w:rPr>
        <w:t xml:space="preserve"> in a phased approach</w:t>
      </w:r>
      <w:r>
        <w:rPr>
          <w:rFonts w:ascii="Times New Roman" w:hAnsi="Times New Roman" w:cs="Times New Roman"/>
        </w:rPr>
        <w:t xml:space="preserve">.  </w:t>
      </w:r>
      <w:r w:rsidR="00AE2D05">
        <w:rPr>
          <w:rFonts w:ascii="Times New Roman" w:hAnsi="Times New Roman" w:cs="Times New Roman"/>
        </w:rPr>
        <w:t xml:space="preserve">The Scope of Phase 1 is the deployment of the full capability of the CRAS Central Controller System (CCS) at the Grid Control Center (GCC) and Alternate Grid Control Center (AGCC), and the conversion and cutover of existing RAS.  </w:t>
      </w:r>
      <w:r w:rsidR="005B1B9D" w:rsidRPr="005B1B9D">
        <w:rPr>
          <w:rFonts w:ascii="Times New Roman" w:hAnsi="Times New Roman" w:cs="Times New Roman"/>
        </w:rPr>
        <w:t>The estimated ISO-related direct capital expenditures for this program that are expected to be operational in the period January through December 201</w:t>
      </w:r>
      <w:r w:rsidR="005B1B9D">
        <w:rPr>
          <w:rFonts w:ascii="Times New Roman" w:hAnsi="Times New Roman" w:cs="Times New Roman"/>
        </w:rPr>
        <w:t>8</w:t>
      </w:r>
      <w:r w:rsidR="005B1B9D" w:rsidRPr="005B1B9D">
        <w:rPr>
          <w:rFonts w:ascii="Times New Roman" w:hAnsi="Times New Roman" w:cs="Times New Roman"/>
        </w:rPr>
        <w:t xml:space="preserve"> are $</w:t>
      </w:r>
      <w:r w:rsidR="005B1B9D">
        <w:rPr>
          <w:rFonts w:ascii="Times New Roman" w:hAnsi="Times New Roman" w:cs="Times New Roman"/>
        </w:rPr>
        <w:t>1</w:t>
      </w:r>
      <w:r w:rsidR="00DA1BA2">
        <w:rPr>
          <w:rFonts w:ascii="Times New Roman" w:hAnsi="Times New Roman" w:cs="Times New Roman"/>
        </w:rPr>
        <w:t>2.658</w:t>
      </w:r>
      <w:r w:rsidR="005B1B9D" w:rsidRPr="005B1B9D">
        <w:rPr>
          <w:rFonts w:ascii="Times New Roman" w:hAnsi="Times New Roman" w:cs="Times New Roman"/>
        </w:rPr>
        <w:t xml:space="preserve"> million.</w:t>
      </w:r>
    </w:p>
    <w:p w14:paraId="17795C83" w14:textId="77777777" w:rsidR="006C1C9C" w:rsidRPr="00F10AE8" w:rsidRDefault="006C1C9C" w:rsidP="006C1C9C">
      <w:pPr>
        <w:spacing w:line="360" w:lineRule="auto"/>
        <w:ind w:left="360"/>
        <w:rPr>
          <w:rFonts w:ascii="Times New Roman" w:hAnsi="Times New Roman" w:cs="Times New Roman"/>
        </w:rPr>
      </w:pPr>
    </w:p>
    <w:p w14:paraId="3D7B6E5C" w14:textId="77777777" w:rsidR="00BE6D58" w:rsidRPr="00F10AE8" w:rsidRDefault="00F51BEA" w:rsidP="00F51BEA">
      <w:pPr>
        <w:pStyle w:val="ListParagraph"/>
        <w:numPr>
          <w:ilvl w:val="0"/>
          <w:numId w:val="2"/>
        </w:numPr>
        <w:adjustRightInd w:val="0"/>
        <w:snapToGrid w:val="0"/>
        <w:spacing w:line="360" w:lineRule="auto"/>
        <w:rPr>
          <w:rFonts w:ascii="Times New Roman" w:hAnsi="Times New Roman" w:cs="Times New Roman"/>
        </w:rPr>
      </w:pPr>
      <w:r w:rsidRPr="00F10AE8">
        <w:rPr>
          <w:rFonts w:ascii="Times New Roman" w:hAnsi="Times New Roman" w:cs="Times New Roman"/>
          <w:b/>
        </w:rPr>
        <w:t xml:space="preserve">Transmission Line Rating Remediation </w:t>
      </w:r>
      <w:r w:rsidR="00D469B9" w:rsidRPr="00F10AE8">
        <w:rPr>
          <w:rFonts w:ascii="Times New Roman" w:hAnsi="Times New Roman" w:cs="Times New Roman"/>
          <w:b/>
        </w:rPr>
        <w:t xml:space="preserve">(PIN: </w:t>
      </w:r>
      <w:r w:rsidR="008C1DEE" w:rsidRPr="00F10AE8">
        <w:rPr>
          <w:rFonts w:ascii="Times New Roman" w:hAnsi="Times New Roman" w:cs="Times New Roman"/>
          <w:b/>
        </w:rPr>
        <w:t>7</w:t>
      </w:r>
      <w:r w:rsidRPr="00F10AE8">
        <w:rPr>
          <w:rFonts w:ascii="Times New Roman" w:hAnsi="Times New Roman" w:cs="Times New Roman"/>
          <w:b/>
        </w:rPr>
        <w:t>298</w:t>
      </w:r>
      <w:r w:rsidR="00D469B9" w:rsidRPr="00F10AE8">
        <w:rPr>
          <w:rFonts w:ascii="Times New Roman" w:hAnsi="Times New Roman" w:cs="Times New Roman"/>
          <w:b/>
        </w:rPr>
        <w:t>)</w:t>
      </w:r>
      <w:r w:rsidR="00BE6D58" w:rsidRPr="00F10AE8">
        <w:rPr>
          <w:rFonts w:ascii="Times New Roman" w:hAnsi="Times New Roman" w:cs="Times New Roman"/>
          <w:b/>
        </w:rPr>
        <w:t xml:space="preserve"> </w:t>
      </w:r>
    </w:p>
    <w:p w14:paraId="6BBBD2F7" w14:textId="3F236EBD" w:rsidR="00D50DD5" w:rsidRDefault="00D50DD5" w:rsidP="00D50DD5">
      <w:pPr>
        <w:adjustRightInd w:val="0"/>
        <w:snapToGrid w:val="0"/>
        <w:spacing w:line="360" w:lineRule="auto"/>
        <w:ind w:left="360"/>
        <w:rPr>
          <w:rFonts w:ascii="Times New Roman" w:hAnsi="Times New Roman" w:cs="Times New Roman"/>
        </w:rPr>
      </w:pPr>
      <w:r w:rsidRPr="00D50DD5">
        <w:rPr>
          <w:rFonts w:ascii="Times New Roman" w:hAnsi="Times New Roman" w:cs="Times New Roman"/>
        </w:rPr>
        <w:t>SCE has been conducting a Transmission Line Rating Study to identify transmission lines potentially in violation o</w:t>
      </w:r>
      <w:r w:rsidR="00825FDF">
        <w:rPr>
          <w:rFonts w:ascii="Times New Roman" w:hAnsi="Times New Roman" w:cs="Times New Roman"/>
        </w:rPr>
        <w:t xml:space="preserve">f California Public Utilities Commission (CPUC) General Order (GO) 95. As part of the study, SCE </w:t>
      </w:r>
      <w:r w:rsidRPr="00D50DD5">
        <w:rPr>
          <w:rFonts w:ascii="Times New Roman" w:hAnsi="Times New Roman" w:cs="Times New Roman"/>
        </w:rPr>
        <w:t xml:space="preserve">has completed its initial survey of all of SCE’s CAISO-controlled transmission lines built before 2005. </w:t>
      </w:r>
      <w:r w:rsidR="00825FDF">
        <w:rPr>
          <w:rFonts w:ascii="Times New Roman" w:hAnsi="Times New Roman" w:cs="Times New Roman"/>
        </w:rPr>
        <w:t xml:space="preserve"> </w:t>
      </w:r>
      <w:r w:rsidRPr="00D50DD5">
        <w:rPr>
          <w:rFonts w:ascii="Times New Roman" w:hAnsi="Times New Roman" w:cs="Times New Roman"/>
        </w:rPr>
        <w:t xml:space="preserve">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w:t>
      </w:r>
      <w:r w:rsidRPr="00D50DD5">
        <w:rPr>
          <w:rFonts w:ascii="TimesNewRomanPSMT" w:hAnsi="TimesNewRomanPSMT" w:cs="TimesNewRomanPSMT"/>
        </w:rPr>
        <w:t>system reliability based on location of span, terrain, encroachment type, and extent of deviation from</w:t>
      </w:r>
      <w:r>
        <w:rPr>
          <w:rFonts w:ascii="TimesNewRomanPSMT" w:hAnsi="TimesNewRomanPSMT" w:cs="TimesNewRomanPSMT"/>
        </w:rPr>
        <w:t xml:space="preserve"> </w:t>
      </w:r>
      <w:r w:rsidRPr="00D50DD5">
        <w:rPr>
          <w:rFonts w:ascii="TimesNewRomanPSMT" w:hAnsi="TimesNewRomanPSMT" w:cs="TimesNewRomanPSMT"/>
        </w:rPr>
        <w:t xml:space="preserve"> standards. The study prioritized the discrepancies within a span into six levels, with A1 being the highest</w:t>
      </w:r>
      <w:r>
        <w:rPr>
          <w:rFonts w:ascii="TimesNewRomanPSMT" w:hAnsi="TimesNewRomanPSMT" w:cs="TimesNewRomanPSMT"/>
        </w:rPr>
        <w:t xml:space="preserve"> </w:t>
      </w:r>
      <w:r w:rsidRPr="00D50DD5">
        <w:rPr>
          <w:rFonts w:ascii="Times New Roman" w:hAnsi="Times New Roman" w:cs="Times New Roman"/>
        </w:rPr>
        <w:t>priority, followed by A2, A3, B1, B2, and B3.22 Remediation work to address discrepancies includes</w:t>
      </w:r>
      <w:r>
        <w:rPr>
          <w:rFonts w:ascii="Times New Roman" w:hAnsi="Times New Roman" w:cs="Times New Roman"/>
        </w:rPr>
        <w:t xml:space="preserve"> </w:t>
      </w:r>
      <w:r w:rsidRPr="00D50DD5">
        <w:rPr>
          <w:rFonts w:ascii="Times New Roman" w:hAnsi="Times New Roman" w:cs="Times New Roman"/>
        </w:rPr>
        <w:t>replacing towers and poles, clearing brush, replacing insulators, removing slack from lines, and other</w:t>
      </w:r>
      <w:r>
        <w:rPr>
          <w:rFonts w:ascii="Times New Roman" w:hAnsi="Times New Roman" w:cs="Times New Roman"/>
        </w:rPr>
        <w:t xml:space="preserve"> </w:t>
      </w:r>
      <w:r w:rsidRPr="00D50DD5">
        <w:rPr>
          <w:rFonts w:ascii="Times New Roman" w:hAnsi="Times New Roman" w:cs="Times New Roman"/>
        </w:rPr>
        <w:t>efforts to remediate line clearance issues.</w:t>
      </w:r>
      <w:r>
        <w:rPr>
          <w:rFonts w:ascii="Times New Roman" w:hAnsi="Times New Roman" w:cs="Times New Roman"/>
        </w:rPr>
        <w:t xml:space="preserve"> </w:t>
      </w:r>
    </w:p>
    <w:p w14:paraId="72B0E97F" w14:textId="79AD554D" w:rsidR="00D50DD5" w:rsidRDefault="00D50DD5" w:rsidP="00D50DD5">
      <w:pPr>
        <w:adjustRightInd w:val="0"/>
        <w:snapToGrid w:val="0"/>
        <w:spacing w:line="360" w:lineRule="auto"/>
        <w:ind w:left="360" w:firstLine="360"/>
        <w:rPr>
          <w:rFonts w:ascii="Times New Roman" w:hAnsi="Times New Roman" w:cs="Times New Roman"/>
        </w:rPr>
      </w:pPr>
      <w:r w:rsidRPr="00D50DD5">
        <w:rPr>
          <w:rFonts w:ascii="Times New Roman" w:hAnsi="Times New Roman" w:cs="Times New Roman"/>
        </w:rPr>
        <w:t>In 2015, SCE finalized work on a plan to remediate all CAISO discrepancies over a ten-year</w:t>
      </w:r>
      <w:r>
        <w:rPr>
          <w:rFonts w:ascii="Times New Roman" w:hAnsi="Times New Roman" w:cs="Times New Roman"/>
        </w:rPr>
        <w:t xml:space="preserve"> </w:t>
      </w:r>
      <w:r w:rsidRPr="00D50DD5">
        <w:rPr>
          <w:rFonts w:ascii="Times New Roman" w:hAnsi="Times New Roman" w:cs="Times New Roman"/>
        </w:rPr>
        <w:t>period, 2016 – 2025. This plan requires a significant increase in work and spend over the ten-year</w:t>
      </w:r>
      <w:r>
        <w:rPr>
          <w:rFonts w:ascii="Times New Roman" w:hAnsi="Times New Roman" w:cs="Times New Roman"/>
        </w:rPr>
        <w:t xml:space="preserve"> </w:t>
      </w:r>
      <w:r w:rsidRPr="00D50DD5">
        <w:rPr>
          <w:rFonts w:ascii="Times New Roman" w:hAnsi="Times New Roman" w:cs="Times New Roman"/>
        </w:rPr>
        <w:t>period. Through 2015, remediation efforts have focused on the higher priority discrepancies. This</w:t>
      </w:r>
      <w:r>
        <w:rPr>
          <w:rFonts w:ascii="Times New Roman" w:hAnsi="Times New Roman" w:cs="Times New Roman"/>
        </w:rPr>
        <w:t xml:space="preserve"> </w:t>
      </w:r>
      <w:r w:rsidRPr="00D50DD5">
        <w:rPr>
          <w:rFonts w:ascii="Times New Roman" w:hAnsi="Times New Roman" w:cs="Times New Roman"/>
        </w:rPr>
        <w:t>remediated 428 discrepancies, cleared 866 discrepancies, and identified 344 discrepancies cleared by</w:t>
      </w:r>
      <w:r>
        <w:rPr>
          <w:rFonts w:ascii="Times New Roman" w:hAnsi="Times New Roman" w:cs="Times New Roman"/>
        </w:rPr>
        <w:t xml:space="preserve"> </w:t>
      </w:r>
      <w:r w:rsidRPr="00D50DD5">
        <w:rPr>
          <w:rFonts w:ascii="Times New Roman" w:hAnsi="Times New Roman" w:cs="Times New Roman"/>
        </w:rPr>
        <w:t>other SCE programs or projects.</w:t>
      </w:r>
      <w:r>
        <w:rPr>
          <w:rFonts w:ascii="Times New Roman" w:hAnsi="Times New Roman" w:cs="Times New Roman"/>
        </w:rPr>
        <w:t xml:space="preserve"> </w:t>
      </w:r>
      <w:r w:rsidRPr="00D50DD5">
        <w:rPr>
          <w:rFonts w:ascii="Times New Roman" w:hAnsi="Times New Roman" w:cs="Times New Roman"/>
        </w:rPr>
        <w:t xml:space="preserve"> As of the end of 2015, there are approximately 6,167 CAISO</w:t>
      </w:r>
      <w:r>
        <w:rPr>
          <w:rFonts w:ascii="Times New Roman" w:hAnsi="Times New Roman" w:cs="Times New Roman"/>
        </w:rPr>
        <w:t xml:space="preserve"> </w:t>
      </w:r>
      <w:r w:rsidRPr="00D50DD5">
        <w:rPr>
          <w:rFonts w:ascii="Times New Roman" w:hAnsi="Times New Roman" w:cs="Times New Roman"/>
        </w:rPr>
        <w:t>discrepancies to be remediated within the ten-year period. To accomplish this increased level of work,</w:t>
      </w:r>
      <w:r>
        <w:rPr>
          <w:rFonts w:ascii="Times New Roman" w:hAnsi="Times New Roman" w:cs="Times New Roman"/>
        </w:rPr>
        <w:t xml:space="preserve"> </w:t>
      </w:r>
      <w:r w:rsidRPr="00D50DD5">
        <w:rPr>
          <w:rFonts w:ascii="Times New Roman" w:hAnsi="Times New Roman" w:cs="Times New Roman"/>
        </w:rPr>
        <w:t>SCE plans to take a more programmatic approach to the remediation work, including the utilization of</w:t>
      </w:r>
      <w:r>
        <w:rPr>
          <w:rFonts w:ascii="Times New Roman" w:hAnsi="Times New Roman" w:cs="Times New Roman"/>
        </w:rPr>
        <w:t xml:space="preserve"> </w:t>
      </w:r>
      <w:r w:rsidRPr="00D50DD5">
        <w:rPr>
          <w:rFonts w:ascii="Times New Roman" w:hAnsi="Times New Roman" w:cs="Times New Roman"/>
        </w:rPr>
        <w:t>CPUC licensing projects, major projects exempt from licensing (i.e.</w:t>
      </w:r>
      <w:r w:rsidR="00825FDF">
        <w:rPr>
          <w:rFonts w:ascii="Times New Roman" w:hAnsi="Times New Roman" w:cs="Times New Roman"/>
        </w:rPr>
        <w:t>,</w:t>
      </w:r>
      <w:r w:rsidRPr="00D50DD5">
        <w:rPr>
          <w:rFonts w:ascii="Times New Roman" w:hAnsi="Times New Roman" w:cs="Times New Roman"/>
        </w:rPr>
        <w:t xml:space="preserve"> re</w:t>
      </w:r>
      <w:r w:rsidR="00825FDF">
        <w:rPr>
          <w:rFonts w:ascii="Times New Roman" w:hAnsi="Times New Roman" w:cs="Times New Roman"/>
        </w:rPr>
        <w:t>-</w:t>
      </w:r>
      <w:r w:rsidRPr="00D50DD5">
        <w:rPr>
          <w:rFonts w:ascii="Times New Roman" w:hAnsi="Times New Roman" w:cs="Times New Roman"/>
        </w:rPr>
        <w:t>conductor</w:t>
      </w:r>
      <w:r w:rsidR="00825FDF">
        <w:rPr>
          <w:rFonts w:ascii="Times New Roman" w:hAnsi="Times New Roman" w:cs="Times New Roman"/>
        </w:rPr>
        <w:t>s</w:t>
      </w:r>
      <w:r w:rsidRPr="00D50DD5">
        <w:rPr>
          <w:rFonts w:ascii="Times New Roman" w:hAnsi="Times New Roman" w:cs="Times New Roman"/>
        </w:rPr>
        <w:t>), and minor projects</w:t>
      </w:r>
      <w:r>
        <w:rPr>
          <w:rFonts w:ascii="Times New Roman" w:hAnsi="Times New Roman" w:cs="Times New Roman"/>
        </w:rPr>
        <w:t xml:space="preserve"> </w:t>
      </w:r>
      <w:r w:rsidRPr="00D50DD5">
        <w:rPr>
          <w:rFonts w:ascii="Times New Roman" w:hAnsi="Times New Roman" w:cs="Times New Roman"/>
        </w:rPr>
        <w:t>exempt from licensing (individual tower/pole modifications or replacements).</w:t>
      </w:r>
      <w:r w:rsidR="00825FDF">
        <w:rPr>
          <w:rFonts w:ascii="Times New Roman" w:hAnsi="Times New Roman" w:cs="Times New Roman"/>
        </w:rPr>
        <w:t xml:space="preserve"> </w:t>
      </w:r>
      <w:r w:rsidRPr="00D50DD5">
        <w:rPr>
          <w:rFonts w:ascii="Times New Roman" w:hAnsi="Times New Roman" w:cs="Times New Roman"/>
        </w:rPr>
        <w:t xml:space="preserve"> The ten-year </w:t>
      </w:r>
      <w:r w:rsidRPr="00D50DD5">
        <w:rPr>
          <w:rFonts w:ascii="Times New Roman" w:hAnsi="Times New Roman" w:cs="Times New Roman"/>
        </w:rPr>
        <w:lastRenderedPageBreak/>
        <w:t>plan was</w:t>
      </w:r>
      <w:r>
        <w:rPr>
          <w:rFonts w:ascii="Times New Roman" w:hAnsi="Times New Roman" w:cs="Times New Roman"/>
        </w:rPr>
        <w:t xml:space="preserve"> </w:t>
      </w:r>
      <w:r w:rsidRPr="00D50DD5">
        <w:rPr>
          <w:rFonts w:ascii="Times New Roman" w:hAnsi="Times New Roman" w:cs="Times New Roman"/>
        </w:rPr>
        <w:t xml:space="preserve">developed with </w:t>
      </w:r>
      <w:r w:rsidR="00825FDF">
        <w:rPr>
          <w:rFonts w:ascii="Times New Roman" w:hAnsi="Times New Roman" w:cs="Times New Roman"/>
        </w:rPr>
        <w:t>North American Electricity Reliability Corporation (</w:t>
      </w:r>
      <w:r w:rsidRPr="00D50DD5">
        <w:rPr>
          <w:rFonts w:ascii="Times New Roman" w:hAnsi="Times New Roman" w:cs="Times New Roman"/>
        </w:rPr>
        <w:t>NERC</w:t>
      </w:r>
      <w:r w:rsidR="00825FDF">
        <w:rPr>
          <w:rFonts w:ascii="Times New Roman" w:hAnsi="Times New Roman" w:cs="Times New Roman"/>
        </w:rPr>
        <w:t>)</w:t>
      </w:r>
      <w:r w:rsidRPr="00D50DD5">
        <w:rPr>
          <w:rFonts w:ascii="Times New Roman" w:hAnsi="Times New Roman" w:cs="Times New Roman"/>
        </w:rPr>
        <w:t xml:space="preserve"> and Western Electricity Coordinating Council (WECC) input.</w:t>
      </w:r>
      <w:r>
        <w:rPr>
          <w:rFonts w:ascii="Times New Roman" w:hAnsi="Times New Roman" w:cs="Times New Roman"/>
        </w:rPr>
        <w:t xml:space="preserve"> </w:t>
      </w:r>
    </w:p>
    <w:p w14:paraId="3F05C95B" w14:textId="6B912522" w:rsidR="00D50DD5" w:rsidRDefault="00D50DD5" w:rsidP="00D50DD5">
      <w:pPr>
        <w:adjustRightInd w:val="0"/>
        <w:snapToGrid w:val="0"/>
        <w:spacing w:line="360" w:lineRule="auto"/>
        <w:ind w:left="360" w:firstLine="360"/>
        <w:rPr>
          <w:rFonts w:ascii="Times New Roman" w:hAnsi="Times New Roman" w:cs="Times New Roman"/>
        </w:rPr>
      </w:pPr>
      <w:r w:rsidRPr="00D50DD5">
        <w:rPr>
          <w:rFonts w:ascii="Times New Roman" w:hAnsi="Times New Roman" w:cs="Times New Roman"/>
        </w:rPr>
        <w:t>Besides the CAISO discrepancies, NERC/WECC requested that SCE perform studies on the</w:t>
      </w:r>
      <w:r>
        <w:rPr>
          <w:rFonts w:ascii="Times New Roman" w:hAnsi="Times New Roman" w:cs="Times New Roman"/>
        </w:rPr>
        <w:t xml:space="preserve"> </w:t>
      </w:r>
      <w:r w:rsidRPr="00D50DD5">
        <w:rPr>
          <w:rFonts w:ascii="Times New Roman" w:hAnsi="Times New Roman" w:cs="Times New Roman"/>
        </w:rPr>
        <w:t>non-CAISO controlled lines (radial lines). This study was completed in 2015 and will require additional</w:t>
      </w:r>
      <w:r>
        <w:rPr>
          <w:rFonts w:ascii="Times New Roman" w:hAnsi="Times New Roman" w:cs="Times New Roman"/>
        </w:rPr>
        <w:t xml:space="preserve"> </w:t>
      </w:r>
      <w:r w:rsidRPr="00D50DD5">
        <w:rPr>
          <w:rFonts w:ascii="Times New Roman" w:hAnsi="Times New Roman" w:cs="Times New Roman"/>
        </w:rPr>
        <w:t>discrepancies to be remediated by 2030, as agreed to by SCE and NERC/WECC.</w:t>
      </w:r>
    </w:p>
    <w:p w14:paraId="19CFBA8D" w14:textId="09AE6196" w:rsidR="00D50DD5" w:rsidRDefault="00D50DD5" w:rsidP="00D50DD5">
      <w:pPr>
        <w:autoSpaceDE w:val="0"/>
        <w:autoSpaceDN w:val="0"/>
        <w:adjustRightInd w:val="0"/>
        <w:spacing w:line="360" w:lineRule="auto"/>
        <w:ind w:left="360" w:firstLine="360"/>
        <w:rPr>
          <w:rFonts w:ascii="Times New Roman" w:hAnsi="Times New Roman" w:cs="Times New Roman"/>
        </w:rPr>
      </w:pPr>
      <w:r w:rsidRPr="00D50DD5">
        <w:rPr>
          <w:rFonts w:ascii="Times New Roman" w:hAnsi="Times New Roman" w:cs="Times New Roman"/>
        </w:rPr>
        <w:t>Transmission Line Rating Remediation</w:t>
      </w:r>
      <w:r w:rsidR="00825FDF">
        <w:rPr>
          <w:rFonts w:ascii="Times New Roman" w:hAnsi="Times New Roman" w:cs="Times New Roman"/>
        </w:rPr>
        <w:t xml:space="preserve"> (TLRR)</w:t>
      </w:r>
      <w:r w:rsidRPr="00D50DD5">
        <w:rPr>
          <w:rFonts w:ascii="Times New Roman" w:hAnsi="Times New Roman" w:cs="Times New Roman"/>
        </w:rPr>
        <w:t xml:space="preserve"> efforts include both O&amp;M and capital work. A high</w:t>
      </w:r>
      <w:r>
        <w:rPr>
          <w:rFonts w:ascii="Times New Roman" w:hAnsi="Times New Roman" w:cs="Times New Roman"/>
        </w:rPr>
        <w:t xml:space="preserve"> </w:t>
      </w:r>
      <w:r w:rsidRPr="00D50DD5">
        <w:rPr>
          <w:rFonts w:ascii="Times New Roman" w:hAnsi="Times New Roman" w:cs="Times New Roman"/>
        </w:rPr>
        <w:t xml:space="preserve">percentage of these expenditures are for work on CAISO-controlled transmission, which is under </w:t>
      </w:r>
      <w:r>
        <w:rPr>
          <w:rFonts w:ascii="Times New Roman" w:hAnsi="Times New Roman" w:cs="Times New Roman"/>
        </w:rPr>
        <w:t>FERC</w:t>
      </w:r>
      <w:r w:rsidRPr="00D50DD5">
        <w:rPr>
          <w:rFonts w:ascii="Times New Roman" w:hAnsi="Times New Roman" w:cs="Times New Roman"/>
        </w:rPr>
        <w:t xml:space="preserve"> jurisdiction.</w:t>
      </w:r>
    </w:p>
    <w:p w14:paraId="6369ED26" w14:textId="77777777" w:rsidR="00D50DD5" w:rsidRPr="00FA7EED" w:rsidRDefault="00D50DD5" w:rsidP="00FA7EED">
      <w:pPr>
        <w:autoSpaceDE w:val="0"/>
        <w:autoSpaceDN w:val="0"/>
        <w:adjustRightInd w:val="0"/>
        <w:spacing w:line="360" w:lineRule="auto"/>
        <w:ind w:left="360" w:firstLine="360"/>
        <w:rPr>
          <w:rFonts w:ascii="Times New Roman" w:hAnsi="Times New Roman" w:cs="Times New Roman"/>
        </w:rPr>
      </w:pPr>
      <w:r w:rsidRPr="00D50DD5">
        <w:rPr>
          <w:rFonts w:ascii="Times New Roman" w:hAnsi="Times New Roman" w:cs="Times New Roman"/>
        </w:rPr>
        <w:t>The forecast of TLRR capital expenditures is based on a specific, project-based</w:t>
      </w:r>
      <w:r>
        <w:rPr>
          <w:rFonts w:ascii="Times New Roman" w:hAnsi="Times New Roman" w:cs="Times New Roman"/>
        </w:rPr>
        <w:t xml:space="preserve"> </w:t>
      </w:r>
      <w:r w:rsidRPr="00D50DD5">
        <w:rPr>
          <w:rFonts w:ascii="Times New Roman" w:hAnsi="Times New Roman" w:cs="Times New Roman"/>
        </w:rPr>
        <w:t>forecast.</w:t>
      </w:r>
      <w:r>
        <w:rPr>
          <w:rFonts w:ascii="Times New Roman" w:hAnsi="Times New Roman" w:cs="Times New Roman"/>
        </w:rPr>
        <w:t xml:space="preserve">  </w:t>
      </w:r>
      <w:r w:rsidRPr="00D50DD5">
        <w:rPr>
          <w:rFonts w:ascii="Times New Roman" w:hAnsi="Times New Roman" w:cs="Times New Roman"/>
        </w:rPr>
        <w:t>The forecast includes the costs for remediation activities, engineering and design work, and</w:t>
      </w:r>
      <w:r>
        <w:rPr>
          <w:rFonts w:ascii="Times New Roman" w:hAnsi="Times New Roman" w:cs="Times New Roman"/>
        </w:rPr>
        <w:t xml:space="preserve"> </w:t>
      </w:r>
      <w:r w:rsidRPr="00D50DD5">
        <w:rPr>
          <w:rFonts w:ascii="Times New Roman" w:hAnsi="Times New Roman" w:cs="Times New Roman"/>
        </w:rPr>
        <w:t xml:space="preserve">materials, allocated by year </w:t>
      </w:r>
      <w:r w:rsidRPr="00FA7EED">
        <w:rPr>
          <w:rFonts w:ascii="Times New Roman" w:hAnsi="Times New Roman" w:cs="Times New Roman"/>
        </w:rPr>
        <w:t>and by priority level. Most projects and associated costs are FERC jurisdictional.</w:t>
      </w:r>
    </w:p>
    <w:p w14:paraId="2E830C1B" w14:textId="6034D8EA" w:rsidR="00D50DD5" w:rsidRDefault="00D50DD5" w:rsidP="00FA7EED">
      <w:pPr>
        <w:autoSpaceDE w:val="0"/>
        <w:autoSpaceDN w:val="0"/>
        <w:adjustRightInd w:val="0"/>
        <w:spacing w:line="360" w:lineRule="auto"/>
        <w:ind w:left="360"/>
        <w:rPr>
          <w:rFonts w:ascii="Times New Roman" w:hAnsi="Times New Roman" w:cs="Times New Roman"/>
        </w:rPr>
      </w:pPr>
      <w:r w:rsidRPr="00FA7EED">
        <w:rPr>
          <w:rFonts w:ascii="Times New Roman" w:hAnsi="Times New Roman" w:cs="Times New Roman"/>
        </w:rPr>
        <w:t>The significant increase in spend is correlated with the change in program strategy to meet the regulatory requirements discussed above. Using the</w:t>
      </w:r>
      <w:r w:rsidR="00FA7EED" w:rsidRPr="00FA7EED">
        <w:rPr>
          <w:rFonts w:ascii="Times New Roman" w:hAnsi="Times New Roman" w:cs="Times New Roman"/>
        </w:rPr>
        <w:t xml:space="preserve"> </w:t>
      </w:r>
      <w:r w:rsidRPr="00FA7EED">
        <w:rPr>
          <w:rFonts w:ascii="Times New Roman" w:hAnsi="Times New Roman" w:cs="Times New Roman"/>
        </w:rPr>
        <w:t>previous strategy, it would have taken SCE well beyond the agreed upon ten-year timeframe to</w:t>
      </w:r>
      <w:r w:rsidR="00FA7EED" w:rsidRPr="00FA7EED">
        <w:rPr>
          <w:rFonts w:ascii="Times New Roman" w:hAnsi="Times New Roman" w:cs="Times New Roman"/>
        </w:rPr>
        <w:t xml:space="preserve"> </w:t>
      </w:r>
      <w:r w:rsidRPr="00FA7EED">
        <w:rPr>
          <w:rFonts w:ascii="Times New Roman" w:hAnsi="Times New Roman" w:cs="Times New Roman"/>
        </w:rPr>
        <w:t>remediate all discrepancies. To shorten the time to achieve compliance, SCE developed a plan that</w:t>
      </w:r>
      <w:r w:rsidR="00FA7EED" w:rsidRPr="00FA7EED">
        <w:rPr>
          <w:rFonts w:ascii="Times New Roman" w:hAnsi="Times New Roman" w:cs="Times New Roman"/>
        </w:rPr>
        <w:t xml:space="preserve"> </w:t>
      </w:r>
      <w:r w:rsidRPr="00FA7EED">
        <w:rPr>
          <w:rFonts w:ascii="Times New Roman" w:hAnsi="Times New Roman" w:cs="Times New Roman"/>
        </w:rPr>
        <w:t>focuses more on bundling many discrepancies by circuit and geographic location, such as utilizing major</w:t>
      </w:r>
      <w:r w:rsidR="00FA7EED" w:rsidRPr="00FA7EED">
        <w:rPr>
          <w:rFonts w:ascii="Times New Roman" w:hAnsi="Times New Roman" w:cs="Times New Roman"/>
        </w:rPr>
        <w:t xml:space="preserve"> </w:t>
      </w:r>
      <w:r w:rsidRPr="00FA7EED">
        <w:rPr>
          <w:rFonts w:ascii="Times New Roman" w:hAnsi="Times New Roman" w:cs="Times New Roman"/>
        </w:rPr>
        <w:t>licensed re-conductor projects which can remediate many discrepancies in the scope of one large</w:t>
      </w:r>
      <w:r w:rsidR="00FA7EED" w:rsidRPr="00FA7EED">
        <w:rPr>
          <w:rFonts w:ascii="Times New Roman" w:hAnsi="Times New Roman" w:cs="Times New Roman"/>
        </w:rPr>
        <w:t xml:space="preserve"> </w:t>
      </w:r>
      <w:r w:rsidRPr="00FA7EED">
        <w:rPr>
          <w:rFonts w:ascii="Times New Roman" w:hAnsi="Times New Roman" w:cs="Times New Roman"/>
        </w:rPr>
        <w:t>project. Since licensing projects take longer to complete, the costs requested in this rate case are for</w:t>
      </w:r>
      <w:r w:rsidR="00FA7EED" w:rsidRPr="00FA7EED">
        <w:rPr>
          <w:rFonts w:ascii="Times New Roman" w:hAnsi="Times New Roman" w:cs="Times New Roman"/>
        </w:rPr>
        <w:t xml:space="preserve"> many smaller scale projects that do not require licensing, though the same bundling approach applies.</w:t>
      </w:r>
      <w:r w:rsidR="00FA7EED">
        <w:rPr>
          <w:rFonts w:ascii="Times New Roman" w:hAnsi="Times New Roman" w:cs="Times New Roman"/>
        </w:rPr>
        <w:t xml:space="preserve">  </w:t>
      </w:r>
      <w:r w:rsidR="00FA7EED" w:rsidRPr="00FA7EED">
        <w:rPr>
          <w:rFonts w:ascii="Times New Roman" w:hAnsi="Times New Roman" w:cs="Times New Roman"/>
        </w:rPr>
        <w:t xml:space="preserve">This will allow SCE to complete the </w:t>
      </w:r>
      <w:proofErr w:type="spellStart"/>
      <w:r w:rsidR="00FA7EED" w:rsidRPr="00FA7EED">
        <w:rPr>
          <w:rFonts w:ascii="Times New Roman" w:hAnsi="Times New Roman" w:cs="Times New Roman"/>
        </w:rPr>
        <w:t>remediations</w:t>
      </w:r>
      <w:proofErr w:type="spellEnd"/>
      <w:r w:rsidR="00FA7EED" w:rsidRPr="00FA7EED">
        <w:rPr>
          <w:rFonts w:ascii="Times New Roman" w:hAnsi="Times New Roman" w:cs="Times New Roman"/>
        </w:rPr>
        <w:t xml:space="preserve"> to meet the regulatory requirements. Forecasts for</w:t>
      </w:r>
      <w:r w:rsidR="00FA7EED">
        <w:rPr>
          <w:rFonts w:ascii="Times New Roman" w:hAnsi="Times New Roman" w:cs="Times New Roman"/>
        </w:rPr>
        <w:t xml:space="preserve"> </w:t>
      </w:r>
      <w:r w:rsidR="00FA7EED" w:rsidRPr="00FA7EED">
        <w:rPr>
          <w:rFonts w:ascii="Times New Roman" w:hAnsi="Times New Roman" w:cs="Times New Roman"/>
        </w:rPr>
        <w:t>projects in the preliminary stages of engineering use a cost per remediation method and projects with</w:t>
      </w:r>
      <w:r w:rsidR="00FA7EED">
        <w:rPr>
          <w:rFonts w:ascii="Times New Roman" w:hAnsi="Times New Roman" w:cs="Times New Roman"/>
        </w:rPr>
        <w:t xml:space="preserve"> c</w:t>
      </w:r>
      <w:r w:rsidR="00FA7EED" w:rsidRPr="00FA7EED">
        <w:rPr>
          <w:rFonts w:ascii="Times New Roman" w:hAnsi="Times New Roman" w:cs="Times New Roman"/>
        </w:rPr>
        <w:t>ompleted engineering use cost estimates for specific scope.</w:t>
      </w:r>
    </w:p>
    <w:p w14:paraId="61884054" w14:textId="1AA3F920" w:rsidR="0079185B" w:rsidRPr="00D50DD5" w:rsidRDefault="006F5B87" w:rsidP="00D50DD5">
      <w:pPr>
        <w:adjustRightInd w:val="0"/>
        <w:snapToGrid w:val="0"/>
        <w:spacing w:line="360" w:lineRule="auto"/>
        <w:ind w:left="360" w:firstLine="360"/>
        <w:rPr>
          <w:rFonts w:ascii="Times New Roman" w:hAnsi="Times New Roman" w:cs="Times New Roman"/>
        </w:rPr>
      </w:pPr>
      <w:r>
        <w:rPr>
          <w:rFonts w:ascii="Times New Roman" w:hAnsi="Times New Roman" w:cs="Times New Roman"/>
        </w:rPr>
        <w:t>T</w:t>
      </w:r>
      <w:r w:rsidR="00125BC7">
        <w:rPr>
          <w:rFonts w:ascii="Times New Roman" w:hAnsi="Times New Roman" w:cs="Times New Roman"/>
        </w:rPr>
        <w:t xml:space="preserve">otal </w:t>
      </w:r>
      <w:r>
        <w:rPr>
          <w:rFonts w:ascii="Times New Roman" w:hAnsi="Times New Roman" w:cs="Times New Roman"/>
        </w:rPr>
        <w:t>forecast</w:t>
      </w:r>
      <w:r w:rsidR="00125BC7">
        <w:rPr>
          <w:rFonts w:ascii="Times New Roman" w:hAnsi="Times New Roman" w:cs="Times New Roman"/>
        </w:rPr>
        <w:t xml:space="preserve"> of TLRR direct capital expenditures</w:t>
      </w:r>
      <w:r>
        <w:rPr>
          <w:rFonts w:ascii="Times New Roman" w:hAnsi="Times New Roman" w:cs="Times New Roman"/>
        </w:rPr>
        <w:t xml:space="preserve"> </w:t>
      </w:r>
      <w:r w:rsidR="003E4BBF">
        <w:rPr>
          <w:rFonts w:ascii="Times New Roman" w:hAnsi="Times New Roman" w:cs="Times New Roman"/>
        </w:rPr>
        <w:t xml:space="preserve">between 2017 and 2018 </w:t>
      </w:r>
      <w:r>
        <w:rPr>
          <w:rFonts w:ascii="Times New Roman" w:hAnsi="Times New Roman" w:cs="Times New Roman"/>
        </w:rPr>
        <w:t>is $2</w:t>
      </w:r>
      <w:r w:rsidR="0017332D">
        <w:rPr>
          <w:rFonts w:ascii="Times New Roman" w:hAnsi="Times New Roman" w:cs="Times New Roman"/>
        </w:rPr>
        <w:t>56.418</w:t>
      </w:r>
      <w:r>
        <w:rPr>
          <w:rFonts w:ascii="Times New Roman" w:hAnsi="Times New Roman" w:cs="Times New Roman"/>
        </w:rPr>
        <w:t xml:space="preserve"> million and </w:t>
      </w:r>
      <w:r w:rsidR="00185BD9" w:rsidRPr="00D50DD5">
        <w:rPr>
          <w:rFonts w:ascii="Times New Roman" w:hAnsi="Times New Roman" w:cs="Times New Roman"/>
        </w:rPr>
        <w:t xml:space="preserve">estimated ISO-related </w:t>
      </w:r>
      <w:r w:rsidR="00072A96" w:rsidRPr="00D50DD5">
        <w:rPr>
          <w:rFonts w:ascii="Times New Roman" w:hAnsi="Times New Roman" w:cs="Times New Roman"/>
        </w:rPr>
        <w:t xml:space="preserve">direct </w:t>
      </w:r>
      <w:r w:rsidR="00185BD9" w:rsidRPr="00D50DD5">
        <w:rPr>
          <w:rFonts w:ascii="Times New Roman" w:hAnsi="Times New Roman" w:cs="Times New Roman"/>
        </w:rPr>
        <w:t xml:space="preserve">capital expenditures </w:t>
      </w:r>
      <w:r w:rsidR="003E4BBF">
        <w:rPr>
          <w:rFonts w:ascii="Times New Roman" w:hAnsi="Times New Roman" w:cs="Times New Roman"/>
        </w:rPr>
        <w:t xml:space="preserve">that are projected to go into rate base during Rate Year </w:t>
      </w:r>
      <w:r w:rsidR="00185BD9" w:rsidRPr="00D50DD5">
        <w:rPr>
          <w:rFonts w:ascii="Times New Roman" w:hAnsi="Times New Roman" w:cs="Times New Roman"/>
        </w:rPr>
        <w:t>are $</w:t>
      </w:r>
      <w:r w:rsidR="0017332D">
        <w:rPr>
          <w:rFonts w:ascii="Times New Roman" w:hAnsi="Times New Roman" w:cs="Times New Roman"/>
        </w:rPr>
        <w:t>127.530</w:t>
      </w:r>
      <w:r w:rsidR="00185BD9" w:rsidRPr="00D50DD5">
        <w:rPr>
          <w:rFonts w:ascii="Times New Roman" w:hAnsi="Times New Roman" w:cs="Times New Roman"/>
        </w:rPr>
        <w:t xml:space="preserve"> million.</w:t>
      </w:r>
    </w:p>
    <w:p w14:paraId="008FF4EB" w14:textId="77777777" w:rsidR="000F74ED" w:rsidRPr="00F10AE8" w:rsidRDefault="000F74ED" w:rsidP="00185BD9">
      <w:pPr>
        <w:adjustRightInd w:val="0"/>
        <w:snapToGrid w:val="0"/>
        <w:spacing w:line="360" w:lineRule="auto"/>
        <w:ind w:left="360" w:firstLine="360"/>
        <w:rPr>
          <w:rFonts w:ascii="Times New Roman" w:hAnsi="Times New Roman" w:cs="Times New Roman"/>
        </w:rPr>
      </w:pPr>
    </w:p>
    <w:p w14:paraId="4E784A57" w14:textId="78327E79" w:rsidR="00E4712A" w:rsidRPr="00F10AE8" w:rsidRDefault="00E4712A" w:rsidP="00E4712A">
      <w:pPr>
        <w:pStyle w:val="ListParagraph"/>
        <w:numPr>
          <w:ilvl w:val="0"/>
          <w:numId w:val="2"/>
        </w:numPr>
        <w:spacing w:line="360" w:lineRule="auto"/>
        <w:rPr>
          <w:rFonts w:ascii="Times New Roman" w:hAnsi="Times New Roman" w:cs="Times New Roman"/>
          <w:b/>
        </w:rPr>
      </w:pPr>
      <w:r w:rsidRPr="00E4712A">
        <w:rPr>
          <w:rFonts w:ascii="Times New Roman" w:hAnsi="Times New Roman" w:cs="Times New Roman"/>
          <w:b/>
        </w:rPr>
        <w:t>Seismic Mitigations for Transmission Substation Assets (PIN</w:t>
      </w:r>
      <w:r w:rsidRPr="00F10AE8">
        <w:rPr>
          <w:rFonts w:ascii="Times New Roman" w:hAnsi="Times New Roman" w:cs="Times New Roman"/>
          <w:b/>
        </w:rPr>
        <w:t xml:space="preserve">: </w:t>
      </w:r>
      <w:r>
        <w:rPr>
          <w:rFonts w:ascii="Times New Roman" w:hAnsi="Times New Roman" w:cs="Times New Roman"/>
          <w:b/>
        </w:rPr>
        <w:t>7392</w:t>
      </w:r>
      <w:r w:rsidRPr="00F10AE8">
        <w:rPr>
          <w:rFonts w:ascii="Times New Roman" w:hAnsi="Times New Roman" w:cs="Times New Roman"/>
          <w:b/>
        </w:rPr>
        <w:t>)</w:t>
      </w:r>
    </w:p>
    <w:p w14:paraId="77C8BA21" w14:textId="540457B2" w:rsidR="00E4712A" w:rsidRPr="00F10AE8" w:rsidRDefault="0005230F" w:rsidP="00E4712A">
      <w:pPr>
        <w:spacing w:line="360" w:lineRule="auto"/>
        <w:ind w:left="360"/>
        <w:rPr>
          <w:rFonts w:ascii="Times New Roman" w:hAnsi="Times New Roman" w:cs="Times New Roman"/>
        </w:rPr>
      </w:pPr>
      <w:r w:rsidRPr="0005230F">
        <w:rPr>
          <w:rFonts w:ascii="Times New Roman" w:hAnsi="Times New Roman" w:cs="Times New Roman"/>
        </w:rPr>
        <w:t>SCE</w:t>
      </w:r>
      <w:r>
        <w:rPr>
          <w:rFonts w:ascii="Times New Roman" w:hAnsi="Times New Roman" w:cs="Times New Roman"/>
        </w:rPr>
        <w:t xml:space="preserve"> plans to retrofit and harden components in transmission substation structures built to older standards (pre-1992) and specifications that could lead to a loss of equipment functionality.  Capital cost forecast is based on high level unit cost estimates provided by third party consultants and internal estimates based on similar work.  SCE anticipates a steady pace of mitigation work from 2018-2020 with costs relatively stable over each year.  The work includes: (1) adjusting slack between </w:t>
      </w:r>
      <w:r>
        <w:rPr>
          <w:rFonts w:ascii="Times New Roman" w:hAnsi="Times New Roman" w:cs="Times New Roman"/>
        </w:rPr>
        <w:lastRenderedPageBreak/>
        <w:t xml:space="preserve">interconnected equipment, (2) retrofitting anchorage and bracing for electrical equipment, and (3) replacing older equipment or components to comply with current seismic standards. Based on the scope and costs to mitigate 10 inspected transmission substations, SCE forecasts ISO-related capital expenditures of $13.117 million to perform corresponding mitigations for SCE’s transmission substations in </w:t>
      </w:r>
      <w:r w:rsidR="00E4712A" w:rsidRPr="005B1B9D">
        <w:rPr>
          <w:rFonts w:ascii="Times New Roman" w:hAnsi="Times New Roman" w:cs="Times New Roman"/>
        </w:rPr>
        <w:t>the period January through December 201</w:t>
      </w:r>
      <w:r w:rsidR="00E4712A">
        <w:rPr>
          <w:rFonts w:ascii="Times New Roman" w:hAnsi="Times New Roman" w:cs="Times New Roman"/>
        </w:rPr>
        <w:t>8</w:t>
      </w:r>
      <w:r w:rsidR="00E4712A" w:rsidRPr="005B1B9D">
        <w:rPr>
          <w:rFonts w:ascii="Times New Roman" w:hAnsi="Times New Roman" w:cs="Times New Roman"/>
        </w:rPr>
        <w:t>.</w:t>
      </w:r>
    </w:p>
    <w:p w14:paraId="48598CCD" w14:textId="77777777" w:rsidR="001814DC" w:rsidRPr="00F10AE8" w:rsidRDefault="001814DC" w:rsidP="00185BD9">
      <w:pPr>
        <w:adjustRightInd w:val="0"/>
        <w:snapToGrid w:val="0"/>
        <w:spacing w:line="360" w:lineRule="auto"/>
        <w:ind w:left="360" w:firstLine="360"/>
        <w:rPr>
          <w:rFonts w:ascii="Times New Roman" w:hAnsi="Times New Roman" w:cs="Times New Roman"/>
        </w:rPr>
      </w:pPr>
    </w:p>
    <w:p w14:paraId="5D24B028" w14:textId="05311AB8" w:rsidR="001814DC" w:rsidRPr="00F10AE8" w:rsidRDefault="001814DC" w:rsidP="001814DC">
      <w:pPr>
        <w:pStyle w:val="ListParagraph"/>
        <w:numPr>
          <w:ilvl w:val="0"/>
          <w:numId w:val="2"/>
        </w:numPr>
        <w:spacing w:line="360" w:lineRule="auto"/>
        <w:rPr>
          <w:rFonts w:ascii="Times New Roman" w:hAnsi="Times New Roman" w:cs="Times New Roman"/>
          <w:b/>
        </w:rPr>
      </w:pPr>
      <w:r w:rsidRPr="00F10AE8">
        <w:rPr>
          <w:rFonts w:ascii="Times New Roman" w:hAnsi="Times New Roman" w:cs="Times New Roman"/>
          <w:b/>
        </w:rPr>
        <w:t>LADWP DC electrode replacement</w:t>
      </w:r>
      <w:r w:rsidR="0031401B" w:rsidRPr="00F10AE8">
        <w:rPr>
          <w:rFonts w:ascii="Times New Roman" w:hAnsi="Times New Roman" w:cs="Times New Roman"/>
          <w:b/>
        </w:rPr>
        <w:t xml:space="preserve"> (Ocean segment)</w:t>
      </w:r>
      <w:r w:rsidRPr="00F10AE8">
        <w:rPr>
          <w:rFonts w:ascii="Times New Roman" w:hAnsi="Times New Roman" w:cs="Times New Roman"/>
          <w:b/>
        </w:rPr>
        <w:t xml:space="preserve"> (PIN: 3138 )</w:t>
      </w:r>
    </w:p>
    <w:p w14:paraId="624DC8FE" w14:textId="47D54B4C" w:rsidR="001814DC" w:rsidRPr="00F10AE8" w:rsidRDefault="001814DC" w:rsidP="005C3E53">
      <w:pPr>
        <w:spacing w:line="360" w:lineRule="auto"/>
        <w:ind w:left="360"/>
        <w:rPr>
          <w:rFonts w:ascii="Times New Roman" w:hAnsi="Times New Roman" w:cs="Times New Roman"/>
        </w:rPr>
      </w:pPr>
      <w:r w:rsidRPr="00F10AE8">
        <w:rPr>
          <w:rFonts w:ascii="Times New Roman" w:hAnsi="Times New Roman" w:cs="Times New Roman"/>
        </w:rPr>
        <w:t xml:space="preserve">The purpose of this project is to </w:t>
      </w:r>
      <w:r w:rsidR="00A077D8" w:rsidRPr="00F10AE8">
        <w:rPr>
          <w:rFonts w:ascii="Times New Roman" w:hAnsi="Times New Roman" w:cs="Times New Roman"/>
        </w:rPr>
        <w:t xml:space="preserve">improve the availability and reliability of the newly upgraded Sylmar Converter Station East, the ground return cables need to be replaced and encased in a separate conduit bank along a new circuit route to the ocean electrodes. The project scope includes </w:t>
      </w:r>
      <w:r w:rsidRPr="00F10AE8">
        <w:rPr>
          <w:rFonts w:ascii="Times New Roman" w:hAnsi="Times New Roman" w:cs="Times New Roman"/>
        </w:rPr>
        <w:t>replac</w:t>
      </w:r>
      <w:r w:rsidR="00A077D8" w:rsidRPr="00F10AE8">
        <w:rPr>
          <w:rFonts w:ascii="Times New Roman" w:hAnsi="Times New Roman" w:cs="Times New Roman"/>
        </w:rPr>
        <w:t>ing</w:t>
      </w:r>
      <w:r w:rsidRPr="00F10AE8">
        <w:rPr>
          <w:rFonts w:ascii="Times New Roman" w:hAnsi="Times New Roman" w:cs="Times New Roman"/>
        </w:rPr>
        <w:t xml:space="preserve">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+/- 400 kV, 1800 Amps, and 1440 MW.  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00F10AE8">
        <w:rPr>
          <w:rFonts w:ascii="Times New Roman" w:hAnsi="Times New Roman" w:cs="Times New Roman"/>
        </w:rPr>
        <w:t>Kenter</w:t>
      </w:r>
      <w:proofErr w:type="spellEnd"/>
      <w:r w:rsidRPr="00F10AE8">
        <w:rPr>
          <w:rFonts w:ascii="Times New Roman" w:hAnsi="Times New Roman" w:cs="Times New Roman"/>
        </w:rPr>
        <w:t xml:space="preserve"> Terminal Tower and installation of up to 8 new miles of concrete encased conduit bank and 120,000 feet of new cable.  </w:t>
      </w:r>
      <w:r w:rsidR="005C3E53" w:rsidRPr="00F10AE8">
        <w:rPr>
          <w:rFonts w:ascii="Times New Roman" w:hAnsi="Times New Roman" w:cs="Times New Roman"/>
        </w:rPr>
        <w:t>The proposed operating date is November 2017</w:t>
      </w:r>
      <w:r w:rsidRPr="00F10AE8">
        <w:rPr>
          <w:rFonts w:ascii="Times New Roman" w:hAnsi="Times New Roman" w:cs="Times New Roman"/>
        </w:rPr>
        <w:t xml:space="preserve"> with estimated ISO-related direct capital expenditures of $</w:t>
      </w:r>
      <w:r w:rsidR="00430EC5">
        <w:rPr>
          <w:rFonts w:ascii="Times New Roman" w:hAnsi="Times New Roman" w:cs="Times New Roman"/>
        </w:rPr>
        <w:t>41.612</w:t>
      </w:r>
      <w:r w:rsidRPr="00F10AE8">
        <w:rPr>
          <w:rFonts w:ascii="Times New Roman" w:hAnsi="Times New Roman" w:cs="Times New Roman"/>
        </w:rPr>
        <w:t xml:space="preserve"> million, which represents SCE’s 50% share of the project.</w:t>
      </w:r>
      <w:r w:rsidR="00430EC5">
        <w:rPr>
          <w:rFonts w:ascii="Times New Roman" w:hAnsi="Times New Roman" w:cs="Times New Roman"/>
        </w:rPr>
        <w:t xml:space="preserve"> Approximately $5 million out of the total project cost is projected to go into rate base during Rate Year.</w:t>
      </w:r>
    </w:p>
    <w:p w14:paraId="28AB2BB4" w14:textId="77777777" w:rsidR="006807A4" w:rsidRPr="00F10AE8" w:rsidRDefault="006807A4" w:rsidP="00601D3A">
      <w:pPr>
        <w:spacing w:line="360" w:lineRule="auto"/>
        <w:ind w:left="360"/>
        <w:rPr>
          <w:rFonts w:ascii="Times New Roman" w:hAnsi="Times New Roman" w:cs="Times New Roman"/>
        </w:rPr>
      </w:pPr>
    </w:p>
    <w:p w14:paraId="4BFADB85" w14:textId="02B8BDAD" w:rsidR="006807A4"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sz w:val="20"/>
          <w:szCs w:val="20"/>
        </w:rPr>
        <w:t xml:space="preserve">Walnut 220/66kV Bank on Circuit Breakers </w:t>
      </w:r>
      <w:r w:rsidR="006807A4" w:rsidRPr="00F10AE8">
        <w:rPr>
          <w:rFonts w:ascii="Times New Roman" w:hAnsi="Times New Roman" w:cs="Times New Roman"/>
          <w:b/>
          <w:sz w:val="20"/>
          <w:szCs w:val="20"/>
        </w:rPr>
        <w:t xml:space="preserve">(PIN: </w:t>
      </w:r>
      <w:r>
        <w:rPr>
          <w:rFonts w:ascii="Times New Roman" w:hAnsi="Times New Roman" w:cs="Times New Roman"/>
          <w:b/>
          <w:sz w:val="20"/>
          <w:szCs w:val="20"/>
        </w:rPr>
        <w:t>7119</w:t>
      </w:r>
      <w:r w:rsidR="006807A4" w:rsidRPr="00F10AE8">
        <w:rPr>
          <w:rFonts w:ascii="Times New Roman" w:hAnsi="Times New Roman" w:cs="Times New Roman"/>
          <w:b/>
          <w:sz w:val="20"/>
          <w:szCs w:val="20"/>
        </w:rPr>
        <w:t>)</w:t>
      </w:r>
    </w:p>
    <w:p w14:paraId="52776323" w14:textId="3D72D5EF" w:rsidR="006807A4" w:rsidRPr="00F10AE8" w:rsidRDefault="000764D0" w:rsidP="000764D0">
      <w:pPr>
        <w:spacing w:line="360" w:lineRule="auto"/>
        <w:ind w:left="360"/>
        <w:rPr>
          <w:rFonts w:ascii="Times New Roman" w:hAnsi="Times New Roman" w:cs="Times New Roman"/>
        </w:rPr>
      </w:pPr>
      <w:r w:rsidRPr="000764D0">
        <w:rPr>
          <w:rFonts w:ascii="Times New Roman" w:hAnsi="Times New Roman" w:cs="Times New Roman"/>
        </w:rPr>
        <w:t>Currently No. 3A and 4A banks at Walnut 230/66 kV Substation are connected in bank-on-bus configuration. Equipping the banks in circuit breakers</w:t>
      </w:r>
      <w:r>
        <w:rPr>
          <w:rFonts w:ascii="Times New Roman" w:hAnsi="Times New Roman" w:cs="Times New Roman"/>
        </w:rPr>
        <w:t xml:space="preserve"> </w:t>
      </w:r>
      <w:r w:rsidRPr="000764D0">
        <w:rPr>
          <w:rFonts w:ascii="Times New Roman" w:hAnsi="Times New Roman" w:cs="Times New Roman"/>
        </w:rPr>
        <w:t>configuration would ensure compliance with current planning criteria and guidelines which would offer higher operation flexibility.</w:t>
      </w:r>
      <w:r>
        <w:rPr>
          <w:rFonts w:ascii="Times New Roman" w:hAnsi="Times New Roman" w:cs="Times New Roman"/>
        </w:rPr>
        <w:t xml:space="preserve">  </w:t>
      </w:r>
      <w:r w:rsidR="006807A4" w:rsidRPr="00F10AE8">
        <w:rPr>
          <w:rFonts w:ascii="Times New Roman" w:hAnsi="Times New Roman" w:cs="Times New Roman"/>
        </w:rPr>
        <w:t>The proposed operating date is December 201</w:t>
      </w:r>
      <w:r w:rsidR="00A95CFC">
        <w:rPr>
          <w:rFonts w:ascii="Times New Roman" w:hAnsi="Times New Roman" w:cs="Times New Roman"/>
        </w:rPr>
        <w:t>8</w:t>
      </w:r>
      <w:r w:rsidR="006807A4" w:rsidRPr="00F10AE8">
        <w:rPr>
          <w:rFonts w:ascii="Times New Roman" w:hAnsi="Times New Roman" w:cs="Times New Roman"/>
        </w:rPr>
        <w:t xml:space="preserve"> with estimated ISO-related direct capital expenditures of $</w:t>
      </w:r>
      <w:r w:rsidR="00A95CFC">
        <w:rPr>
          <w:rFonts w:ascii="Times New Roman" w:hAnsi="Times New Roman" w:cs="Times New Roman"/>
        </w:rPr>
        <w:t>12.613</w:t>
      </w:r>
      <w:r w:rsidR="006807A4" w:rsidRPr="00F10AE8">
        <w:rPr>
          <w:rFonts w:ascii="Times New Roman" w:hAnsi="Times New Roman" w:cs="Times New Roman"/>
        </w:rPr>
        <w:t xml:space="preserve"> million</w:t>
      </w:r>
      <w:r w:rsidR="00A95CFC">
        <w:rPr>
          <w:rFonts w:ascii="Times New Roman" w:hAnsi="Times New Roman" w:cs="Times New Roman"/>
        </w:rPr>
        <w:t>.</w:t>
      </w:r>
    </w:p>
    <w:p w14:paraId="425F65FD" w14:textId="77777777" w:rsidR="006807A4" w:rsidRDefault="006807A4" w:rsidP="006807A4">
      <w:pPr>
        <w:spacing w:line="360" w:lineRule="auto"/>
        <w:ind w:left="360"/>
        <w:rPr>
          <w:rFonts w:ascii="Times New Roman" w:hAnsi="Times New Roman" w:cs="Times New Roman"/>
        </w:rPr>
      </w:pPr>
    </w:p>
    <w:p w14:paraId="1AD20FE9" w14:textId="0F8E1FE6" w:rsidR="00367CCC" w:rsidRDefault="00367CCC" w:rsidP="006807A4">
      <w:pPr>
        <w:spacing w:line="360" w:lineRule="auto"/>
        <w:ind w:left="360"/>
        <w:rPr>
          <w:rFonts w:ascii="Times New Roman" w:hAnsi="Times New Roman" w:cs="Times New Roman"/>
        </w:rPr>
      </w:pPr>
    </w:p>
    <w:p w14:paraId="1FFB879C" w14:textId="77777777" w:rsidR="00367CCC" w:rsidRPr="00F10AE8" w:rsidRDefault="00367CCC" w:rsidP="006807A4">
      <w:pPr>
        <w:spacing w:line="360" w:lineRule="auto"/>
        <w:ind w:left="360"/>
        <w:rPr>
          <w:rFonts w:ascii="Times New Roman" w:hAnsi="Times New Roman" w:cs="Times New Roman"/>
        </w:rPr>
      </w:pPr>
    </w:p>
    <w:p w14:paraId="0504CF42" w14:textId="3AC06527" w:rsidR="00A12248"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rPr>
        <w:lastRenderedPageBreak/>
        <w:t xml:space="preserve">Eldorado-Mohave and Eldorado-Moenkopi 500 kV Line Position Swap </w:t>
      </w:r>
      <w:r w:rsidR="00A12248" w:rsidRPr="00F10AE8">
        <w:rPr>
          <w:rFonts w:ascii="Times New Roman" w:hAnsi="Times New Roman" w:cs="Times New Roman"/>
          <w:b/>
        </w:rPr>
        <w:t xml:space="preserve">(PIN: </w:t>
      </w:r>
      <w:r>
        <w:rPr>
          <w:rFonts w:ascii="Times New Roman" w:hAnsi="Times New Roman" w:cs="Times New Roman"/>
          <w:b/>
        </w:rPr>
        <w:t>7547</w:t>
      </w:r>
      <w:r w:rsidR="00A12248" w:rsidRPr="00F10AE8">
        <w:rPr>
          <w:rFonts w:ascii="Times New Roman" w:hAnsi="Times New Roman" w:cs="Times New Roman"/>
          <w:b/>
        </w:rPr>
        <w:t>)</w:t>
      </w:r>
    </w:p>
    <w:p w14:paraId="23EC3236" w14:textId="04FEA108" w:rsidR="00933010" w:rsidRPr="00933010" w:rsidRDefault="00933010" w:rsidP="00933010">
      <w:pPr>
        <w:spacing w:line="360" w:lineRule="auto"/>
        <w:ind w:left="360"/>
        <w:rPr>
          <w:rFonts w:ascii="Times New Roman" w:hAnsi="Times New Roman" w:cs="Times New Roman"/>
        </w:rPr>
      </w:pPr>
      <w:r w:rsidRPr="00933010">
        <w:rPr>
          <w:rFonts w:ascii="Times New Roman" w:hAnsi="Times New Roman" w:cs="Times New Roman"/>
        </w:rPr>
        <w:t>This project is to remediate thermal overloads on Lugo-Victorville 500 kV Line caused by adjacent transmission circuit</w:t>
      </w:r>
      <w:r>
        <w:rPr>
          <w:rFonts w:ascii="Times New Roman" w:hAnsi="Times New Roman" w:cs="Times New Roman"/>
        </w:rPr>
        <w:t>s’</w:t>
      </w:r>
      <w:r w:rsidRPr="00933010">
        <w:rPr>
          <w:rFonts w:ascii="Times New Roman" w:hAnsi="Times New Roman" w:cs="Times New Roman"/>
        </w:rPr>
        <w:t xml:space="preserve"> contingency of the Eldorado- Lugo and</w:t>
      </w:r>
      <w:r>
        <w:rPr>
          <w:rFonts w:ascii="Times New Roman" w:hAnsi="Times New Roman" w:cs="Times New Roman"/>
        </w:rPr>
        <w:t xml:space="preserve"> </w:t>
      </w:r>
      <w:r w:rsidRPr="00933010">
        <w:rPr>
          <w:rFonts w:ascii="Times New Roman" w:hAnsi="Times New Roman" w:cs="Times New Roman"/>
        </w:rPr>
        <w:t>Eldorado- Mohave 500 kV lines.</w:t>
      </w:r>
    </w:p>
    <w:p w14:paraId="3717159E" w14:textId="7A53E268" w:rsidR="00933010" w:rsidRDefault="00933010" w:rsidP="00933010">
      <w:pPr>
        <w:spacing w:line="360" w:lineRule="auto"/>
        <w:ind w:left="360"/>
        <w:rPr>
          <w:rFonts w:ascii="Times New Roman" w:hAnsi="Times New Roman" w:cs="Times New Roman"/>
        </w:rPr>
      </w:pPr>
      <w:r w:rsidRPr="00933010">
        <w:rPr>
          <w:rFonts w:ascii="Times New Roman" w:hAnsi="Times New Roman" w:cs="Times New Roman"/>
        </w:rPr>
        <w:t>Initially, this project involved relocating six (6) miles of the Eldorado-Lugo 500 kV line to obtain a minimum separation of 250 f</w:t>
      </w:r>
      <w:r>
        <w:rPr>
          <w:rFonts w:ascii="Times New Roman" w:hAnsi="Times New Roman" w:cs="Times New Roman"/>
        </w:rPr>
        <w:t>ee</w:t>
      </w:r>
      <w:r w:rsidRPr="00933010">
        <w:rPr>
          <w:rFonts w:ascii="Times New Roman" w:hAnsi="Times New Roman" w:cs="Times New Roman"/>
        </w:rPr>
        <w:t>t from the Eldorado-Mohave 500</w:t>
      </w:r>
      <w:r>
        <w:rPr>
          <w:rFonts w:ascii="Times New Roman" w:hAnsi="Times New Roman" w:cs="Times New Roman"/>
        </w:rPr>
        <w:t xml:space="preserve"> </w:t>
      </w:r>
      <w:r w:rsidRPr="00933010">
        <w:rPr>
          <w:rFonts w:ascii="Times New Roman" w:hAnsi="Times New Roman" w:cs="Times New Roman"/>
        </w:rPr>
        <w:t>kV line so as to remove the two circuits as a credible adjacent transmission contingency. Since the approval of this project, SCE has found a better alternative</w:t>
      </w:r>
      <w:r>
        <w:rPr>
          <w:rFonts w:ascii="Times New Roman" w:hAnsi="Times New Roman" w:cs="Times New Roman"/>
        </w:rPr>
        <w:t xml:space="preserve"> </w:t>
      </w:r>
      <w:r w:rsidRPr="00933010">
        <w:rPr>
          <w:rFonts w:ascii="Times New Roman" w:hAnsi="Times New Roman" w:cs="Times New Roman"/>
        </w:rPr>
        <w:t>to re-routing six (6) miles of transmission line. By swapping line positions between the Eldorado-Lugo and Eldorado-Moenkopi 500 kV lines, the same</w:t>
      </w:r>
      <w:r>
        <w:rPr>
          <w:rFonts w:ascii="Times New Roman" w:hAnsi="Times New Roman" w:cs="Times New Roman"/>
        </w:rPr>
        <w:t xml:space="preserve"> </w:t>
      </w:r>
      <w:r w:rsidRPr="00933010">
        <w:rPr>
          <w:rFonts w:ascii="Times New Roman" w:hAnsi="Times New Roman" w:cs="Times New Roman"/>
        </w:rPr>
        <w:t>objective could be achieved. This alternative would have a lower cost as well as a shorter lead time for completion. Work will be required at Eldorado</w:t>
      </w:r>
      <w:r>
        <w:rPr>
          <w:rFonts w:ascii="Times New Roman" w:hAnsi="Times New Roman" w:cs="Times New Roman"/>
        </w:rPr>
        <w:t xml:space="preserve"> </w:t>
      </w:r>
      <w:r w:rsidRPr="00933010">
        <w:rPr>
          <w:rFonts w:ascii="Times New Roman" w:hAnsi="Times New Roman" w:cs="Times New Roman"/>
        </w:rPr>
        <w:t>Substation and approx. 8 miles south of Eldorado Substation on the Eldorado-Mohave and Eldorado-Moenkopi 500 kV lines.</w:t>
      </w:r>
      <w:r>
        <w:rPr>
          <w:rFonts w:ascii="Times New Roman" w:hAnsi="Times New Roman" w:cs="Times New Roman"/>
        </w:rPr>
        <w:t xml:space="preserve">  </w:t>
      </w:r>
      <w:r w:rsidRPr="00F10AE8">
        <w:rPr>
          <w:rFonts w:ascii="Times New Roman" w:hAnsi="Times New Roman" w:cs="Times New Roman"/>
        </w:rPr>
        <w:t>The pro</w:t>
      </w:r>
      <w:r>
        <w:rPr>
          <w:rFonts w:ascii="Times New Roman" w:hAnsi="Times New Roman" w:cs="Times New Roman"/>
        </w:rPr>
        <w:t xml:space="preserve">posed operating date is January 2018 </w:t>
      </w:r>
      <w:r w:rsidRPr="00F10AE8">
        <w:rPr>
          <w:rFonts w:ascii="Times New Roman" w:hAnsi="Times New Roman" w:cs="Times New Roman"/>
        </w:rPr>
        <w:t>with estimated ISO-related direct capital expenditures of $</w:t>
      </w:r>
      <w:r>
        <w:rPr>
          <w:rFonts w:ascii="Times New Roman" w:hAnsi="Times New Roman" w:cs="Times New Roman"/>
        </w:rPr>
        <w:t>18.745</w:t>
      </w:r>
      <w:r w:rsidRPr="00F10AE8">
        <w:rPr>
          <w:rFonts w:ascii="Times New Roman" w:hAnsi="Times New Roman" w:cs="Times New Roman"/>
        </w:rPr>
        <w:t xml:space="preserve"> million</w:t>
      </w:r>
      <w:r>
        <w:rPr>
          <w:rFonts w:ascii="Times New Roman" w:hAnsi="Times New Roman" w:cs="Times New Roman"/>
        </w:rPr>
        <w:t>.</w:t>
      </w:r>
    </w:p>
    <w:p w14:paraId="4D882081" w14:textId="77777777" w:rsidR="00933010" w:rsidRPr="00F10AE8" w:rsidRDefault="00933010" w:rsidP="00933010">
      <w:pPr>
        <w:spacing w:line="360" w:lineRule="auto"/>
        <w:ind w:left="360"/>
        <w:rPr>
          <w:rFonts w:ascii="Times New Roman" w:hAnsi="Times New Roman" w:cs="Times New Roman"/>
        </w:rPr>
      </w:pPr>
    </w:p>
    <w:p w14:paraId="34DEE5F0" w14:textId="538D0FE1" w:rsidR="00976850"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rPr>
        <w:t xml:space="preserve">Lugo-Victorville 500kV T/L SPS </w:t>
      </w:r>
      <w:r w:rsidR="00976850" w:rsidRPr="00F10AE8">
        <w:rPr>
          <w:rFonts w:ascii="Times New Roman" w:hAnsi="Times New Roman" w:cs="Times New Roman"/>
          <w:b/>
        </w:rPr>
        <w:t xml:space="preserve">(PIN: </w:t>
      </w:r>
      <w:r>
        <w:rPr>
          <w:rFonts w:ascii="Times New Roman" w:hAnsi="Times New Roman" w:cs="Times New Roman"/>
          <w:b/>
        </w:rPr>
        <w:t>7763</w:t>
      </w:r>
      <w:r w:rsidR="00976850" w:rsidRPr="00F10AE8">
        <w:rPr>
          <w:rFonts w:ascii="Times New Roman" w:hAnsi="Times New Roman" w:cs="Times New Roman"/>
          <w:b/>
        </w:rPr>
        <w:t>)</w:t>
      </w:r>
    </w:p>
    <w:p w14:paraId="66280B04" w14:textId="2720A24D" w:rsidR="00601D3A" w:rsidRDefault="00933010" w:rsidP="00933010">
      <w:pPr>
        <w:spacing w:line="360" w:lineRule="auto"/>
        <w:ind w:left="360"/>
        <w:rPr>
          <w:rFonts w:ascii="Times New Roman" w:eastAsia="Times New Roman" w:hAnsi="Times New Roman" w:cs="Times New Roman"/>
          <w:color w:val="000000" w:themeColor="text1"/>
          <w:lang w:eastAsia="en-US"/>
        </w:rPr>
      </w:pPr>
      <w:r w:rsidRPr="00933010">
        <w:rPr>
          <w:rFonts w:ascii="Times New Roman" w:eastAsia="Times New Roman" w:hAnsi="Times New Roman" w:cs="Times New Roman"/>
          <w:color w:val="000000" w:themeColor="text1"/>
          <w:szCs w:val="20"/>
          <w:lang w:eastAsia="en-US"/>
        </w:rPr>
        <w:t>This S</w:t>
      </w:r>
      <w:r>
        <w:rPr>
          <w:rFonts w:ascii="Times New Roman" w:eastAsia="Times New Roman" w:hAnsi="Times New Roman" w:cs="Times New Roman"/>
          <w:color w:val="000000" w:themeColor="text1"/>
          <w:szCs w:val="20"/>
          <w:lang w:eastAsia="en-US"/>
        </w:rPr>
        <w:t xml:space="preserve">pecial </w:t>
      </w:r>
      <w:r w:rsidRPr="00933010">
        <w:rPr>
          <w:rFonts w:ascii="Times New Roman" w:eastAsia="Times New Roman" w:hAnsi="Times New Roman" w:cs="Times New Roman"/>
          <w:color w:val="000000" w:themeColor="text1"/>
          <w:szCs w:val="20"/>
          <w:lang w:eastAsia="en-US"/>
        </w:rPr>
        <w:t>P</w:t>
      </w:r>
      <w:r>
        <w:rPr>
          <w:rFonts w:ascii="Times New Roman" w:eastAsia="Times New Roman" w:hAnsi="Times New Roman" w:cs="Times New Roman"/>
          <w:color w:val="000000" w:themeColor="text1"/>
          <w:szCs w:val="20"/>
          <w:lang w:eastAsia="en-US"/>
        </w:rPr>
        <w:t xml:space="preserve">rotection </w:t>
      </w:r>
      <w:r w:rsidRPr="00933010">
        <w:rPr>
          <w:rFonts w:ascii="Times New Roman" w:eastAsia="Times New Roman" w:hAnsi="Times New Roman" w:cs="Times New Roman"/>
          <w:color w:val="000000" w:themeColor="text1"/>
          <w:szCs w:val="20"/>
          <w:lang w:eastAsia="en-US"/>
        </w:rPr>
        <w:t>S</w:t>
      </w:r>
      <w:r>
        <w:rPr>
          <w:rFonts w:ascii="Times New Roman" w:eastAsia="Times New Roman" w:hAnsi="Times New Roman" w:cs="Times New Roman"/>
          <w:color w:val="000000" w:themeColor="text1"/>
          <w:szCs w:val="20"/>
          <w:lang w:eastAsia="en-US"/>
        </w:rPr>
        <w:t>cheme (SPS)</w:t>
      </w:r>
      <w:r w:rsidRPr="00933010">
        <w:rPr>
          <w:rFonts w:ascii="Times New Roman" w:eastAsia="Times New Roman" w:hAnsi="Times New Roman" w:cs="Times New Roman"/>
          <w:color w:val="000000" w:themeColor="text1"/>
          <w:szCs w:val="20"/>
          <w:lang w:eastAsia="en-US"/>
        </w:rPr>
        <w:t xml:space="preserve"> is required to reliably interconnect and integrate the Transition Cluster (TC) generation projects. To prevent overloads on the jointly-owned Lugo-Victorville 500 kV T/L, this SPS trips the TC projects for the N-1 loss of the Eldorado-Lugo 500 kV line and the N-2 loss of the Eldorado-Lugo and Lugo-Mohave 500 kV transmission lines</w:t>
      </w:r>
      <w:r w:rsidR="00190111" w:rsidRPr="00933010">
        <w:rPr>
          <w:rFonts w:ascii="Times New Roman" w:eastAsia="Times New Roman" w:hAnsi="Times New Roman" w:cs="Times New Roman"/>
          <w:color w:val="000000" w:themeColor="text1"/>
          <w:szCs w:val="20"/>
          <w:lang w:eastAsia="en-US"/>
        </w:rPr>
        <w:t>.</w:t>
      </w:r>
      <w:r w:rsidR="003F6E8E" w:rsidRPr="00F10AE8">
        <w:rPr>
          <w:rFonts w:ascii="Times New Roman" w:eastAsia="Times New Roman" w:hAnsi="Times New Roman" w:cs="Times New Roman"/>
          <w:color w:val="000000" w:themeColor="text1"/>
          <w:szCs w:val="20"/>
          <w:lang w:eastAsia="en-US"/>
        </w:rPr>
        <w:t xml:space="preserve">  </w:t>
      </w:r>
      <w:r w:rsidR="00976850" w:rsidRPr="00F10AE8">
        <w:rPr>
          <w:rFonts w:ascii="Times New Roman" w:eastAsia="Times New Roman" w:hAnsi="Times New Roman" w:cs="Times New Roman"/>
          <w:color w:val="000000" w:themeColor="text1"/>
          <w:lang w:eastAsia="en-US"/>
        </w:rPr>
        <w:t>The proposed operating date</w:t>
      </w:r>
      <w:r w:rsidR="00513FD2" w:rsidRPr="00F10AE8">
        <w:rPr>
          <w:rFonts w:ascii="Times New Roman" w:eastAsia="Times New Roman" w:hAnsi="Times New Roman" w:cs="Times New Roman"/>
          <w:color w:val="000000" w:themeColor="text1"/>
          <w:lang w:eastAsia="en-US"/>
        </w:rPr>
        <w:t xml:space="preserve"> for the specific project</w:t>
      </w:r>
      <w:r w:rsidR="00976850" w:rsidRPr="00F10AE8">
        <w:rPr>
          <w:rFonts w:ascii="Times New Roman" w:eastAsia="Times New Roman" w:hAnsi="Times New Roman" w:cs="Times New Roman"/>
          <w:color w:val="000000" w:themeColor="text1"/>
          <w:lang w:eastAsia="en-US"/>
        </w:rPr>
        <w:t xml:space="preserve"> is </w:t>
      </w:r>
      <w:r w:rsidR="00A53533" w:rsidRPr="00F10AE8">
        <w:rPr>
          <w:rFonts w:ascii="Times New Roman" w:eastAsia="Times New Roman" w:hAnsi="Times New Roman" w:cs="Times New Roman"/>
          <w:color w:val="000000" w:themeColor="text1"/>
          <w:lang w:eastAsia="en-US"/>
        </w:rPr>
        <w:t>December</w:t>
      </w:r>
      <w:r w:rsidR="00976850" w:rsidRPr="00F10AE8">
        <w:rPr>
          <w:rFonts w:ascii="Times New Roman" w:eastAsia="Times New Roman" w:hAnsi="Times New Roman" w:cs="Times New Roman"/>
          <w:color w:val="000000" w:themeColor="text1"/>
          <w:lang w:eastAsia="en-US"/>
        </w:rPr>
        <w:t xml:space="preserve"> 201</w:t>
      </w:r>
      <w:r>
        <w:rPr>
          <w:rFonts w:ascii="Times New Roman" w:eastAsia="Times New Roman" w:hAnsi="Times New Roman" w:cs="Times New Roman"/>
          <w:color w:val="000000" w:themeColor="text1"/>
          <w:lang w:eastAsia="en-US"/>
        </w:rPr>
        <w:t>8</w:t>
      </w:r>
      <w:r w:rsidR="00175965" w:rsidRPr="00F10AE8">
        <w:rPr>
          <w:rFonts w:ascii="Times New Roman" w:eastAsia="Times New Roman" w:hAnsi="Times New Roman" w:cs="Times New Roman"/>
          <w:color w:val="000000" w:themeColor="text1"/>
          <w:lang w:eastAsia="en-US"/>
        </w:rPr>
        <w:t xml:space="preserve">, with total ISO related </w:t>
      </w:r>
      <w:r w:rsidR="00072A96" w:rsidRPr="00F10AE8">
        <w:rPr>
          <w:rFonts w:ascii="Times New Roman" w:eastAsia="Times New Roman" w:hAnsi="Times New Roman" w:cs="Times New Roman"/>
          <w:color w:val="000000" w:themeColor="text1"/>
          <w:lang w:eastAsia="en-US"/>
        </w:rPr>
        <w:t xml:space="preserve">direct </w:t>
      </w:r>
      <w:r w:rsidR="00175965" w:rsidRPr="00F10AE8">
        <w:rPr>
          <w:rFonts w:ascii="Times New Roman" w:eastAsia="Times New Roman" w:hAnsi="Times New Roman" w:cs="Times New Roman"/>
          <w:color w:val="000000" w:themeColor="text1"/>
          <w:lang w:eastAsia="en-US"/>
        </w:rPr>
        <w:t>capital expenditures of $</w:t>
      </w:r>
      <w:r>
        <w:rPr>
          <w:rFonts w:ascii="Times New Roman" w:eastAsia="Times New Roman" w:hAnsi="Times New Roman" w:cs="Times New Roman"/>
          <w:color w:val="000000" w:themeColor="text1"/>
          <w:lang w:eastAsia="en-US"/>
        </w:rPr>
        <w:t>13.363 million that is projected to go into rate base during Rate Year.</w:t>
      </w:r>
    </w:p>
    <w:p w14:paraId="10A4D4CC" w14:textId="77777777" w:rsidR="00933010" w:rsidRPr="00F10AE8" w:rsidRDefault="00933010" w:rsidP="003F6E8E">
      <w:pPr>
        <w:spacing w:line="360" w:lineRule="auto"/>
        <w:ind w:left="360"/>
        <w:rPr>
          <w:rFonts w:ascii="Times New Roman" w:eastAsia="Times New Roman" w:hAnsi="Times New Roman" w:cs="Times New Roman"/>
          <w:color w:val="000000" w:themeColor="text1"/>
          <w:lang w:eastAsia="en-US"/>
        </w:rPr>
      </w:pPr>
    </w:p>
    <w:p w14:paraId="394691B1" w14:textId="38B46EFA" w:rsidR="00933010"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rPr>
        <w:t xml:space="preserve">Chino 220/66 kV Bank on Circuit Breakers </w:t>
      </w:r>
      <w:r w:rsidRPr="00F10AE8">
        <w:rPr>
          <w:rFonts w:ascii="Times New Roman" w:hAnsi="Times New Roman" w:cs="Times New Roman"/>
          <w:b/>
        </w:rPr>
        <w:t xml:space="preserve">(PIN: </w:t>
      </w:r>
      <w:r>
        <w:rPr>
          <w:rFonts w:ascii="Times New Roman" w:hAnsi="Times New Roman" w:cs="Times New Roman"/>
          <w:b/>
        </w:rPr>
        <w:t>7120</w:t>
      </w:r>
      <w:r w:rsidRPr="00F10AE8">
        <w:rPr>
          <w:rFonts w:ascii="Times New Roman" w:hAnsi="Times New Roman" w:cs="Times New Roman"/>
          <w:b/>
        </w:rPr>
        <w:t>)</w:t>
      </w:r>
    </w:p>
    <w:p w14:paraId="26FD3025" w14:textId="695826EA" w:rsidR="002B09EB" w:rsidRDefault="001451AF" w:rsidP="001451AF">
      <w:pPr>
        <w:spacing w:line="360" w:lineRule="auto"/>
        <w:ind w:left="360"/>
        <w:rPr>
          <w:rFonts w:ascii="Times New Roman" w:eastAsia="Times New Roman" w:hAnsi="Times New Roman" w:cs="Times New Roman"/>
          <w:color w:val="000000" w:themeColor="text1"/>
          <w:lang w:eastAsia="en-US"/>
        </w:rPr>
      </w:pPr>
      <w:r w:rsidRPr="001451AF">
        <w:rPr>
          <w:rFonts w:ascii="Times New Roman" w:eastAsia="Times New Roman" w:hAnsi="Times New Roman" w:cs="Times New Roman"/>
          <w:color w:val="000000" w:themeColor="text1"/>
          <w:szCs w:val="20"/>
          <w:lang w:eastAsia="en-US"/>
        </w:rPr>
        <w:t>Currently the No. 1A bank at Chino 230/66 kV Substation is connected in bank-on-bus configuration. Equipping the bank in circuit breakers configuration</w:t>
      </w:r>
      <w:r>
        <w:rPr>
          <w:rFonts w:ascii="Times New Roman" w:eastAsia="Times New Roman" w:hAnsi="Times New Roman" w:cs="Times New Roman"/>
          <w:color w:val="000000" w:themeColor="text1"/>
          <w:szCs w:val="20"/>
          <w:lang w:eastAsia="en-US"/>
        </w:rPr>
        <w:t xml:space="preserve"> </w:t>
      </w:r>
      <w:r w:rsidRPr="001451AF">
        <w:rPr>
          <w:rFonts w:ascii="Times New Roman" w:eastAsia="Times New Roman" w:hAnsi="Times New Roman" w:cs="Times New Roman"/>
          <w:color w:val="000000" w:themeColor="text1"/>
          <w:szCs w:val="20"/>
          <w:lang w:eastAsia="en-US"/>
        </w:rPr>
        <w:t>would ensure compliance with current planning criteria and guidelines which would offer higher operation flexibility</w:t>
      </w:r>
      <w:r w:rsidR="00933010" w:rsidRPr="00F10AE8">
        <w:rPr>
          <w:rFonts w:ascii="Times New Roman" w:eastAsia="Times New Roman" w:hAnsi="Times New Roman" w:cs="Times New Roman"/>
          <w:color w:val="000000" w:themeColor="text1"/>
          <w:szCs w:val="20"/>
          <w:lang w:eastAsia="en-US"/>
        </w:rPr>
        <w:t xml:space="preserve">.  </w:t>
      </w:r>
      <w:r w:rsidR="00933010" w:rsidRPr="00F10AE8">
        <w:rPr>
          <w:rFonts w:ascii="Times New Roman" w:eastAsia="Times New Roman" w:hAnsi="Times New Roman" w:cs="Times New Roman"/>
          <w:color w:val="000000" w:themeColor="text1"/>
          <w:lang w:eastAsia="en-US"/>
        </w:rPr>
        <w:t xml:space="preserve">The proposed operating date for the specific project is </w:t>
      </w:r>
      <w:r>
        <w:rPr>
          <w:rFonts w:ascii="Times New Roman" w:eastAsia="Times New Roman" w:hAnsi="Times New Roman" w:cs="Times New Roman"/>
          <w:color w:val="000000" w:themeColor="text1"/>
          <w:lang w:eastAsia="en-US"/>
        </w:rPr>
        <w:t>June 2018</w:t>
      </w:r>
      <w:r w:rsidR="00933010" w:rsidRPr="00F10AE8">
        <w:rPr>
          <w:rFonts w:ascii="Times New Roman" w:eastAsia="Times New Roman" w:hAnsi="Times New Roman" w:cs="Times New Roman"/>
          <w:color w:val="000000" w:themeColor="text1"/>
          <w:lang w:eastAsia="en-US"/>
        </w:rPr>
        <w:t>, with total ISO related direct capital expenditures of $</w:t>
      </w:r>
      <w:r>
        <w:rPr>
          <w:rFonts w:ascii="Times New Roman" w:eastAsia="Times New Roman" w:hAnsi="Times New Roman" w:cs="Times New Roman"/>
          <w:color w:val="000000" w:themeColor="text1"/>
          <w:lang w:eastAsia="en-US"/>
        </w:rPr>
        <w:t>28.932</w:t>
      </w:r>
      <w:r w:rsidR="00933010" w:rsidRPr="00F10AE8">
        <w:rPr>
          <w:rFonts w:ascii="Times New Roman" w:eastAsia="Times New Roman" w:hAnsi="Times New Roman" w:cs="Times New Roman"/>
          <w:color w:val="000000" w:themeColor="text1"/>
          <w:lang w:eastAsia="en-US"/>
        </w:rPr>
        <w:t xml:space="preserve"> million</w:t>
      </w:r>
      <w:r w:rsidR="00933010">
        <w:rPr>
          <w:rFonts w:ascii="Times New Roman" w:eastAsia="Times New Roman" w:hAnsi="Times New Roman" w:cs="Times New Roman"/>
          <w:color w:val="000000" w:themeColor="text1"/>
          <w:lang w:eastAsia="en-US"/>
        </w:rPr>
        <w:t>.</w:t>
      </w:r>
    </w:p>
    <w:p w14:paraId="1E845068" w14:textId="77777777" w:rsidR="00933010" w:rsidRPr="00F10AE8" w:rsidRDefault="00933010" w:rsidP="00933010">
      <w:pPr>
        <w:spacing w:line="360" w:lineRule="auto"/>
        <w:ind w:left="360"/>
        <w:rPr>
          <w:rFonts w:ascii="Times New Roman" w:eastAsia="Times New Roman" w:hAnsi="Times New Roman" w:cs="Times New Roman"/>
          <w:color w:val="000000" w:themeColor="text1"/>
          <w:lang w:eastAsia="en-US"/>
        </w:rPr>
      </w:pPr>
    </w:p>
    <w:p w14:paraId="0283B96A" w14:textId="2307362A" w:rsidR="002B09EB" w:rsidRPr="00F10AE8" w:rsidRDefault="00CF7C5C" w:rsidP="00933010">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 xml:space="preserve">Substation </w:t>
      </w:r>
      <w:r w:rsidR="00933010" w:rsidRPr="00933010">
        <w:rPr>
          <w:rFonts w:ascii="Times New Roman" w:hAnsi="Times New Roman" w:cs="Times New Roman"/>
          <w:b/>
        </w:rPr>
        <w:t xml:space="preserve">Physical Security Enhancements </w:t>
      </w:r>
      <w:r w:rsidR="002B09EB" w:rsidRPr="00F10AE8">
        <w:rPr>
          <w:rFonts w:ascii="Times New Roman" w:hAnsi="Times New Roman" w:cs="Times New Roman"/>
          <w:b/>
        </w:rPr>
        <w:t>(PINs</w:t>
      </w:r>
      <w:r w:rsidR="00933010">
        <w:rPr>
          <w:rFonts w:ascii="Times New Roman" w:hAnsi="Times New Roman" w:cs="Times New Roman"/>
          <w:b/>
        </w:rPr>
        <w:t>: 7820</w:t>
      </w:r>
      <w:r w:rsidR="002B09EB" w:rsidRPr="00F10AE8">
        <w:rPr>
          <w:rFonts w:ascii="Times New Roman" w:hAnsi="Times New Roman" w:cs="Times New Roman"/>
          <w:b/>
        </w:rPr>
        <w:t>)</w:t>
      </w:r>
    </w:p>
    <w:p w14:paraId="1A50F4EF" w14:textId="73411147" w:rsidR="00CF7C5C" w:rsidRDefault="00CF7C5C" w:rsidP="00CF7C5C">
      <w:pPr>
        <w:autoSpaceDE w:val="0"/>
        <w:autoSpaceDN w:val="0"/>
        <w:adjustRightInd w:val="0"/>
        <w:spacing w:line="360" w:lineRule="auto"/>
        <w:ind w:left="360"/>
        <w:rPr>
          <w:rFonts w:ascii="TimesNewRomanPSMT" w:hAnsi="TimesNewRomanPSMT" w:cs="TimesNewRomanPSMT"/>
          <w:sz w:val="24"/>
          <w:szCs w:val="24"/>
        </w:rPr>
      </w:pPr>
      <w:r w:rsidRPr="00CF7C5C">
        <w:rPr>
          <w:rFonts w:ascii="Times New Roman" w:hAnsi="Times New Roman" w:cs="Times New Roman"/>
        </w:rPr>
        <w:t>In 2013, a PG&amp;E substation was attacked, resulting in substantial</w:t>
      </w:r>
      <w:r>
        <w:rPr>
          <w:rFonts w:ascii="Times New Roman" w:hAnsi="Times New Roman" w:cs="Times New Roman"/>
        </w:rPr>
        <w:t xml:space="preserve"> </w:t>
      </w:r>
      <w:r w:rsidRPr="00CF7C5C">
        <w:rPr>
          <w:rFonts w:ascii="Times New Roman" w:hAnsi="Times New Roman" w:cs="Times New Roman"/>
        </w:rPr>
        <w:t>reduction in transmission capability and over $15 million in damages. This was the first significant</w:t>
      </w:r>
      <w:r>
        <w:rPr>
          <w:rFonts w:ascii="Times New Roman" w:hAnsi="Times New Roman" w:cs="Times New Roman"/>
        </w:rPr>
        <w:t xml:space="preserve"> </w:t>
      </w:r>
      <w:r w:rsidRPr="00CF7C5C">
        <w:rPr>
          <w:rFonts w:ascii="Times New Roman" w:hAnsi="Times New Roman" w:cs="Times New Roman"/>
        </w:rPr>
        <w:t>attack on a substation in the United States. In 2014, NERC developed physical security regulations to</w:t>
      </w:r>
      <w:r>
        <w:rPr>
          <w:rFonts w:ascii="Times New Roman" w:hAnsi="Times New Roman" w:cs="Times New Roman"/>
        </w:rPr>
        <w:t xml:space="preserve"> </w:t>
      </w:r>
      <w:r w:rsidRPr="00CF7C5C">
        <w:rPr>
          <w:rFonts w:ascii="Times New Roman" w:hAnsi="Times New Roman" w:cs="Times New Roman"/>
        </w:rPr>
        <w:t xml:space="preserve">require utilities to protect critical </w:t>
      </w:r>
      <w:r w:rsidRPr="00CF7C5C">
        <w:rPr>
          <w:rFonts w:ascii="Times New Roman" w:hAnsi="Times New Roman" w:cs="Times New Roman"/>
        </w:rPr>
        <w:lastRenderedPageBreak/>
        <w:t>substations from attack that could cause widespread outages in the</w:t>
      </w:r>
      <w:r>
        <w:rPr>
          <w:rFonts w:ascii="Times New Roman" w:hAnsi="Times New Roman" w:cs="Times New Roman"/>
        </w:rPr>
        <w:t xml:space="preserve"> </w:t>
      </w:r>
      <w:r w:rsidRPr="00CF7C5C">
        <w:rPr>
          <w:rFonts w:ascii="Times New Roman" w:hAnsi="Times New Roman" w:cs="Times New Roman"/>
        </w:rPr>
        <w:t xml:space="preserve">bulk electrical system. This program was identified as Tier 1-NERC CIP-014. </w:t>
      </w:r>
      <w:r w:rsidR="002A5F5E">
        <w:rPr>
          <w:rFonts w:ascii="Times New Roman" w:hAnsi="Times New Roman" w:cs="Times New Roman"/>
        </w:rPr>
        <w:t xml:space="preserve"> </w:t>
      </w:r>
      <w:r w:rsidRPr="00CF7C5C">
        <w:rPr>
          <w:rFonts w:ascii="Times New Roman" w:hAnsi="Times New Roman" w:cs="Times New Roman"/>
        </w:rPr>
        <w:t>CIP-014 requires utilities to assess, review, and</w:t>
      </w:r>
      <w:r>
        <w:rPr>
          <w:rFonts w:ascii="Times New Roman" w:hAnsi="Times New Roman" w:cs="Times New Roman"/>
        </w:rPr>
        <w:t xml:space="preserve"> </w:t>
      </w:r>
      <w:r w:rsidRPr="00CF7C5C">
        <w:rPr>
          <w:rFonts w:ascii="Times New Roman" w:hAnsi="Times New Roman" w:cs="Times New Roman"/>
        </w:rPr>
        <w:t>identify critical facilities that are vulnerable to physical attack risks, and furthermore, develop and</w:t>
      </w:r>
      <w:r>
        <w:rPr>
          <w:rFonts w:ascii="Times New Roman" w:hAnsi="Times New Roman" w:cs="Times New Roman"/>
        </w:rPr>
        <w:t xml:space="preserve"> </w:t>
      </w:r>
      <w:r w:rsidRPr="00CF7C5C">
        <w:rPr>
          <w:rFonts w:ascii="Times New Roman" w:hAnsi="Times New Roman" w:cs="Times New Roman"/>
        </w:rPr>
        <w:t xml:space="preserve">implement a plan to </w:t>
      </w:r>
      <w:r w:rsidRPr="00CF7C5C">
        <w:rPr>
          <w:rFonts w:ascii="TimesNewRomanPSMT" w:hAnsi="TimesNewRomanPSMT" w:cs="TimesNewRomanPSMT"/>
          <w:sz w:val="24"/>
          <w:szCs w:val="24"/>
        </w:rPr>
        <w:t>enhance protection for these assets.</w:t>
      </w:r>
      <w:r>
        <w:rPr>
          <w:rFonts w:ascii="TimesNewRomanPSMT" w:hAnsi="TimesNewRomanPSMT" w:cs="TimesNewRomanPSMT"/>
          <w:sz w:val="24"/>
          <w:szCs w:val="24"/>
        </w:rPr>
        <w:t xml:space="preserve">  </w:t>
      </w:r>
    </w:p>
    <w:p w14:paraId="03B17812" w14:textId="55D63430" w:rsidR="00CF7C5C" w:rsidRDefault="00CF7C5C" w:rsidP="00CF7C5C">
      <w:pPr>
        <w:autoSpaceDE w:val="0"/>
        <w:autoSpaceDN w:val="0"/>
        <w:adjustRightInd w:val="0"/>
        <w:spacing w:line="360" w:lineRule="auto"/>
        <w:ind w:left="360" w:firstLine="360"/>
        <w:rPr>
          <w:rFonts w:ascii="Times New Roman" w:hAnsi="Times New Roman" w:cs="Times New Roman"/>
        </w:rPr>
      </w:pPr>
      <w:r w:rsidRPr="00CF7C5C">
        <w:rPr>
          <w:rFonts w:ascii="Times New Roman" w:hAnsi="Times New Roman" w:cs="Times New Roman"/>
        </w:rPr>
        <w:t>After the 2013 attack at the PG&amp;E</w:t>
      </w:r>
      <w:r w:rsidR="002A5F5E">
        <w:rPr>
          <w:rFonts w:ascii="Times New Roman" w:hAnsi="Times New Roman" w:cs="Times New Roman"/>
        </w:rPr>
        <w:t>’s</w:t>
      </w:r>
      <w:r w:rsidRPr="00CF7C5C">
        <w:rPr>
          <w:rFonts w:ascii="Times New Roman" w:hAnsi="Times New Roman" w:cs="Times New Roman"/>
        </w:rPr>
        <w:t xml:space="preserve"> </w:t>
      </w:r>
      <w:r w:rsidR="002A5F5E">
        <w:rPr>
          <w:rFonts w:ascii="Times New Roman" w:hAnsi="Times New Roman" w:cs="Times New Roman"/>
        </w:rPr>
        <w:t>Metcalf transmission s</w:t>
      </w:r>
      <w:r w:rsidRPr="00CF7C5C">
        <w:rPr>
          <w:rFonts w:ascii="Times New Roman" w:hAnsi="Times New Roman" w:cs="Times New Roman"/>
        </w:rPr>
        <w:t>ubstation, SCE evaluated its</w:t>
      </w:r>
      <w:r>
        <w:rPr>
          <w:rFonts w:ascii="Times New Roman" w:hAnsi="Times New Roman" w:cs="Times New Roman"/>
        </w:rPr>
        <w:t xml:space="preserve"> </w:t>
      </w:r>
      <w:r w:rsidRPr="00CF7C5C">
        <w:rPr>
          <w:rFonts w:ascii="Times New Roman" w:hAnsi="Times New Roman" w:cs="Times New Roman"/>
        </w:rPr>
        <w:t>substations to identify areas where the company should bolster its security to prevent a similar</w:t>
      </w:r>
      <w:r>
        <w:rPr>
          <w:rFonts w:ascii="Times New Roman" w:hAnsi="Times New Roman" w:cs="Times New Roman"/>
        </w:rPr>
        <w:t xml:space="preserve"> o</w:t>
      </w:r>
      <w:r w:rsidRPr="00CF7C5C">
        <w:rPr>
          <w:rFonts w:ascii="Times New Roman" w:hAnsi="Times New Roman" w:cs="Times New Roman"/>
        </w:rPr>
        <w:t>ccurrence on SCE assets. Because of this, and prior to the development of the NERC CIP-014 program,</w:t>
      </w:r>
      <w:r>
        <w:rPr>
          <w:rFonts w:ascii="Times New Roman" w:hAnsi="Times New Roman" w:cs="Times New Roman"/>
        </w:rPr>
        <w:t xml:space="preserve"> </w:t>
      </w:r>
      <w:r w:rsidRPr="00CF7C5C">
        <w:rPr>
          <w:rFonts w:ascii="Times New Roman" w:hAnsi="Times New Roman" w:cs="Times New Roman"/>
        </w:rPr>
        <w:t>SCE identified seven substations in 2014 for physical security enhancements. These substations were</w:t>
      </w:r>
      <w:r>
        <w:rPr>
          <w:rFonts w:ascii="Times New Roman" w:hAnsi="Times New Roman" w:cs="Times New Roman"/>
        </w:rPr>
        <w:t xml:space="preserve"> </w:t>
      </w:r>
      <w:r w:rsidRPr="00CF7C5C">
        <w:rPr>
          <w:rFonts w:ascii="Times New Roman" w:hAnsi="Times New Roman" w:cs="Times New Roman"/>
        </w:rPr>
        <w:t>critical to the reliable operation of our grid. In addition, SCE considered these substations to be probable</w:t>
      </w:r>
      <w:r>
        <w:rPr>
          <w:rFonts w:ascii="Times New Roman" w:hAnsi="Times New Roman" w:cs="Times New Roman"/>
        </w:rPr>
        <w:t xml:space="preserve"> </w:t>
      </w:r>
      <w:r w:rsidRPr="00CF7C5C">
        <w:rPr>
          <w:rFonts w:ascii="Times New Roman" w:hAnsi="Times New Roman" w:cs="Times New Roman"/>
        </w:rPr>
        <w:t>candidates for future NERC CIP-014 requirements due to their criticality. Therefore, SCE initiated pilot</w:t>
      </w:r>
      <w:r>
        <w:rPr>
          <w:rFonts w:ascii="Times New Roman" w:hAnsi="Times New Roman" w:cs="Times New Roman"/>
        </w:rPr>
        <w:t xml:space="preserve"> </w:t>
      </w:r>
      <w:r w:rsidRPr="00CF7C5C">
        <w:rPr>
          <w:rFonts w:ascii="Times New Roman" w:hAnsi="Times New Roman" w:cs="Times New Roman"/>
        </w:rPr>
        <w:t>physical security enhancements to four out of the seven substations in 2014, in anticipation of the</w:t>
      </w:r>
      <w:r>
        <w:rPr>
          <w:rFonts w:ascii="Times New Roman" w:hAnsi="Times New Roman" w:cs="Times New Roman"/>
        </w:rPr>
        <w:t xml:space="preserve"> </w:t>
      </w:r>
      <w:r w:rsidRPr="00CF7C5C">
        <w:rPr>
          <w:rFonts w:ascii="Times New Roman" w:hAnsi="Times New Roman" w:cs="Times New Roman"/>
        </w:rPr>
        <w:t>release of CIP-014. These enhancements included improvements to walls, reinforcement of gates,</w:t>
      </w:r>
      <w:r>
        <w:rPr>
          <w:rFonts w:ascii="Times New Roman" w:hAnsi="Times New Roman" w:cs="Times New Roman"/>
        </w:rPr>
        <w:t xml:space="preserve"> </w:t>
      </w:r>
      <w:r w:rsidRPr="00CF7C5C">
        <w:rPr>
          <w:rFonts w:ascii="Times New Roman" w:hAnsi="Times New Roman" w:cs="Times New Roman"/>
        </w:rPr>
        <w:t>concealment of key assets, and improvements to technical security to detect threats and improve</w:t>
      </w:r>
      <w:r>
        <w:rPr>
          <w:rFonts w:ascii="Times New Roman" w:hAnsi="Times New Roman" w:cs="Times New Roman"/>
        </w:rPr>
        <w:t xml:space="preserve"> </w:t>
      </w:r>
      <w:r w:rsidRPr="00CF7C5C">
        <w:rPr>
          <w:rFonts w:ascii="Times New Roman" w:hAnsi="Times New Roman" w:cs="Times New Roman"/>
        </w:rPr>
        <w:t xml:space="preserve">response, </w:t>
      </w:r>
      <w:r>
        <w:rPr>
          <w:rFonts w:ascii="Times New Roman" w:hAnsi="Times New Roman" w:cs="Times New Roman"/>
        </w:rPr>
        <w:t>i</w:t>
      </w:r>
      <w:r w:rsidRPr="00CF7C5C">
        <w:rPr>
          <w:rFonts w:ascii="Times New Roman" w:hAnsi="Times New Roman" w:cs="Times New Roman"/>
        </w:rPr>
        <w:t>ncluding improved cameras, alarms, and lighting.</w:t>
      </w:r>
    </w:p>
    <w:p w14:paraId="2BD28351" w14:textId="021B697E" w:rsidR="00CF7C5C" w:rsidRDefault="00CF7C5C" w:rsidP="00CF7C5C">
      <w:pPr>
        <w:autoSpaceDE w:val="0"/>
        <w:autoSpaceDN w:val="0"/>
        <w:adjustRightInd w:val="0"/>
        <w:spacing w:line="360" w:lineRule="auto"/>
        <w:ind w:left="360" w:firstLine="360"/>
        <w:rPr>
          <w:rFonts w:ascii="TimesNewRomanPSMT" w:hAnsi="TimesNewRomanPSMT" w:cs="TimesNewRomanPSMT"/>
          <w:sz w:val="24"/>
          <w:szCs w:val="24"/>
        </w:rPr>
      </w:pPr>
      <w:r w:rsidRPr="00CF7C5C">
        <w:rPr>
          <w:rFonts w:ascii="Times New Roman" w:hAnsi="Times New Roman" w:cs="Times New Roman"/>
        </w:rPr>
        <w:t>CIP-014 does not define the specific mitigation tools and methods for</w:t>
      </w:r>
      <w:r>
        <w:rPr>
          <w:rFonts w:ascii="Times New Roman" w:hAnsi="Times New Roman" w:cs="Times New Roman"/>
        </w:rPr>
        <w:t xml:space="preserve"> </w:t>
      </w:r>
      <w:r w:rsidRPr="00CF7C5C">
        <w:rPr>
          <w:rFonts w:ascii="Times New Roman" w:hAnsi="Times New Roman" w:cs="Times New Roman"/>
        </w:rPr>
        <w:t>identified critical facilities but requires utilities to develop and implement a security risk mitigation plan.</w:t>
      </w:r>
      <w:r>
        <w:rPr>
          <w:rFonts w:ascii="Times New Roman" w:hAnsi="Times New Roman" w:cs="Times New Roman"/>
        </w:rPr>
        <w:t xml:space="preserve">  T</w:t>
      </w:r>
      <w:r w:rsidRPr="00CF7C5C">
        <w:rPr>
          <w:rFonts w:ascii="Times New Roman" w:hAnsi="Times New Roman" w:cs="Times New Roman"/>
        </w:rPr>
        <w:t>o prepare and help inform the development of our security mitigation plan, this pre-CIP-014 pilot</w:t>
      </w:r>
      <w:r>
        <w:rPr>
          <w:rFonts w:ascii="Times New Roman" w:hAnsi="Times New Roman" w:cs="Times New Roman"/>
        </w:rPr>
        <w:t xml:space="preserve"> </w:t>
      </w:r>
      <w:r w:rsidRPr="00CF7C5C">
        <w:rPr>
          <w:rFonts w:ascii="Times New Roman" w:hAnsi="Times New Roman" w:cs="Times New Roman"/>
        </w:rPr>
        <w:t>program was created not only for SCE to get ahead of the anticipated compliance requirements but also</w:t>
      </w:r>
      <w:r>
        <w:rPr>
          <w:rFonts w:ascii="Times New Roman" w:hAnsi="Times New Roman" w:cs="Times New Roman"/>
        </w:rPr>
        <w:t xml:space="preserve"> </w:t>
      </w:r>
      <w:r w:rsidRPr="00CF7C5C">
        <w:rPr>
          <w:rFonts w:ascii="Times New Roman" w:hAnsi="Times New Roman" w:cs="Times New Roman"/>
        </w:rPr>
        <w:t>to pilot and test security technology options to determine the best practices to be later incorporated into</w:t>
      </w:r>
      <w:r>
        <w:rPr>
          <w:rFonts w:ascii="Times New Roman" w:hAnsi="Times New Roman" w:cs="Times New Roman"/>
        </w:rPr>
        <w:t xml:space="preserve"> </w:t>
      </w:r>
      <w:r w:rsidRPr="00CF7C5C">
        <w:rPr>
          <w:rFonts w:ascii="Times New Roman" w:hAnsi="Times New Roman" w:cs="Times New Roman"/>
        </w:rPr>
        <w:t>the remaining CIP-014 qualified sites. Examples of piloting scope include testing long range video or</w:t>
      </w:r>
      <w:r>
        <w:rPr>
          <w:rFonts w:ascii="Times New Roman" w:hAnsi="Times New Roman" w:cs="Times New Roman"/>
        </w:rPr>
        <w:t xml:space="preserve"> </w:t>
      </w:r>
      <w:r w:rsidRPr="00CF7C5C">
        <w:rPr>
          <w:rFonts w:ascii="Times New Roman" w:hAnsi="Times New Roman" w:cs="Times New Roman"/>
        </w:rPr>
        <w:t>gunshot detection technology to increase situational awareness, building high-security physical</w:t>
      </w:r>
      <w:r>
        <w:rPr>
          <w:rFonts w:ascii="Times New Roman" w:hAnsi="Times New Roman" w:cs="Times New Roman"/>
        </w:rPr>
        <w:t xml:space="preserve"> </w:t>
      </w:r>
      <w:r w:rsidRPr="00CF7C5C">
        <w:rPr>
          <w:rFonts w:ascii="Times New Roman" w:hAnsi="Times New Roman" w:cs="Times New Roman"/>
        </w:rPr>
        <w:t>perimeter walls, improving security lighting and audible alarms to deter attacks.</w:t>
      </w:r>
      <w:r>
        <w:rPr>
          <w:rFonts w:ascii="Times New Roman" w:hAnsi="Times New Roman" w:cs="Times New Roman"/>
        </w:rPr>
        <w:t xml:space="preserve">  </w:t>
      </w:r>
      <w:r w:rsidRPr="00CF7C5C">
        <w:rPr>
          <w:rFonts w:ascii="Times New Roman" w:hAnsi="Times New Roman" w:cs="Times New Roman"/>
        </w:rPr>
        <w:t>In 2015, CIP-014 was</w:t>
      </w:r>
      <w:r>
        <w:rPr>
          <w:rFonts w:ascii="Times New Roman" w:hAnsi="Times New Roman" w:cs="Times New Roman"/>
        </w:rPr>
        <w:t xml:space="preserve"> r</w:t>
      </w:r>
      <w:r w:rsidRPr="00CF7C5C">
        <w:rPr>
          <w:rFonts w:ascii="Times New Roman" w:hAnsi="Times New Roman" w:cs="Times New Roman"/>
        </w:rPr>
        <w:t>eleased, and the final version of the regulation included criteria that two of the four pilot sites met.</w:t>
      </w:r>
      <w:r>
        <w:rPr>
          <w:rFonts w:ascii="Times New Roman" w:hAnsi="Times New Roman" w:cs="Times New Roman"/>
        </w:rPr>
        <w:t xml:space="preserve">  </w:t>
      </w:r>
      <w:r w:rsidRPr="00CF7C5C">
        <w:rPr>
          <w:rFonts w:ascii="Times New Roman" w:hAnsi="Times New Roman" w:cs="Times New Roman"/>
        </w:rPr>
        <w:t>Together with the remaining three CIP-014 qualified sites, SCE has seven substations that require</w:t>
      </w:r>
      <w:r>
        <w:rPr>
          <w:rFonts w:ascii="Times New Roman" w:hAnsi="Times New Roman" w:cs="Times New Roman"/>
        </w:rPr>
        <w:t xml:space="preserve"> </w:t>
      </w:r>
      <w:r w:rsidRPr="00CF7C5C">
        <w:rPr>
          <w:rFonts w:ascii="Times New Roman" w:hAnsi="Times New Roman" w:cs="Times New Roman"/>
        </w:rPr>
        <w:t>physical security enhancements under Tier 1 Physical Security Program</w:t>
      </w:r>
      <w:r>
        <w:rPr>
          <w:rFonts w:ascii="TimesNewRomanPSMT" w:hAnsi="TimesNewRomanPSMT" w:cs="TimesNewRomanPSMT"/>
          <w:sz w:val="24"/>
          <w:szCs w:val="24"/>
        </w:rPr>
        <w:t>.</w:t>
      </w:r>
    </w:p>
    <w:p w14:paraId="7FC87839" w14:textId="4FC34144" w:rsidR="00F465B4" w:rsidRDefault="0021038C" w:rsidP="00C13012">
      <w:pPr>
        <w:autoSpaceDE w:val="0"/>
        <w:autoSpaceDN w:val="0"/>
        <w:adjustRightInd w:val="0"/>
        <w:spacing w:line="360" w:lineRule="auto"/>
        <w:ind w:left="360" w:firstLine="360"/>
        <w:rPr>
          <w:rFonts w:ascii="Times New Roman" w:hAnsi="Times New Roman" w:cs="Times New Roman"/>
        </w:rPr>
      </w:pPr>
      <w:r>
        <w:rPr>
          <w:rFonts w:ascii="Times New Roman" w:hAnsi="Times New Roman" w:cs="Times New Roman"/>
        </w:rPr>
        <w:t>Both prior recorded and forecast</w:t>
      </w:r>
      <w:r w:rsidR="00C13012">
        <w:rPr>
          <w:rFonts w:ascii="Times New Roman" w:hAnsi="Times New Roman" w:cs="Times New Roman"/>
        </w:rPr>
        <w:t xml:space="preserve"> between 2017 and 2018</w:t>
      </w:r>
      <w:r>
        <w:rPr>
          <w:rFonts w:ascii="Times New Roman" w:hAnsi="Times New Roman" w:cs="Times New Roman"/>
        </w:rPr>
        <w:t xml:space="preserve"> of </w:t>
      </w:r>
      <w:r w:rsidRPr="0021038C">
        <w:rPr>
          <w:rFonts w:ascii="Times New Roman" w:hAnsi="Times New Roman" w:cs="Times New Roman"/>
        </w:rPr>
        <w:t>Substation Physical Security Enhancements Project</w:t>
      </w:r>
      <w:r>
        <w:rPr>
          <w:rFonts w:ascii="Times New Roman" w:hAnsi="Times New Roman" w:cs="Times New Roman"/>
        </w:rPr>
        <w:t xml:space="preserve"> direct capital expenditures capture these programs’ expenditures in the Transmission Substation portion of the projects.  These expenditures are required to fund physical security enhancements such as: AC/DC power feeds to security equipment and lighting, providing ballistic barriers around critical equipment, installing concealment, and replacing or modifyi</w:t>
      </w:r>
      <w:r w:rsidR="00C13012">
        <w:rPr>
          <w:rFonts w:ascii="Times New Roman" w:hAnsi="Times New Roman" w:cs="Times New Roman"/>
        </w:rPr>
        <w:t>ng substation fences and gates.</w:t>
      </w:r>
    </w:p>
    <w:p w14:paraId="293B88B3" w14:textId="159CF8B8" w:rsidR="00175965" w:rsidRPr="00CF7C5C" w:rsidRDefault="00F465B4" w:rsidP="00C13012">
      <w:pPr>
        <w:autoSpaceDE w:val="0"/>
        <w:autoSpaceDN w:val="0"/>
        <w:adjustRightInd w:val="0"/>
        <w:spacing w:line="360" w:lineRule="auto"/>
        <w:ind w:left="360" w:firstLine="360"/>
        <w:rPr>
          <w:rFonts w:ascii="Times New Roman" w:hAnsi="Times New Roman" w:cs="Times New Roman"/>
        </w:rPr>
      </w:pPr>
      <w:r>
        <w:rPr>
          <w:rFonts w:ascii="Times New Roman" w:hAnsi="Times New Roman" w:cs="Times New Roman"/>
        </w:rPr>
        <w:lastRenderedPageBreak/>
        <w:t xml:space="preserve">SCE will focus on completing the majority of Tier 1 (CIP-14) site enhancements by 2018, with completion of all remaining work in the following year.  </w:t>
      </w:r>
      <w:r w:rsidR="00933010" w:rsidRPr="00CF7C5C">
        <w:rPr>
          <w:rFonts w:ascii="Times New Roman" w:hAnsi="Times New Roman" w:cs="Times New Roman"/>
        </w:rPr>
        <w:t>The proposed operating date for the specific project is December 2018, with total ISO related direct capital expenditures of $51.475 million.</w:t>
      </w:r>
    </w:p>
    <w:p w14:paraId="6D2C7914" w14:textId="77777777" w:rsidR="00933010" w:rsidRPr="00F10AE8" w:rsidRDefault="00933010" w:rsidP="00175965">
      <w:pPr>
        <w:spacing w:line="360" w:lineRule="auto"/>
        <w:ind w:left="360"/>
        <w:rPr>
          <w:rFonts w:ascii="Times New Roman" w:hAnsi="Times New Roman" w:cs="Times New Roman"/>
        </w:rPr>
      </w:pPr>
    </w:p>
    <w:p w14:paraId="254E3DF3" w14:textId="21E4844A" w:rsidR="0093505A" w:rsidRPr="00F10AE8" w:rsidRDefault="0093505A" w:rsidP="001C2F8A">
      <w:pPr>
        <w:spacing w:line="360" w:lineRule="auto"/>
        <w:ind w:left="360"/>
        <w:rPr>
          <w:rFonts w:ascii="Times New Roman" w:hAnsi="Times New Roman" w:cs="Times New Roman"/>
        </w:rPr>
      </w:pPr>
      <w:r w:rsidRPr="00F10AE8">
        <w:rPr>
          <w:rFonts w:ascii="Times New Roman" w:hAnsi="Times New Roman" w:cs="Times New Roman"/>
        </w:rPr>
        <w:t>For further details, please see</w:t>
      </w:r>
      <w:r w:rsidR="002479DA" w:rsidRPr="00F10AE8">
        <w:rPr>
          <w:rFonts w:ascii="Times New Roman" w:hAnsi="Times New Roman" w:cs="Times New Roman"/>
        </w:rPr>
        <w:t xml:space="preserve"> </w:t>
      </w:r>
      <w:r w:rsidR="004E5E62" w:rsidRPr="00F10AE8">
        <w:rPr>
          <w:rFonts w:ascii="Times New Roman" w:hAnsi="Times New Roman" w:cs="Times New Roman"/>
        </w:rPr>
        <w:t>the following work</w:t>
      </w:r>
      <w:r w:rsidR="00A53533" w:rsidRPr="00F10AE8">
        <w:rPr>
          <w:rFonts w:ascii="Times New Roman" w:hAnsi="Times New Roman" w:cs="Times New Roman"/>
        </w:rPr>
        <w:t xml:space="preserve"> </w:t>
      </w:r>
      <w:r w:rsidR="004E5E62" w:rsidRPr="00F10AE8">
        <w:rPr>
          <w:rFonts w:ascii="Times New Roman" w:hAnsi="Times New Roman" w:cs="Times New Roman"/>
        </w:rPr>
        <w:t xml:space="preserve">papers: </w:t>
      </w:r>
      <w:r w:rsidR="002479DA" w:rsidRPr="00F10AE8">
        <w:rPr>
          <w:rFonts w:ascii="Times New Roman" w:hAnsi="Times New Roman" w:cs="Times New Roman"/>
        </w:rPr>
        <w:t>“</w:t>
      </w:r>
      <w:r w:rsidRPr="00F10AE8">
        <w:rPr>
          <w:rFonts w:ascii="Times New Roman" w:hAnsi="Times New Roman" w:cs="Times New Roman"/>
        </w:rPr>
        <w:t>WP-Schedule 16</w:t>
      </w:r>
      <w:r w:rsidR="00090267" w:rsidRPr="00F10AE8">
        <w:rPr>
          <w:rFonts w:ascii="Times New Roman" w:hAnsi="Times New Roman" w:cs="Times New Roman"/>
        </w:rPr>
        <w:t>-Summary of ISO Capital Expenditure</w:t>
      </w:r>
      <w:r w:rsidR="000133A6" w:rsidRPr="00F10AE8">
        <w:rPr>
          <w:rFonts w:ascii="Times New Roman" w:hAnsi="Times New Roman" w:cs="Times New Roman"/>
        </w:rPr>
        <w:t>s</w:t>
      </w:r>
      <w:r w:rsidR="00110E42" w:rsidRPr="00F10AE8">
        <w:rPr>
          <w:rFonts w:ascii="Times New Roman" w:hAnsi="Times New Roman" w:cs="Times New Roman"/>
        </w:rPr>
        <w:t xml:space="preserve"> </w:t>
      </w:r>
      <w:r w:rsidR="00090267" w:rsidRPr="00F10AE8">
        <w:rPr>
          <w:rFonts w:ascii="Times New Roman" w:hAnsi="Times New Roman" w:cs="Times New Roman"/>
        </w:rPr>
        <w:t>-</w:t>
      </w:r>
      <w:r w:rsidR="00110E42" w:rsidRPr="00F10AE8">
        <w:rPr>
          <w:rFonts w:ascii="Times New Roman" w:hAnsi="Times New Roman" w:cs="Times New Roman"/>
        </w:rPr>
        <w:t xml:space="preserve"> </w:t>
      </w:r>
      <w:r w:rsidR="00090267" w:rsidRPr="00F10AE8">
        <w:rPr>
          <w:rFonts w:ascii="Times New Roman" w:hAnsi="Times New Roman" w:cs="Times New Roman"/>
        </w:rPr>
        <w:t>Non-Incentive Projects</w:t>
      </w:r>
      <w:r w:rsidRPr="00F10AE8">
        <w:rPr>
          <w:rFonts w:ascii="Times New Roman" w:hAnsi="Times New Roman" w:cs="Times New Roman"/>
        </w:rPr>
        <w:t>”</w:t>
      </w:r>
      <w:r w:rsidR="00090267" w:rsidRPr="00F10AE8">
        <w:rPr>
          <w:rFonts w:ascii="Times New Roman" w:hAnsi="Times New Roman" w:cs="Times New Roman"/>
        </w:rPr>
        <w:t xml:space="preserve">, and “WP-Schedule </w:t>
      </w:r>
      <w:r w:rsidR="00CC43AE" w:rsidRPr="00F10AE8">
        <w:rPr>
          <w:rFonts w:ascii="Times New Roman" w:hAnsi="Times New Roman" w:cs="Times New Roman"/>
        </w:rPr>
        <w:t xml:space="preserve">10 &amp; </w:t>
      </w:r>
      <w:r w:rsidR="00090267" w:rsidRPr="00F10AE8">
        <w:rPr>
          <w:rFonts w:ascii="Times New Roman" w:hAnsi="Times New Roman" w:cs="Times New Roman"/>
        </w:rPr>
        <w:t>16.”</w:t>
      </w:r>
    </w:p>
    <w:sectPr w:rsidR="0093505A" w:rsidRPr="00F10AE8" w:rsidSect="00674ECE">
      <w:headerReference w:type="default" r:id="rId11"/>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0E3B2" w14:textId="77777777" w:rsidR="009778EE" w:rsidRDefault="009778EE" w:rsidP="00FB635B">
      <w:r>
        <w:separator/>
      </w:r>
    </w:p>
  </w:endnote>
  <w:endnote w:type="continuationSeparator" w:id="0">
    <w:p w14:paraId="03974DC9" w14:textId="77777777" w:rsidR="009778EE" w:rsidRDefault="009778EE"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DF6A7" w14:textId="77777777" w:rsidR="009778EE" w:rsidRDefault="009778EE" w:rsidP="00FB635B">
      <w:r>
        <w:separator/>
      </w:r>
    </w:p>
  </w:footnote>
  <w:footnote w:type="continuationSeparator" w:id="0">
    <w:p w14:paraId="71EE9074" w14:textId="77777777" w:rsidR="009778EE" w:rsidRDefault="009778EE" w:rsidP="00FB635B">
      <w:r>
        <w:continuationSeparator/>
      </w:r>
    </w:p>
  </w:footnote>
  <w:footnote w:id="1">
    <w:p w14:paraId="2FABDD69" w14:textId="4F8591E2"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w:t>
      </w:r>
      <w:r w:rsidR="007B6992">
        <w:rPr>
          <w:rFonts w:ascii="Times New Roman" w:hAnsi="Times New Roman" w:cs="Times New Roman"/>
        </w:rPr>
        <w:t xml:space="preserve">the </w:t>
      </w:r>
      <w:r w:rsidRPr="00F041E2">
        <w:rPr>
          <w:rFonts w:ascii="Times New Roman" w:hAnsi="Times New Roman" w:cs="Times New Roman"/>
        </w:rPr>
        <w:t xml:space="preserve">PINs </w:t>
      </w:r>
      <w:r w:rsidR="00007A4B">
        <w:rPr>
          <w:rFonts w:ascii="Times New Roman" w:hAnsi="Times New Roman" w:cs="Times New Roman"/>
        </w:rPr>
        <w:t xml:space="preserve">listed in </w:t>
      </w:r>
      <w:r w:rsidR="00AC7F27">
        <w:rPr>
          <w:rFonts w:ascii="Times New Roman" w:hAnsi="Times New Roman" w:cs="Times New Roman"/>
        </w:rPr>
        <w:t>Table 1</w:t>
      </w:r>
      <w:r w:rsidR="00F81019">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00997" w14:textId="6695D1D3" w:rsidR="00D86013" w:rsidRDefault="006D1DC9" w:rsidP="001F10CA">
    <w:pPr>
      <w:pStyle w:val="Header"/>
      <w:jc w:val="right"/>
      <w:rPr>
        <w:rFonts w:ascii="Times New Roman" w:hAnsi="Times New Roman" w:cs="Times New Roman"/>
        <w:b/>
        <w:sz w:val="20"/>
      </w:rPr>
    </w:pPr>
    <w:r>
      <w:rPr>
        <w:rFonts w:ascii="Times New Roman" w:hAnsi="Times New Roman" w:cs="Times New Roman"/>
        <w:b/>
        <w:sz w:val="20"/>
      </w:rPr>
      <w:t>TO12 Annual Update</w:t>
    </w:r>
  </w:p>
  <w:p w14:paraId="016CBCC7" w14:textId="2CABC5ED" w:rsidR="001F10CA" w:rsidRPr="00203C48" w:rsidRDefault="006D1DC9" w:rsidP="001F10CA">
    <w:pPr>
      <w:pStyle w:val="Header"/>
      <w:jc w:val="right"/>
      <w:rPr>
        <w:rFonts w:ascii="Times New Roman" w:hAnsi="Times New Roman" w:cs="Times New Roman"/>
        <w:b/>
        <w:sz w:val="20"/>
      </w:rPr>
    </w:pPr>
    <w:r>
      <w:rPr>
        <w:rFonts w:ascii="Times New Roman" w:hAnsi="Times New Roman" w:cs="Times New Roman"/>
        <w:b/>
        <w:sz w:val="20"/>
      </w:rPr>
      <w:t>Attachment 4</w:t>
    </w:r>
  </w:p>
  <w:p w14:paraId="4392C661" w14:textId="77777777"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14:paraId="70D157E5"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14:paraId="2A25DDA2"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7102CE">
      <w:rPr>
        <w:rFonts w:ascii="Times New Roman" w:hAnsi="Times New Roman" w:cs="Times New Roman"/>
        <w:b/>
        <w:noProof/>
        <w:sz w:val="20"/>
      </w:rPr>
      <w:t>10</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7102CE">
      <w:rPr>
        <w:rFonts w:ascii="Times New Roman" w:hAnsi="Times New Roman" w:cs="Times New Roman"/>
        <w:b/>
        <w:noProof/>
        <w:sz w:val="20"/>
      </w:rPr>
      <w:t>10</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3962"/>
    <w:multiLevelType w:val="hybridMultilevel"/>
    <w:tmpl w:val="524E0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91292D"/>
    <w:multiLevelType w:val="hybridMultilevel"/>
    <w:tmpl w:val="D488E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F74DE1"/>
    <w:multiLevelType w:val="hybridMultilevel"/>
    <w:tmpl w:val="D8F824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E11705"/>
    <w:multiLevelType w:val="hybridMultilevel"/>
    <w:tmpl w:val="85E2A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1B2358"/>
    <w:multiLevelType w:val="hybridMultilevel"/>
    <w:tmpl w:val="48EE2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9" w15:restartNumberingAfterBreak="0">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0D3792"/>
    <w:multiLevelType w:val="hybridMultilevel"/>
    <w:tmpl w:val="3EDA7A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E560C4C"/>
    <w:multiLevelType w:val="hybridMultilevel"/>
    <w:tmpl w:val="276A52A4"/>
    <w:lvl w:ilvl="0" w:tplc="8B887FA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1"/>
  </w:num>
  <w:num w:numId="3">
    <w:abstractNumId w:val="7"/>
  </w:num>
  <w:num w:numId="4">
    <w:abstractNumId w:val="8"/>
  </w:num>
  <w:num w:numId="5">
    <w:abstractNumId w:val="6"/>
  </w:num>
  <w:num w:numId="6">
    <w:abstractNumId w:val="5"/>
  </w:num>
  <w:num w:numId="7">
    <w:abstractNumId w:val="2"/>
  </w:num>
  <w:num w:numId="8">
    <w:abstractNumId w:val="1"/>
  </w:num>
  <w:num w:numId="9">
    <w:abstractNumId w:val="3"/>
  </w:num>
  <w:num w:numId="10">
    <w:abstractNumId w:val="0"/>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52"/>
    <w:rsid w:val="00007A4B"/>
    <w:rsid w:val="000105A6"/>
    <w:rsid w:val="000109D9"/>
    <w:rsid w:val="0001316C"/>
    <w:rsid w:val="000133A6"/>
    <w:rsid w:val="00024311"/>
    <w:rsid w:val="00033E12"/>
    <w:rsid w:val="000509ED"/>
    <w:rsid w:val="0005230F"/>
    <w:rsid w:val="00063099"/>
    <w:rsid w:val="00063872"/>
    <w:rsid w:val="00066B42"/>
    <w:rsid w:val="00067DBF"/>
    <w:rsid w:val="000707B3"/>
    <w:rsid w:val="00072A96"/>
    <w:rsid w:val="00075AB5"/>
    <w:rsid w:val="000764D0"/>
    <w:rsid w:val="00086705"/>
    <w:rsid w:val="00090267"/>
    <w:rsid w:val="000945E3"/>
    <w:rsid w:val="000A1BFE"/>
    <w:rsid w:val="000B16C0"/>
    <w:rsid w:val="000C1A09"/>
    <w:rsid w:val="000C385E"/>
    <w:rsid w:val="000C6CC5"/>
    <w:rsid w:val="000D0CCB"/>
    <w:rsid w:val="000D376C"/>
    <w:rsid w:val="000F27CE"/>
    <w:rsid w:val="000F5675"/>
    <w:rsid w:val="000F74ED"/>
    <w:rsid w:val="001002BF"/>
    <w:rsid w:val="00110E42"/>
    <w:rsid w:val="001143C6"/>
    <w:rsid w:val="001229C1"/>
    <w:rsid w:val="00125BC7"/>
    <w:rsid w:val="00132182"/>
    <w:rsid w:val="001451AF"/>
    <w:rsid w:val="0015500C"/>
    <w:rsid w:val="001641EE"/>
    <w:rsid w:val="00165217"/>
    <w:rsid w:val="001655CA"/>
    <w:rsid w:val="0017332D"/>
    <w:rsid w:val="00175965"/>
    <w:rsid w:val="001814DC"/>
    <w:rsid w:val="001852A9"/>
    <w:rsid w:val="00185BD9"/>
    <w:rsid w:val="0018638E"/>
    <w:rsid w:val="00190111"/>
    <w:rsid w:val="00193685"/>
    <w:rsid w:val="001A051A"/>
    <w:rsid w:val="001A3C91"/>
    <w:rsid w:val="001A52E7"/>
    <w:rsid w:val="001A5D53"/>
    <w:rsid w:val="001A5F7E"/>
    <w:rsid w:val="001A6435"/>
    <w:rsid w:val="001B0B3F"/>
    <w:rsid w:val="001B5994"/>
    <w:rsid w:val="001B65F4"/>
    <w:rsid w:val="001C0D36"/>
    <w:rsid w:val="001C2F8A"/>
    <w:rsid w:val="001C36DF"/>
    <w:rsid w:val="001C75AE"/>
    <w:rsid w:val="001D0750"/>
    <w:rsid w:val="001E5D0F"/>
    <w:rsid w:val="001F10CA"/>
    <w:rsid w:val="001F7BD4"/>
    <w:rsid w:val="00203C48"/>
    <w:rsid w:val="00205C10"/>
    <w:rsid w:val="0021038C"/>
    <w:rsid w:val="002110B7"/>
    <w:rsid w:val="00212DAE"/>
    <w:rsid w:val="00227505"/>
    <w:rsid w:val="0023002A"/>
    <w:rsid w:val="00232CED"/>
    <w:rsid w:val="0023374C"/>
    <w:rsid w:val="00242CED"/>
    <w:rsid w:val="002479DA"/>
    <w:rsid w:val="00250FCF"/>
    <w:rsid w:val="00251EAD"/>
    <w:rsid w:val="00251F03"/>
    <w:rsid w:val="0025657E"/>
    <w:rsid w:val="002576FA"/>
    <w:rsid w:val="00260302"/>
    <w:rsid w:val="00261C56"/>
    <w:rsid w:val="00263143"/>
    <w:rsid w:val="00272B48"/>
    <w:rsid w:val="00281A9D"/>
    <w:rsid w:val="00283168"/>
    <w:rsid w:val="0029727D"/>
    <w:rsid w:val="002A5F5E"/>
    <w:rsid w:val="002A7A76"/>
    <w:rsid w:val="002B09EB"/>
    <w:rsid w:val="002C4E99"/>
    <w:rsid w:val="002D492B"/>
    <w:rsid w:val="002E75B2"/>
    <w:rsid w:val="002E7CE1"/>
    <w:rsid w:val="002F0602"/>
    <w:rsid w:val="00300F51"/>
    <w:rsid w:val="00305C7E"/>
    <w:rsid w:val="00312604"/>
    <w:rsid w:val="0031264C"/>
    <w:rsid w:val="00312FE0"/>
    <w:rsid w:val="0031401B"/>
    <w:rsid w:val="003155A2"/>
    <w:rsid w:val="003167FA"/>
    <w:rsid w:val="00331A86"/>
    <w:rsid w:val="00334950"/>
    <w:rsid w:val="00334CBE"/>
    <w:rsid w:val="0033610F"/>
    <w:rsid w:val="00362F13"/>
    <w:rsid w:val="00363A8B"/>
    <w:rsid w:val="00367CCC"/>
    <w:rsid w:val="00386722"/>
    <w:rsid w:val="0038723E"/>
    <w:rsid w:val="0039080B"/>
    <w:rsid w:val="00395A03"/>
    <w:rsid w:val="003B10DF"/>
    <w:rsid w:val="003B6306"/>
    <w:rsid w:val="003B7DB7"/>
    <w:rsid w:val="003C4470"/>
    <w:rsid w:val="003D7BEC"/>
    <w:rsid w:val="003E4BBF"/>
    <w:rsid w:val="003E7BA5"/>
    <w:rsid w:val="003F6E8E"/>
    <w:rsid w:val="00400009"/>
    <w:rsid w:val="00404623"/>
    <w:rsid w:val="00416142"/>
    <w:rsid w:val="00427725"/>
    <w:rsid w:val="00430EC5"/>
    <w:rsid w:val="00444740"/>
    <w:rsid w:val="00452165"/>
    <w:rsid w:val="00460405"/>
    <w:rsid w:val="00467678"/>
    <w:rsid w:val="0049225A"/>
    <w:rsid w:val="0049747B"/>
    <w:rsid w:val="004A0FDF"/>
    <w:rsid w:val="004B4377"/>
    <w:rsid w:val="004B52EF"/>
    <w:rsid w:val="004B6D7C"/>
    <w:rsid w:val="004C0048"/>
    <w:rsid w:val="004C121A"/>
    <w:rsid w:val="004D2165"/>
    <w:rsid w:val="004D49B3"/>
    <w:rsid w:val="004D4E5C"/>
    <w:rsid w:val="004E5E62"/>
    <w:rsid w:val="004F1AEA"/>
    <w:rsid w:val="004F29AB"/>
    <w:rsid w:val="00500E75"/>
    <w:rsid w:val="00502033"/>
    <w:rsid w:val="00502FE5"/>
    <w:rsid w:val="005056D5"/>
    <w:rsid w:val="00506E70"/>
    <w:rsid w:val="0051327E"/>
    <w:rsid w:val="00513FD2"/>
    <w:rsid w:val="0052476C"/>
    <w:rsid w:val="00530620"/>
    <w:rsid w:val="005322C9"/>
    <w:rsid w:val="0055447C"/>
    <w:rsid w:val="00556945"/>
    <w:rsid w:val="005571FC"/>
    <w:rsid w:val="0055760F"/>
    <w:rsid w:val="005578AD"/>
    <w:rsid w:val="00575750"/>
    <w:rsid w:val="00577B9A"/>
    <w:rsid w:val="00585833"/>
    <w:rsid w:val="005916E0"/>
    <w:rsid w:val="005A3289"/>
    <w:rsid w:val="005A7558"/>
    <w:rsid w:val="005B1B9D"/>
    <w:rsid w:val="005B2E9F"/>
    <w:rsid w:val="005B561C"/>
    <w:rsid w:val="005C1152"/>
    <w:rsid w:val="005C3787"/>
    <w:rsid w:val="005C3E53"/>
    <w:rsid w:val="005E5063"/>
    <w:rsid w:val="00601D3A"/>
    <w:rsid w:val="0060362E"/>
    <w:rsid w:val="00610C7F"/>
    <w:rsid w:val="00611F58"/>
    <w:rsid w:val="00613C92"/>
    <w:rsid w:val="00617C8B"/>
    <w:rsid w:val="00621BA7"/>
    <w:rsid w:val="00632BFF"/>
    <w:rsid w:val="0063695F"/>
    <w:rsid w:val="006379FB"/>
    <w:rsid w:val="00642BE4"/>
    <w:rsid w:val="006453C1"/>
    <w:rsid w:val="00646D83"/>
    <w:rsid w:val="006506A1"/>
    <w:rsid w:val="00654561"/>
    <w:rsid w:val="00656E8D"/>
    <w:rsid w:val="006605C6"/>
    <w:rsid w:val="00661963"/>
    <w:rsid w:val="00665EB5"/>
    <w:rsid w:val="00667BDC"/>
    <w:rsid w:val="00670986"/>
    <w:rsid w:val="00672BD0"/>
    <w:rsid w:val="00674ECE"/>
    <w:rsid w:val="00677037"/>
    <w:rsid w:val="00677B05"/>
    <w:rsid w:val="006807A4"/>
    <w:rsid w:val="006855D4"/>
    <w:rsid w:val="00692DEB"/>
    <w:rsid w:val="006A350E"/>
    <w:rsid w:val="006A3897"/>
    <w:rsid w:val="006A633B"/>
    <w:rsid w:val="006B1080"/>
    <w:rsid w:val="006B76D2"/>
    <w:rsid w:val="006C1C9C"/>
    <w:rsid w:val="006D02B9"/>
    <w:rsid w:val="006D1DC9"/>
    <w:rsid w:val="006D3058"/>
    <w:rsid w:val="006D6D15"/>
    <w:rsid w:val="006E7DB9"/>
    <w:rsid w:val="006F19FC"/>
    <w:rsid w:val="006F5B87"/>
    <w:rsid w:val="006F7A94"/>
    <w:rsid w:val="007102CE"/>
    <w:rsid w:val="00714AF1"/>
    <w:rsid w:val="0071779D"/>
    <w:rsid w:val="00717E21"/>
    <w:rsid w:val="00725B8D"/>
    <w:rsid w:val="00761BE4"/>
    <w:rsid w:val="00773EF9"/>
    <w:rsid w:val="007753E6"/>
    <w:rsid w:val="0077793F"/>
    <w:rsid w:val="0078295A"/>
    <w:rsid w:val="007829FD"/>
    <w:rsid w:val="0078380E"/>
    <w:rsid w:val="00787C2F"/>
    <w:rsid w:val="0079185B"/>
    <w:rsid w:val="00791979"/>
    <w:rsid w:val="00792A6C"/>
    <w:rsid w:val="0079649A"/>
    <w:rsid w:val="00797A1D"/>
    <w:rsid w:val="007A2C78"/>
    <w:rsid w:val="007A51E5"/>
    <w:rsid w:val="007A547E"/>
    <w:rsid w:val="007B13C4"/>
    <w:rsid w:val="007B6992"/>
    <w:rsid w:val="007B78D9"/>
    <w:rsid w:val="007D0995"/>
    <w:rsid w:val="007D2299"/>
    <w:rsid w:val="007D2EF4"/>
    <w:rsid w:val="007D784C"/>
    <w:rsid w:val="007E1EFE"/>
    <w:rsid w:val="007E3CC0"/>
    <w:rsid w:val="007F1491"/>
    <w:rsid w:val="00806078"/>
    <w:rsid w:val="0081380B"/>
    <w:rsid w:val="0082113F"/>
    <w:rsid w:val="00825FDF"/>
    <w:rsid w:val="00831717"/>
    <w:rsid w:val="008336FA"/>
    <w:rsid w:val="00842051"/>
    <w:rsid w:val="00850E87"/>
    <w:rsid w:val="00851BD9"/>
    <w:rsid w:val="00852B51"/>
    <w:rsid w:val="00862ECA"/>
    <w:rsid w:val="00865524"/>
    <w:rsid w:val="00876472"/>
    <w:rsid w:val="008822A9"/>
    <w:rsid w:val="00882735"/>
    <w:rsid w:val="00883DDA"/>
    <w:rsid w:val="008A1730"/>
    <w:rsid w:val="008A478D"/>
    <w:rsid w:val="008B2014"/>
    <w:rsid w:val="008B30C1"/>
    <w:rsid w:val="008B42BC"/>
    <w:rsid w:val="008B5FA0"/>
    <w:rsid w:val="008B7439"/>
    <w:rsid w:val="008C1DEE"/>
    <w:rsid w:val="008D0D42"/>
    <w:rsid w:val="008D73EE"/>
    <w:rsid w:val="008F56BD"/>
    <w:rsid w:val="00900BCE"/>
    <w:rsid w:val="00906579"/>
    <w:rsid w:val="009137C7"/>
    <w:rsid w:val="0091587C"/>
    <w:rsid w:val="00925E44"/>
    <w:rsid w:val="009309C0"/>
    <w:rsid w:val="00933010"/>
    <w:rsid w:val="00933FE6"/>
    <w:rsid w:val="0093505A"/>
    <w:rsid w:val="00945575"/>
    <w:rsid w:val="009529D8"/>
    <w:rsid w:val="00957768"/>
    <w:rsid w:val="00967F5F"/>
    <w:rsid w:val="00976850"/>
    <w:rsid w:val="009778EE"/>
    <w:rsid w:val="00986A03"/>
    <w:rsid w:val="00986A2F"/>
    <w:rsid w:val="009958F4"/>
    <w:rsid w:val="00997466"/>
    <w:rsid w:val="009A49BD"/>
    <w:rsid w:val="009A75BF"/>
    <w:rsid w:val="009A7D98"/>
    <w:rsid w:val="009B0443"/>
    <w:rsid w:val="009B0F77"/>
    <w:rsid w:val="009B51E8"/>
    <w:rsid w:val="009C0D89"/>
    <w:rsid w:val="009C41DC"/>
    <w:rsid w:val="009C4922"/>
    <w:rsid w:val="009C5FD1"/>
    <w:rsid w:val="009D5395"/>
    <w:rsid w:val="009E29AB"/>
    <w:rsid w:val="00A07564"/>
    <w:rsid w:val="00A077D8"/>
    <w:rsid w:val="00A10928"/>
    <w:rsid w:val="00A12248"/>
    <w:rsid w:val="00A12263"/>
    <w:rsid w:val="00A1349B"/>
    <w:rsid w:val="00A14772"/>
    <w:rsid w:val="00A14F06"/>
    <w:rsid w:val="00A24DC8"/>
    <w:rsid w:val="00A517B5"/>
    <w:rsid w:val="00A53533"/>
    <w:rsid w:val="00A62070"/>
    <w:rsid w:val="00A636FD"/>
    <w:rsid w:val="00A66813"/>
    <w:rsid w:val="00A675B5"/>
    <w:rsid w:val="00A701CB"/>
    <w:rsid w:val="00A74A54"/>
    <w:rsid w:val="00A74BCD"/>
    <w:rsid w:val="00A85A62"/>
    <w:rsid w:val="00A917A6"/>
    <w:rsid w:val="00A95CFC"/>
    <w:rsid w:val="00AB7963"/>
    <w:rsid w:val="00AC5BF5"/>
    <w:rsid w:val="00AC7F27"/>
    <w:rsid w:val="00AD38E7"/>
    <w:rsid w:val="00AE0174"/>
    <w:rsid w:val="00AE149C"/>
    <w:rsid w:val="00AE2D05"/>
    <w:rsid w:val="00AF739B"/>
    <w:rsid w:val="00B009CC"/>
    <w:rsid w:val="00B06CDB"/>
    <w:rsid w:val="00B11EE7"/>
    <w:rsid w:val="00B16F4A"/>
    <w:rsid w:val="00B30EE5"/>
    <w:rsid w:val="00B33D38"/>
    <w:rsid w:val="00B40EF0"/>
    <w:rsid w:val="00B41C69"/>
    <w:rsid w:val="00B449BF"/>
    <w:rsid w:val="00B514FC"/>
    <w:rsid w:val="00B541B9"/>
    <w:rsid w:val="00B70CB8"/>
    <w:rsid w:val="00B73391"/>
    <w:rsid w:val="00B74F74"/>
    <w:rsid w:val="00B908B0"/>
    <w:rsid w:val="00B95E29"/>
    <w:rsid w:val="00BA024D"/>
    <w:rsid w:val="00BA32D9"/>
    <w:rsid w:val="00BB0813"/>
    <w:rsid w:val="00BB6827"/>
    <w:rsid w:val="00BC78DA"/>
    <w:rsid w:val="00BD61F8"/>
    <w:rsid w:val="00BD7300"/>
    <w:rsid w:val="00BE0303"/>
    <w:rsid w:val="00BE3963"/>
    <w:rsid w:val="00BE6D58"/>
    <w:rsid w:val="00BF011A"/>
    <w:rsid w:val="00BF0283"/>
    <w:rsid w:val="00BF36DE"/>
    <w:rsid w:val="00C000FD"/>
    <w:rsid w:val="00C05CC5"/>
    <w:rsid w:val="00C122E2"/>
    <w:rsid w:val="00C13012"/>
    <w:rsid w:val="00C43AB7"/>
    <w:rsid w:val="00C4500E"/>
    <w:rsid w:val="00C51C58"/>
    <w:rsid w:val="00C5446B"/>
    <w:rsid w:val="00C6195D"/>
    <w:rsid w:val="00C665B6"/>
    <w:rsid w:val="00C70585"/>
    <w:rsid w:val="00C70D41"/>
    <w:rsid w:val="00C757E4"/>
    <w:rsid w:val="00C80C0B"/>
    <w:rsid w:val="00C820A4"/>
    <w:rsid w:val="00C925B8"/>
    <w:rsid w:val="00C92D90"/>
    <w:rsid w:val="00CA7560"/>
    <w:rsid w:val="00CC43AE"/>
    <w:rsid w:val="00CC5743"/>
    <w:rsid w:val="00CD3EDC"/>
    <w:rsid w:val="00CD5797"/>
    <w:rsid w:val="00CE55D7"/>
    <w:rsid w:val="00CF5731"/>
    <w:rsid w:val="00CF5E13"/>
    <w:rsid w:val="00CF7C5C"/>
    <w:rsid w:val="00D02B77"/>
    <w:rsid w:val="00D038FA"/>
    <w:rsid w:val="00D070D6"/>
    <w:rsid w:val="00D2445F"/>
    <w:rsid w:val="00D26484"/>
    <w:rsid w:val="00D31C54"/>
    <w:rsid w:val="00D32E83"/>
    <w:rsid w:val="00D35E44"/>
    <w:rsid w:val="00D469B9"/>
    <w:rsid w:val="00D50DD5"/>
    <w:rsid w:val="00D66D20"/>
    <w:rsid w:val="00D86013"/>
    <w:rsid w:val="00D91E43"/>
    <w:rsid w:val="00D934DA"/>
    <w:rsid w:val="00D95B20"/>
    <w:rsid w:val="00DA1BA2"/>
    <w:rsid w:val="00DA5228"/>
    <w:rsid w:val="00DB2D2B"/>
    <w:rsid w:val="00DD11C7"/>
    <w:rsid w:val="00DD5D5F"/>
    <w:rsid w:val="00DE6AB5"/>
    <w:rsid w:val="00E00368"/>
    <w:rsid w:val="00E100BA"/>
    <w:rsid w:val="00E13227"/>
    <w:rsid w:val="00E25EEC"/>
    <w:rsid w:val="00E300E8"/>
    <w:rsid w:val="00E30CC0"/>
    <w:rsid w:val="00E32FCF"/>
    <w:rsid w:val="00E4330B"/>
    <w:rsid w:val="00E4712A"/>
    <w:rsid w:val="00E4721E"/>
    <w:rsid w:val="00E47268"/>
    <w:rsid w:val="00E51463"/>
    <w:rsid w:val="00E53827"/>
    <w:rsid w:val="00E700BB"/>
    <w:rsid w:val="00E70F66"/>
    <w:rsid w:val="00E7578B"/>
    <w:rsid w:val="00E76144"/>
    <w:rsid w:val="00E8228D"/>
    <w:rsid w:val="00E857F6"/>
    <w:rsid w:val="00E87989"/>
    <w:rsid w:val="00E933E2"/>
    <w:rsid w:val="00E9369D"/>
    <w:rsid w:val="00E96577"/>
    <w:rsid w:val="00EB3EDE"/>
    <w:rsid w:val="00EB4451"/>
    <w:rsid w:val="00EC24F3"/>
    <w:rsid w:val="00ED7AFE"/>
    <w:rsid w:val="00EE4368"/>
    <w:rsid w:val="00EE6A88"/>
    <w:rsid w:val="00EE73FF"/>
    <w:rsid w:val="00EF3B19"/>
    <w:rsid w:val="00F02B94"/>
    <w:rsid w:val="00F041C1"/>
    <w:rsid w:val="00F041E2"/>
    <w:rsid w:val="00F10AE8"/>
    <w:rsid w:val="00F14404"/>
    <w:rsid w:val="00F16BFE"/>
    <w:rsid w:val="00F209A8"/>
    <w:rsid w:val="00F2305F"/>
    <w:rsid w:val="00F242A5"/>
    <w:rsid w:val="00F27725"/>
    <w:rsid w:val="00F37E85"/>
    <w:rsid w:val="00F4320E"/>
    <w:rsid w:val="00F465B4"/>
    <w:rsid w:val="00F51BEA"/>
    <w:rsid w:val="00F51F50"/>
    <w:rsid w:val="00F6409F"/>
    <w:rsid w:val="00F64CB0"/>
    <w:rsid w:val="00F6509E"/>
    <w:rsid w:val="00F72EF7"/>
    <w:rsid w:val="00F75079"/>
    <w:rsid w:val="00F75B8C"/>
    <w:rsid w:val="00F81019"/>
    <w:rsid w:val="00F8362E"/>
    <w:rsid w:val="00F8648F"/>
    <w:rsid w:val="00F96A36"/>
    <w:rsid w:val="00F96FBF"/>
    <w:rsid w:val="00FA4A8C"/>
    <w:rsid w:val="00FA4D23"/>
    <w:rsid w:val="00FA51C0"/>
    <w:rsid w:val="00FA7EED"/>
    <w:rsid w:val="00FB3BDE"/>
    <w:rsid w:val="00FB52E7"/>
    <w:rsid w:val="00FB5736"/>
    <w:rsid w:val="00FB635B"/>
    <w:rsid w:val="00FB72D4"/>
    <w:rsid w:val="00FC3F60"/>
    <w:rsid w:val="00FC7A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98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C70585"/>
    <w:rPr>
      <w:sz w:val="16"/>
      <w:szCs w:val="16"/>
    </w:rPr>
  </w:style>
  <w:style w:type="paragraph" w:styleId="CommentText">
    <w:name w:val="annotation text"/>
    <w:basedOn w:val="Normal"/>
    <w:link w:val="CommentTextChar"/>
    <w:uiPriority w:val="99"/>
    <w:semiHidden/>
    <w:unhideWhenUsed/>
    <w:rsid w:val="00C70585"/>
    <w:rPr>
      <w:sz w:val="20"/>
      <w:szCs w:val="20"/>
    </w:rPr>
  </w:style>
  <w:style w:type="character" w:customStyle="1" w:styleId="CommentTextChar">
    <w:name w:val="Comment Text Char"/>
    <w:basedOn w:val="DefaultParagraphFont"/>
    <w:link w:val="CommentText"/>
    <w:uiPriority w:val="99"/>
    <w:semiHidden/>
    <w:rsid w:val="00C70585"/>
    <w:rPr>
      <w:sz w:val="20"/>
      <w:szCs w:val="20"/>
    </w:rPr>
  </w:style>
  <w:style w:type="paragraph" w:styleId="CommentSubject">
    <w:name w:val="annotation subject"/>
    <w:basedOn w:val="CommentText"/>
    <w:next w:val="CommentText"/>
    <w:link w:val="CommentSubjectChar"/>
    <w:uiPriority w:val="99"/>
    <w:semiHidden/>
    <w:unhideWhenUsed/>
    <w:rsid w:val="00C70585"/>
    <w:rPr>
      <w:b/>
      <w:bCs/>
    </w:rPr>
  </w:style>
  <w:style w:type="character" w:customStyle="1" w:styleId="CommentSubjectChar">
    <w:name w:val="Comment Subject Char"/>
    <w:basedOn w:val="CommentTextChar"/>
    <w:link w:val="CommentSubject"/>
    <w:uiPriority w:val="99"/>
    <w:semiHidden/>
    <w:rsid w:val="00C70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 w:id="210811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E7A323BB78D4DB02FDFD6F85C7B48" ma:contentTypeVersion="0" ma:contentTypeDescription="Create a new document." ma:contentTypeScope="" ma:versionID="94dbe26ae28c4d0caa5a3065fb91cf85">
  <xsd:schema xmlns:xsd="http://www.w3.org/2001/XMLSchema" xmlns:xs="http://www.w3.org/2001/XMLSchema" xmlns:p="http://schemas.microsoft.com/office/2006/metadata/properties" targetNamespace="http://schemas.microsoft.com/office/2006/metadata/properties" ma:root="true" ma:fieldsID="aae12c555ce7ed9979d5a752b5dc44a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296E1-0BCE-4FF6-B883-5A62C92B9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EC51E8-7E80-4C35-8A0B-6952129EB2B8}">
  <ds:schemaRefs>
    <ds:schemaRef ds:uri="http://schemas.microsoft.com/sharepoint/v3/contenttype/forms"/>
  </ds:schemaRefs>
</ds:datastoreItem>
</file>

<file path=customXml/itemProps3.xml><?xml version="1.0" encoding="utf-8"?>
<ds:datastoreItem xmlns:ds="http://schemas.openxmlformats.org/officeDocument/2006/customXml" ds:itemID="{3D0F0035-5A64-424A-A73E-0E7C38D62DF2}">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C46645E-E0A4-429F-A84E-AEF156CD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3571</Words>
  <Characters>20360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2017-06-01T21:46:00Z</dcterms:created>
  <dcterms:modified xsi:type="dcterms:W3CDTF">2017-10-18T23:18:00Z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0x010100ABFE7A323BB78D4DB02FDFD6F85C7B48</vt:lpwstr>
  </property>
</Properties>
</file>