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9.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0.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91258" w14:textId="77777777" w:rsidR="00410266" w:rsidRDefault="004C5A12" w:rsidP="004C5A12">
      <w:r>
        <w:rPr>
          <w:noProof/>
        </w:rPr>
        <w:drawing>
          <wp:inline distT="0" distB="0" distL="0" distR="0" wp14:anchorId="455CAA53" wp14:editId="4E580524">
            <wp:extent cx="3536190" cy="943661"/>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5207" cy="959410"/>
                    </a:xfrm>
                    <a:prstGeom prst="rect">
                      <a:avLst/>
                    </a:prstGeom>
                  </pic:spPr>
                </pic:pic>
              </a:graphicData>
            </a:graphic>
          </wp:inline>
        </w:drawing>
      </w:r>
    </w:p>
    <w:p w14:paraId="759BA265" w14:textId="00F5FAA5" w:rsidR="004C5A12" w:rsidRDefault="006F487D" w:rsidP="004C5A12">
      <w:pPr>
        <w:jc w:val="right"/>
        <w:rPr>
          <w:i/>
          <w:iCs/>
        </w:rPr>
      </w:pPr>
      <w:r>
        <w:rPr>
          <w:i/>
          <w:iCs/>
        </w:rPr>
        <w:t>September 30,</w:t>
      </w:r>
      <w:r w:rsidR="004C5A12">
        <w:rPr>
          <w:i/>
          <w:iCs/>
        </w:rPr>
        <w:t xml:space="preserve"> 2022</w:t>
      </w:r>
      <w:r>
        <w:rPr>
          <w:i/>
          <w:iCs/>
        </w:rPr>
        <w:t xml:space="preserve"> (Launch)</w:t>
      </w:r>
      <w:r w:rsidR="004C5A12">
        <w:rPr>
          <w:i/>
          <w:iCs/>
        </w:rPr>
        <w:t xml:space="preserve"> Pro Forma</w:t>
      </w:r>
    </w:p>
    <w:p w14:paraId="6477DF7D" w14:textId="65C5B120" w:rsidR="004C5A12" w:rsidRDefault="004C5A12" w:rsidP="004C5A12">
      <w:pPr>
        <w:jc w:val="center"/>
        <w:rPr>
          <w:i/>
          <w:iCs/>
        </w:rPr>
      </w:pPr>
    </w:p>
    <w:p w14:paraId="6C28F5FC" w14:textId="4FC8C773" w:rsidR="004C5A12" w:rsidRDefault="004C5A12" w:rsidP="004C5A12">
      <w:pPr>
        <w:jc w:val="center"/>
        <w:rPr>
          <w:b/>
          <w:bCs/>
        </w:rPr>
      </w:pPr>
      <w:r>
        <w:rPr>
          <w:b/>
          <w:bCs/>
        </w:rPr>
        <w:t>GREEN TARIFF &amp; SHARED RENEWABLES STANDARD CONTRACT</w:t>
      </w:r>
    </w:p>
    <w:p w14:paraId="649855FA" w14:textId="77A3A037" w:rsidR="004C5A12" w:rsidRDefault="004C5A12" w:rsidP="004C5A12">
      <w:pPr>
        <w:jc w:val="center"/>
        <w:rPr>
          <w:b/>
          <w:bCs/>
        </w:rPr>
      </w:pPr>
      <w:r>
        <w:rPr>
          <w:b/>
          <w:bCs/>
        </w:rPr>
        <w:t>RENEWABLE POWER PURCHASE AGREEMENT</w:t>
      </w:r>
    </w:p>
    <w:p w14:paraId="5B465916" w14:textId="2DC76BD2" w:rsidR="004C5A12" w:rsidRDefault="004C5A12" w:rsidP="004C5A12">
      <w:pPr>
        <w:jc w:val="center"/>
        <w:rPr>
          <w:i/>
          <w:iCs/>
        </w:rPr>
      </w:pPr>
      <w:r>
        <w:rPr>
          <w:i/>
          <w:iCs/>
        </w:rPr>
        <w:t>between</w:t>
      </w:r>
    </w:p>
    <w:p w14:paraId="42F21F4C" w14:textId="2F94E691" w:rsidR="004C5A12" w:rsidRDefault="004C5A12" w:rsidP="004C5A12">
      <w:pPr>
        <w:jc w:val="center"/>
        <w:rPr>
          <w:b/>
          <w:bCs/>
        </w:rPr>
      </w:pPr>
      <w:r>
        <w:rPr>
          <w:b/>
          <w:bCs/>
        </w:rPr>
        <w:t>SOUTHERN CALIFORNIA EDISON COMPANY</w:t>
      </w:r>
    </w:p>
    <w:p w14:paraId="7E5E1C4B" w14:textId="2F20B0C0" w:rsidR="004C5A12" w:rsidRDefault="004C5A12" w:rsidP="004C5A12">
      <w:pPr>
        <w:jc w:val="center"/>
        <w:rPr>
          <w:i/>
          <w:iCs/>
        </w:rPr>
      </w:pPr>
      <w:r>
        <w:rPr>
          <w:i/>
          <w:iCs/>
        </w:rPr>
        <w:t>and</w:t>
      </w:r>
    </w:p>
    <w:p w14:paraId="6DFDE210" w14:textId="0D1696D2" w:rsidR="004C5A12" w:rsidRDefault="004C5A12" w:rsidP="004C5A12">
      <w:pPr>
        <w:jc w:val="center"/>
        <w:rPr>
          <w:b/>
          <w:bCs/>
          <w:i/>
          <w:iCs/>
          <w:color w:val="0000FF"/>
        </w:rPr>
      </w:pPr>
      <w:r w:rsidRPr="004C5A12">
        <w:rPr>
          <w:b/>
          <w:bCs/>
          <w:i/>
          <w:iCs/>
          <w:color w:val="0000FF"/>
        </w:rPr>
        <w:t>[SELLER]</w:t>
      </w:r>
    </w:p>
    <w:p w14:paraId="36A4A472" w14:textId="65457F0E" w:rsidR="004C5A12" w:rsidRDefault="004C5A12" w:rsidP="004C5A12">
      <w:pPr>
        <w:jc w:val="center"/>
        <w:rPr>
          <w:b/>
          <w:bCs/>
          <w:i/>
          <w:iCs/>
          <w:color w:val="0000FF"/>
        </w:rPr>
      </w:pPr>
    </w:p>
    <w:p w14:paraId="36282D87" w14:textId="43CC6F7C" w:rsidR="004C5A12" w:rsidRDefault="004C5A12" w:rsidP="004C5A12">
      <w:pPr>
        <w:jc w:val="center"/>
        <w:rPr>
          <w:i/>
          <w:iCs/>
        </w:rPr>
      </w:pPr>
      <w:r>
        <w:rPr>
          <w:i/>
          <w:iCs/>
        </w:rPr>
        <w:t xml:space="preserve">(ID# </w:t>
      </w:r>
      <w:r>
        <w:rPr>
          <w:i/>
          <w:iCs/>
          <w:color w:val="0000FF"/>
        </w:rPr>
        <w:t>[Number]</w:t>
      </w:r>
      <w:r>
        <w:rPr>
          <w:i/>
          <w:iCs/>
        </w:rPr>
        <w:t>)</w:t>
      </w:r>
    </w:p>
    <w:p w14:paraId="14DDAF4F" w14:textId="179B1336" w:rsidR="004C5A12" w:rsidRDefault="004C5A12" w:rsidP="004C5A12">
      <w:pPr>
        <w:jc w:val="center"/>
        <w:rPr>
          <w:i/>
          <w:iCs/>
        </w:rPr>
      </w:pPr>
    </w:p>
    <w:p w14:paraId="333CCA39" w14:textId="3E26AAC0" w:rsidR="004C5A12" w:rsidRDefault="004C5A12" w:rsidP="004C5A12">
      <w:pPr>
        <w:jc w:val="center"/>
        <w:rPr>
          <w:i/>
          <w:iCs/>
        </w:rPr>
      </w:pPr>
    </w:p>
    <w:p w14:paraId="6C714A82" w14:textId="0671B992" w:rsidR="004C5A12" w:rsidRDefault="004C5A12" w:rsidP="004C5A12">
      <w:pPr>
        <w:jc w:val="center"/>
      </w:pPr>
      <w:r w:rsidRPr="004C5A12">
        <w:rPr>
          <w:highlight w:val="green"/>
        </w:rPr>
        <w:t>[STANDARD CONTRACT TERMS AND CONDITIONS THAT MAY NOT BE MODIFIED FOR RESOURCES ELIGIBLE FOR RPS PER THE CPUC D. 08-04-009, D.08-08-028, D.10-03-021 AND D.11-01-025 ARE SHOWN IN GREEN SHADED TEXT.]</w:t>
      </w:r>
    </w:p>
    <w:p w14:paraId="53E8C9D0" w14:textId="799A346B" w:rsidR="004C5A12" w:rsidRPr="004C5A12" w:rsidRDefault="007609D0" w:rsidP="004C5A12">
      <w:pPr>
        <w:jc w:val="center"/>
      </w:pPr>
      <w:r>
        <w:rPr>
          <w:noProof/>
        </w:rPr>
        <mc:AlternateContent>
          <mc:Choice Requires="wps">
            <w:drawing>
              <wp:anchor distT="0" distB="0" distL="114300" distR="114300" simplePos="0" relativeHeight="251659264" behindDoc="0" locked="0" layoutInCell="1" allowOverlap="1" wp14:anchorId="2BD9EC40" wp14:editId="0719CB3F">
                <wp:simplePos x="0" y="0"/>
                <wp:positionH relativeFrom="column">
                  <wp:posOffset>182880</wp:posOffset>
                </wp:positionH>
                <wp:positionV relativeFrom="paragraph">
                  <wp:posOffset>43129</wp:posOffset>
                </wp:positionV>
                <wp:extent cx="5713171" cy="512064"/>
                <wp:effectExtent l="0" t="0" r="20955" b="21590"/>
                <wp:wrapNone/>
                <wp:docPr id="2" name="Text Box 2"/>
                <wp:cNvGraphicFramePr/>
                <a:graphic xmlns:a="http://schemas.openxmlformats.org/drawingml/2006/main">
                  <a:graphicData uri="http://schemas.microsoft.com/office/word/2010/wordprocessingShape">
                    <wps:wsp>
                      <wps:cNvSpPr txBox="1"/>
                      <wps:spPr>
                        <a:xfrm>
                          <a:off x="0" y="0"/>
                          <a:ext cx="5713171" cy="512064"/>
                        </a:xfrm>
                        <a:prstGeom prst="rect">
                          <a:avLst/>
                        </a:prstGeom>
                        <a:solidFill>
                          <a:srgbClr val="FFFF99"/>
                        </a:solidFill>
                        <a:ln w="6350">
                          <a:solidFill>
                            <a:prstClr val="black"/>
                          </a:solidFill>
                        </a:ln>
                      </wps:spPr>
                      <wps:txbx>
                        <w:txbxContent>
                          <w:p w14:paraId="46983F27" w14:textId="66551F1D" w:rsidR="00E90B4F" w:rsidRDefault="00E90B4F">
                            <w:r w:rsidRPr="007609D0">
                              <w:t>SCE NOTES ARE GENERATING FACILITY-TYPE SPECIFIC COMMENTS THAT SHOULD BE REMOVED OR ACCEPTED,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D9EC40" id="_x0000_t202" coordsize="21600,21600" o:spt="202" path="m,l,21600r21600,l21600,xe">
                <v:stroke joinstyle="miter"/>
                <v:path gradientshapeok="t" o:connecttype="rect"/>
              </v:shapetype>
              <v:shape id="Text Box 2" o:spid="_x0000_s1026" type="#_x0000_t202" style="position:absolute;left:0;text-align:left;margin-left:14.4pt;margin-top:3.4pt;width:449.85pt;height:4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" fillcolor="#ff9" strokeweight=".5pt">
                <v:textbox>
                  <w:txbxContent>
                    <w:p w14:paraId="46983F27" w14:textId="66551F1D" w:rsidR="00E90B4F" w:rsidRDefault="00E90B4F">
                      <w:r w:rsidRPr="007609D0">
                        <w:t>SCE NOTES ARE GENERATING FACILITY-TYPE SPECIFIC COMMENTS THAT SHOULD BE REMOVED OR ACCEPTED, AS APPLICABLE</w:t>
                      </w:r>
                    </w:p>
                  </w:txbxContent>
                </v:textbox>
              </v:shape>
            </w:pict>
          </mc:Fallback>
        </mc:AlternateContent>
      </w:r>
    </w:p>
    <w:p w14:paraId="3BCCDFB2" w14:textId="2D5E6AF2" w:rsidR="004C5A12" w:rsidRDefault="004C5A12" w:rsidP="004C5A12"/>
    <w:p w14:paraId="1A399963" w14:textId="2EBE2BC7" w:rsidR="007609D0" w:rsidRDefault="007609D0" w:rsidP="004C5A12"/>
    <w:p w14:paraId="50A24FB4" w14:textId="7DD88122" w:rsidR="007609D0" w:rsidRDefault="007609D0" w:rsidP="004C5A12"/>
    <w:p w14:paraId="75DEDFE6" w14:textId="77777777" w:rsidR="007609D0" w:rsidRDefault="007609D0" w:rsidP="004C5A12"/>
    <w:p w14:paraId="66AF19D7" w14:textId="6EB1F33A" w:rsidR="004C5A12" w:rsidRDefault="004C5A12" w:rsidP="004C5A12">
      <w:pPr>
        <w:sectPr w:rsidR="004C5A12" w:rsidSect="009278D1">
          <w:pgSz w:w="12240" w:h="15840"/>
          <w:pgMar w:top="1440" w:right="1440" w:bottom="1440" w:left="1440" w:header="720" w:footer="720" w:gutter="0"/>
          <w:cols w:space="720"/>
          <w:docGrid w:linePitch="360"/>
        </w:sectPr>
      </w:pPr>
    </w:p>
    <w:p w14:paraId="76747FB6" w14:textId="21806DCD" w:rsidR="00D74E69" w:rsidRDefault="008A4F20">
      <w:pPr>
        <w:pStyle w:val="TOC1"/>
        <w:tabs>
          <w:tab w:val="left" w:pos="1540"/>
        </w:tabs>
        <w:rPr>
          <w:rFonts w:asciiTheme="minorHAnsi" w:eastAsiaTheme="minorEastAsia" w:hAnsiTheme="minorHAnsi" w:cstheme="minorBidi"/>
          <w:noProof/>
          <w:sz w:val="22"/>
          <w:szCs w:val="22"/>
        </w:rPr>
      </w:pPr>
      <w:r>
        <w:lastRenderedPageBreak/>
        <w:fldChar w:fldCharType="begin"/>
      </w:r>
      <w:r>
        <w:instrText xml:space="preserve"> TOC \o "1-2" </w:instrText>
      </w:r>
      <w:r>
        <w:fldChar w:fldCharType="separate"/>
      </w:r>
      <w:r w:rsidR="00D74E69">
        <w:rPr>
          <w:noProof/>
        </w:rPr>
        <w:t>ARTICLE 1.</w:t>
      </w:r>
      <w:r w:rsidR="00D74E69">
        <w:rPr>
          <w:rFonts w:asciiTheme="minorHAnsi" w:eastAsiaTheme="minorEastAsia" w:hAnsiTheme="minorHAnsi" w:cstheme="minorBidi"/>
          <w:noProof/>
          <w:sz w:val="22"/>
          <w:szCs w:val="22"/>
        </w:rPr>
        <w:tab/>
      </w:r>
      <w:r w:rsidR="00D74E69" w:rsidRPr="001A594D">
        <w:rPr>
          <w:noProof/>
        </w:rPr>
        <w:t>PURCHASE AND SALE OF PRODUCT</w:t>
      </w:r>
      <w:r w:rsidR="00D74E69">
        <w:rPr>
          <w:noProof/>
        </w:rPr>
        <w:tab/>
      </w:r>
      <w:r w:rsidR="00D74E69">
        <w:rPr>
          <w:noProof/>
        </w:rPr>
        <w:fldChar w:fldCharType="begin"/>
      </w:r>
      <w:r w:rsidR="00D74E69">
        <w:rPr>
          <w:noProof/>
        </w:rPr>
        <w:instrText xml:space="preserve"> PAGEREF _Toc112664040 \h </w:instrText>
      </w:r>
      <w:r w:rsidR="00D74E69">
        <w:rPr>
          <w:noProof/>
        </w:rPr>
      </w:r>
      <w:r w:rsidR="00D74E69">
        <w:rPr>
          <w:noProof/>
        </w:rPr>
        <w:fldChar w:fldCharType="separate"/>
      </w:r>
      <w:r w:rsidR="00F63CA5">
        <w:rPr>
          <w:noProof/>
        </w:rPr>
        <w:t>1</w:t>
      </w:r>
      <w:r w:rsidR="00D74E69">
        <w:rPr>
          <w:noProof/>
        </w:rPr>
        <w:fldChar w:fldCharType="end"/>
      </w:r>
    </w:p>
    <w:p w14:paraId="6E5459F5" w14:textId="6112E2D0"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1.01</w:t>
      </w:r>
      <w:r>
        <w:rPr>
          <w:rFonts w:asciiTheme="minorHAnsi" w:eastAsiaTheme="minorEastAsia" w:hAnsiTheme="minorHAnsi" w:cstheme="minorBidi"/>
          <w:noProof/>
          <w:sz w:val="22"/>
          <w:szCs w:val="22"/>
        </w:rPr>
        <w:tab/>
      </w:r>
      <w:r>
        <w:rPr>
          <w:noProof/>
        </w:rPr>
        <w:t>Product.</w:t>
      </w:r>
      <w:r>
        <w:rPr>
          <w:noProof/>
        </w:rPr>
        <w:tab/>
      </w:r>
      <w:r>
        <w:rPr>
          <w:noProof/>
        </w:rPr>
        <w:fldChar w:fldCharType="begin"/>
      </w:r>
      <w:r>
        <w:rPr>
          <w:noProof/>
        </w:rPr>
        <w:instrText xml:space="preserve"> PAGEREF _Toc112664041 \h </w:instrText>
      </w:r>
      <w:r>
        <w:rPr>
          <w:noProof/>
        </w:rPr>
      </w:r>
      <w:r>
        <w:rPr>
          <w:noProof/>
        </w:rPr>
        <w:fldChar w:fldCharType="separate"/>
      </w:r>
      <w:r w:rsidR="00F63CA5">
        <w:rPr>
          <w:noProof/>
        </w:rPr>
        <w:t>1</w:t>
      </w:r>
      <w:r>
        <w:rPr>
          <w:noProof/>
        </w:rPr>
        <w:fldChar w:fldCharType="end"/>
      </w:r>
    </w:p>
    <w:p w14:paraId="350BFB20" w14:textId="4C62831C"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1.02</w:t>
      </w:r>
      <w:r>
        <w:rPr>
          <w:rFonts w:asciiTheme="minorHAnsi" w:eastAsiaTheme="minorEastAsia" w:hAnsiTheme="minorHAnsi" w:cstheme="minorBidi"/>
          <w:noProof/>
          <w:sz w:val="22"/>
          <w:szCs w:val="22"/>
        </w:rPr>
        <w:tab/>
      </w:r>
      <w:r>
        <w:rPr>
          <w:noProof/>
        </w:rPr>
        <w:t>Project</w:t>
      </w:r>
      <w:r w:rsidRPr="001A594D">
        <w:rPr>
          <w:noProof/>
        </w:rPr>
        <w:t>.</w:t>
      </w:r>
      <w:r>
        <w:rPr>
          <w:noProof/>
        </w:rPr>
        <w:tab/>
      </w:r>
      <w:r>
        <w:rPr>
          <w:noProof/>
        </w:rPr>
        <w:fldChar w:fldCharType="begin"/>
      </w:r>
      <w:r>
        <w:rPr>
          <w:noProof/>
        </w:rPr>
        <w:instrText xml:space="preserve"> PAGEREF _Toc112664042 \h </w:instrText>
      </w:r>
      <w:r>
        <w:rPr>
          <w:noProof/>
        </w:rPr>
      </w:r>
      <w:r>
        <w:rPr>
          <w:noProof/>
        </w:rPr>
        <w:fldChar w:fldCharType="separate"/>
      </w:r>
      <w:r w:rsidR="00F63CA5">
        <w:rPr>
          <w:noProof/>
        </w:rPr>
        <w:t>2</w:t>
      </w:r>
      <w:r>
        <w:rPr>
          <w:noProof/>
        </w:rPr>
        <w:fldChar w:fldCharType="end"/>
      </w:r>
    </w:p>
    <w:p w14:paraId="27ADBC7D" w14:textId="6C833451"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1.03</w:t>
      </w:r>
      <w:r>
        <w:rPr>
          <w:rFonts w:asciiTheme="minorHAnsi" w:eastAsiaTheme="minorEastAsia" w:hAnsiTheme="minorHAnsi" w:cstheme="minorBidi"/>
          <w:noProof/>
          <w:sz w:val="22"/>
          <w:szCs w:val="22"/>
        </w:rPr>
        <w:tab/>
      </w:r>
      <w:r>
        <w:rPr>
          <w:noProof/>
        </w:rPr>
        <w:t>Contracted Amount</w:t>
      </w:r>
      <w:r w:rsidRPr="001A594D">
        <w:rPr>
          <w:noProof/>
        </w:rPr>
        <w:t>.</w:t>
      </w:r>
      <w:r>
        <w:rPr>
          <w:noProof/>
        </w:rPr>
        <w:tab/>
      </w:r>
      <w:r>
        <w:rPr>
          <w:noProof/>
        </w:rPr>
        <w:fldChar w:fldCharType="begin"/>
      </w:r>
      <w:r>
        <w:rPr>
          <w:noProof/>
        </w:rPr>
        <w:instrText xml:space="preserve"> PAGEREF _Toc112664043 \h </w:instrText>
      </w:r>
      <w:r>
        <w:rPr>
          <w:noProof/>
        </w:rPr>
      </w:r>
      <w:r>
        <w:rPr>
          <w:noProof/>
        </w:rPr>
        <w:fldChar w:fldCharType="separate"/>
      </w:r>
      <w:r w:rsidR="00F63CA5">
        <w:rPr>
          <w:noProof/>
        </w:rPr>
        <w:t>2</w:t>
      </w:r>
      <w:r>
        <w:rPr>
          <w:noProof/>
        </w:rPr>
        <w:fldChar w:fldCharType="end"/>
      </w:r>
    </w:p>
    <w:p w14:paraId="4F24D449" w14:textId="066E3074"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1.04</w:t>
      </w:r>
      <w:r>
        <w:rPr>
          <w:rFonts w:asciiTheme="minorHAnsi" w:eastAsiaTheme="minorEastAsia" w:hAnsiTheme="minorHAnsi" w:cstheme="minorBidi"/>
          <w:noProof/>
          <w:sz w:val="22"/>
          <w:szCs w:val="22"/>
        </w:rPr>
        <w:tab/>
      </w:r>
      <w:r>
        <w:rPr>
          <w:noProof/>
        </w:rPr>
        <w:t>Price</w:t>
      </w:r>
      <w:r w:rsidRPr="001A594D">
        <w:rPr>
          <w:noProof/>
        </w:rPr>
        <w:t>.</w:t>
      </w:r>
      <w:r>
        <w:rPr>
          <w:noProof/>
        </w:rPr>
        <w:tab/>
      </w:r>
      <w:r>
        <w:rPr>
          <w:noProof/>
        </w:rPr>
        <w:fldChar w:fldCharType="begin"/>
      </w:r>
      <w:r>
        <w:rPr>
          <w:noProof/>
        </w:rPr>
        <w:instrText xml:space="preserve"> PAGEREF _Toc112664044 \h </w:instrText>
      </w:r>
      <w:r>
        <w:rPr>
          <w:noProof/>
        </w:rPr>
      </w:r>
      <w:r>
        <w:rPr>
          <w:noProof/>
        </w:rPr>
        <w:fldChar w:fldCharType="separate"/>
      </w:r>
      <w:r w:rsidR="00F63CA5">
        <w:rPr>
          <w:noProof/>
        </w:rPr>
        <w:t>2</w:t>
      </w:r>
      <w:r>
        <w:rPr>
          <w:noProof/>
        </w:rPr>
        <w:fldChar w:fldCharType="end"/>
      </w:r>
    </w:p>
    <w:p w14:paraId="52F0DC4B" w14:textId="20778ED7"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1.05</w:t>
      </w:r>
      <w:r>
        <w:rPr>
          <w:rFonts w:asciiTheme="minorHAnsi" w:eastAsiaTheme="minorEastAsia" w:hAnsiTheme="minorHAnsi" w:cstheme="minorBidi"/>
          <w:noProof/>
          <w:sz w:val="22"/>
          <w:szCs w:val="22"/>
        </w:rPr>
        <w:tab/>
      </w:r>
      <w:r>
        <w:rPr>
          <w:noProof/>
        </w:rPr>
        <w:t>Exclusive Rights</w:t>
      </w:r>
      <w:r w:rsidRPr="001A594D">
        <w:rPr>
          <w:noProof/>
        </w:rPr>
        <w:t>.</w:t>
      </w:r>
      <w:r>
        <w:rPr>
          <w:noProof/>
        </w:rPr>
        <w:tab/>
      </w:r>
      <w:r>
        <w:rPr>
          <w:noProof/>
        </w:rPr>
        <w:fldChar w:fldCharType="begin"/>
      </w:r>
      <w:r>
        <w:rPr>
          <w:noProof/>
        </w:rPr>
        <w:instrText xml:space="preserve"> PAGEREF _Toc112664045 \h </w:instrText>
      </w:r>
      <w:r>
        <w:rPr>
          <w:noProof/>
        </w:rPr>
      </w:r>
      <w:r>
        <w:rPr>
          <w:noProof/>
        </w:rPr>
        <w:fldChar w:fldCharType="separate"/>
      </w:r>
      <w:r w:rsidR="00F63CA5">
        <w:rPr>
          <w:noProof/>
        </w:rPr>
        <w:t>2</w:t>
      </w:r>
      <w:r>
        <w:rPr>
          <w:noProof/>
        </w:rPr>
        <w:fldChar w:fldCharType="end"/>
      </w:r>
    </w:p>
    <w:p w14:paraId="7D401909" w14:textId="5A109708"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1.06</w:t>
      </w:r>
      <w:r>
        <w:rPr>
          <w:rFonts w:asciiTheme="minorHAnsi" w:eastAsiaTheme="minorEastAsia" w:hAnsiTheme="minorHAnsi" w:cstheme="minorBidi"/>
          <w:noProof/>
          <w:sz w:val="22"/>
          <w:szCs w:val="22"/>
        </w:rPr>
        <w:tab/>
      </w:r>
      <w:r>
        <w:rPr>
          <w:noProof/>
        </w:rPr>
        <w:t>Resource Adequacy Provisions</w:t>
      </w:r>
      <w:r w:rsidRPr="001A594D">
        <w:rPr>
          <w:noProof/>
        </w:rPr>
        <w:t>.</w:t>
      </w:r>
      <w:r>
        <w:rPr>
          <w:noProof/>
        </w:rPr>
        <w:tab/>
      </w:r>
      <w:r>
        <w:rPr>
          <w:noProof/>
        </w:rPr>
        <w:fldChar w:fldCharType="begin"/>
      </w:r>
      <w:r>
        <w:rPr>
          <w:noProof/>
        </w:rPr>
        <w:instrText xml:space="preserve"> PAGEREF _Toc112664046 \h </w:instrText>
      </w:r>
      <w:r>
        <w:rPr>
          <w:noProof/>
        </w:rPr>
      </w:r>
      <w:r>
        <w:rPr>
          <w:noProof/>
        </w:rPr>
        <w:fldChar w:fldCharType="separate"/>
      </w:r>
      <w:r w:rsidR="00F63CA5">
        <w:rPr>
          <w:noProof/>
        </w:rPr>
        <w:t>3</w:t>
      </w:r>
      <w:r>
        <w:rPr>
          <w:noProof/>
        </w:rPr>
        <w:fldChar w:fldCharType="end"/>
      </w:r>
    </w:p>
    <w:p w14:paraId="1F0D6EC6" w14:textId="25C6ADF7"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1.07</w:t>
      </w:r>
      <w:r>
        <w:rPr>
          <w:rFonts w:asciiTheme="minorHAnsi" w:eastAsiaTheme="minorEastAsia" w:hAnsiTheme="minorHAnsi" w:cstheme="minorBidi"/>
          <w:noProof/>
          <w:sz w:val="22"/>
          <w:szCs w:val="22"/>
        </w:rPr>
        <w:tab/>
      </w:r>
      <w:r>
        <w:rPr>
          <w:noProof/>
        </w:rPr>
        <w:t>Additional Product Delivery Obligations</w:t>
      </w:r>
      <w:r w:rsidRPr="001A594D">
        <w:rPr>
          <w:noProof/>
        </w:rPr>
        <w:t>.</w:t>
      </w:r>
      <w:r>
        <w:rPr>
          <w:noProof/>
        </w:rPr>
        <w:tab/>
      </w:r>
      <w:r>
        <w:rPr>
          <w:noProof/>
        </w:rPr>
        <w:fldChar w:fldCharType="begin"/>
      </w:r>
      <w:r>
        <w:rPr>
          <w:noProof/>
        </w:rPr>
        <w:instrText xml:space="preserve"> PAGEREF _Toc112664047 \h </w:instrText>
      </w:r>
      <w:r>
        <w:rPr>
          <w:noProof/>
        </w:rPr>
      </w:r>
      <w:r>
        <w:rPr>
          <w:noProof/>
        </w:rPr>
        <w:fldChar w:fldCharType="separate"/>
      </w:r>
      <w:r w:rsidR="00F63CA5">
        <w:rPr>
          <w:noProof/>
        </w:rPr>
        <w:t>3</w:t>
      </w:r>
      <w:r>
        <w:rPr>
          <w:noProof/>
        </w:rPr>
        <w:fldChar w:fldCharType="end"/>
      </w:r>
    </w:p>
    <w:p w14:paraId="615F692F" w14:textId="48A0206F" w:rsidR="00D74E69" w:rsidRDefault="00D74E69">
      <w:pPr>
        <w:pStyle w:val="TOC1"/>
        <w:tabs>
          <w:tab w:val="left" w:pos="1540"/>
        </w:tabs>
        <w:rPr>
          <w:rFonts w:asciiTheme="minorHAnsi" w:eastAsiaTheme="minorEastAsia" w:hAnsiTheme="minorHAnsi" w:cstheme="minorBidi"/>
          <w:noProof/>
          <w:sz w:val="22"/>
          <w:szCs w:val="22"/>
        </w:rPr>
      </w:pPr>
      <w:r>
        <w:rPr>
          <w:noProof/>
        </w:rPr>
        <w:t>ARTICLE 2.</w:t>
      </w:r>
      <w:r>
        <w:rPr>
          <w:rFonts w:asciiTheme="minorHAnsi" w:eastAsiaTheme="minorEastAsia" w:hAnsiTheme="minorHAnsi" w:cstheme="minorBidi"/>
          <w:noProof/>
          <w:sz w:val="22"/>
          <w:szCs w:val="22"/>
        </w:rPr>
        <w:tab/>
      </w:r>
      <w:r>
        <w:rPr>
          <w:noProof/>
        </w:rPr>
        <w:t>TERM AND DELIVERY PERIOD</w:t>
      </w:r>
      <w:r>
        <w:rPr>
          <w:noProof/>
        </w:rPr>
        <w:tab/>
      </w:r>
      <w:r>
        <w:rPr>
          <w:noProof/>
        </w:rPr>
        <w:fldChar w:fldCharType="begin"/>
      </w:r>
      <w:r>
        <w:rPr>
          <w:noProof/>
        </w:rPr>
        <w:instrText xml:space="preserve"> PAGEREF _Toc112664048 \h </w:instrText>
      </w:r>
      <w:r>
        <w:rPr>
          <w:noProof/>
        </w:rPr>
      </w:r>
      <w:r>
        <w:rPr>
          <w:noProof/>
        </w:rPr>
        <w:fldChar w:fldCharType="separate"/>
      </w:r>
      <w:r w:rsidR="00F63CA5">
        <w:rPr>
          <w:noProof/>
        </w:rPr>
        <w:t>3</w:t>
      </w:r>
      <w:r>
        <w:rPr>
          <w:noProof/>
        </w:rPr>
        <w:fldChar w:fldCharType="end"/>
      </w:r>
    </w:p>
    <w:p w14:paraId="24532650" w14:textId="706541A1"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2.01</w:t>
      </w:r>
      <w:r>
        <w:rPr>
          <w:rFonts w:asciiTheme="minorHAnsi" w:eastAsiaTheme="minorEastAsia" w:hAnsiTheme="minorHAnsi" w:cstheme="minorBidi"/>
          <w:noProof/>
          <w:sz w:val="22"/>
          <w:szCs w:val="22"/>
        </w:rPr>
        <w:tab/>
      </w:r>
      <w:r>
        <w:rPr>
          <w:noProof/>
        </w:rPr>
        <w:t>Term</w:t>
      </w:r>
      <w:r w:rsidRPr="001A594D">
        <w:rPr>
          <w:noProof/>
        </w:rPr>
        <w:t>.</w:t>
      </w:r>
      <w:r>
        <w:rPr>
          <w:noProof/>
        </w:rPr>
        <w:tab/>
      </w:r>
      <w:r>
        <w:rPr>
          <w:noProof/>
        </w:rPr>
        <w:fldChar w:fldCharType="begin"/>
      </w:r>
      <w:r>
        <w:rPr>
          <w:noProof/>
        </w:rPr>
        <w:instrText xml:space="preserve"> PAGEREF _Toc112664049 \h </w:instrText>
      </w:r>
      <w:r>
        <w:rPr>
          <w:noProof/>
        </w:rPr>
      </w:r>
      <w:r>
        <w:rPr>
          <w:noProof/>
        </w:rPr>
        <w:fldChar w:fldCharType="separate"/>
      </w:r>
      <w:r w:rsidR="00F63CA5">
        <w:rPr>
          <w:noProof/>
        </w:rPr>
        <w:t>3</w:t>
      </w:r>
      <w:r>
        <w:rPr>
          <w:noProof/>
        </w:rPr>
        <w:fldChar w:fldCharType="end"/>
      </w:r>
    </w:p>
    <w:p w14:paraId="24F196AB" w14:textId="7709C1D7"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2.02</w:t>
      </w:r>
      <w:r>
        <w:rPr>
          <w:rFonts w:asciiTheme="minorHAnsi" w:eastAsiaTheme="minorEastAsia" w:hAnsiTheme="minorHAnsi" w:cstheme="minorBidi"/>
          <w:noProof/>
          <w:sz w:val="22"/>
          <w:szCs w:val="22"/>
        </w:rPr>
        <w:tab/>
      </w:r>
      <w:r>
        <w:rPr>
          <w:noProof/>
        </w:rPr>
        <w:t>Delivery Period</w:t>
      </w:r>
      <w:r w:rsidRPr="001A594D">
        <w:rPr>
          <w:noProof/>
        </w:rPr>
        <w:t>.</w:t>
      </w:r>
      <w:r>
        <w:rPr>
          <w:noProof/>
        </w:rPr>
        <w:tab/>
      </w:r>
      <w:r>
        <w:rPr>
          <w:noProof/>
        </w:rPr>
        <w:fldChar w:fldCharType="begin"/>
      </w:r>
      <w:r>
        <w:rPr>
          <w:noProof/>
        </w:rPr>
        <w:instrText xml:space="preserve"> PAGEREF _Toc112664050 \h </w:instrText>
      </w:r>
      <w:r>
        <w:rPr>
          <w:noProof/>
        </w:rPr>
      </w:r>
      <w:r>
        <w:rPr>
          <w:noProof/>
        </w:rPr>
        <w:fldChar w:fldCharType="separate"/>
      </w:r>
      <w:r w:rsidR="00F63CA5">
        <w:rPr>
          <w:noProof/>
        </w:rPr>
        <w:t>3</w:t>
      </w:r>
      <w:r>
        <w:rPr>
          <w:noProof/>
        </w:rPr>
        <w:fldChar w:fldCharType="end"/>
      </w:r>
    </w:p>
    <w:p w14:paraId="632DDC29" w14:textId="5749A87C"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2.03</w:t>
      </w:r>
      <w:r>
        <w:rPr>
          <w:rFonts w:asciiTheme="minorHAnsi" w:eastAsiaTheme="minorEastAsia" w:hAnsiTheme="minorHAnsi" w:cstheme="minorBidi"/>
          <w:noProof/>
          <w:sz w:val="22"/>
          <w:szCs w:val="22"/>
        </w:rPr>
        <w:tab/>
      </w:r>
      <w:r>
        <w:rPr>
          <w:noProof/>
        </w:rPr>
        <w:t>Expected Initial Delivery Date</w:t>
      </w:r>
      <w:r w:rsidRPr="001A594D">
        <w:rPr>
          <w:noProof/>
        </w:rPr>
        <w:t>.</w:t>
      </w:r>
      <w:r>
        <w:rPr>
          <w:noProof/>
        </w:rPr>
        <w:tab/>
      </w:r>
      <w:r>
        <w:rPr>
          <w:noProof/>
        </w:rPr>
        <w:fldChar w:fldCharType="begin"/>
      </w:r>
      <w:r>
        <w:rPr>
          <w:noProof/>
        </w:rPr>
        <w:instrText xml:space="preserve"> PAGEREF _Toc112664051 \h </w:instrText>
      </w:r>
      <w:r>
        <w:rPr>
          <w:noProof/>
        </w:rPr>
      </w:r>
      <w:r>
        <w:rPr>
          <w:noProof/>
        </w:rPr>
        <w:fldChar w:fldCharType="separate"/>
      </w:r>
      <w:r w:rsidR="00F63CA5">
        <w:rPr>
          <w:noProof/>
        </w:rPr>
        <w:t>3</w:t>
      </w:r>
      <w:r>
        <w:rPr>
          <w:noProof/>
        </w:rPr>
        <w:fldChar w:fldCharType="end"/>
      </w:r>
    </w:p>
    <w:p w14:paraId="7163FA04" w14:textId="6182D75E"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2.04</w:t>
      </w:r>
      <w:r>
        <w:rPr>
          <w:rFonts w:asciiTheme="minorHAnsi" w:eastAsiaTheme="minorEastAsia" w:hAnsiTheme="minorHAnsi" w:cstheme="minorBidi"/>
          <w:noProof/>
          <w:sz w:val="22"/>
          <w:szCs w:val="22"/>
        </w:rPr>
        <w:tab/>
      </w:r>
      <w:r>
        <w:rPr>
          <w:noProof/>
        </w:rPr>
        <w:t>Initial Delivery Date</w:t>
      </w:r>
      <w:r w:rsidRPr="001A594D">
        <w:rPr>
          <w:noProof/>
        </w:rPr>
        <w:t>.</w:t>
      </w:r>
      <w:r>
        <w:rPr>
          <w:noProof/>
        </w:rPr>
        <w:tab/>
      </w:r>
      <w:r>
        <w:rPr>
          <w:noProof/>
        </w:rPr>
        <w:fldChar w:fldCharType="begin"/>
      </w:r>
      <w:r>
        <w:rPr>
          <w:noProof/>
        </w:rPr>
        <w:instrText xml:space="preserve"> PAGEREF _Toc112664052 \h </w:instrText>
      </w:r>
      <w:r>
        <w:rPr>
          <w:noProof/>
        </w:rPr>
      </w:r>
      <w:r>
        <w:rPr>
          <w:noProof/>
        </w:rPr>
        <w:fldChar w:fldCharType="separate"/>
      </w:r>
      <w:r w:rsidR="00F63CA5">
        <w:rPr>
          <w:noProof/>
        </w:rPr>
        <w:t>3</w:t>
      </w:r>
      <w:r>
        <w:rPr>
          <w:noProof/>
        </w:rPr>
        <w:fldChar w:fldCharType="end"/>
      </w:r>
    </w:p>
    <w:p w14:paraId="237B6597" w14:textId="08CB10F8"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2.05</w:t>
      </w:r>
      <w:r>
        <w:rPr>
          <w:rFonts w:asciiTheme="minorHAnsi" w:eastAsiaTheme="minorEastAsia" w:hAnsiTheme="minorHAnsi" w:cstheme="minorBidi"/>
          <w:noProof/>
          <w:sz w:val="22"/>
          <w:szCs w:val="22"/>
        </w:rPr>
        <w:tab/>
      </w:r>
      <w:r>
        <w:rPr>
          <w:noProof/>
        </w:rPr>
        <w:t>Initial Delivery Deadline</w:t>
      </w:r>
      <w:r w:rsidRPr="001A594D">
        <w:rPr>
          <w:noProof/>
        </w:rPr>
        <w:t>.</w:t>
      </w:r>
      <w:r>
        <w:rPr>
          <w:noProof/>
        </w:rPr>
        <w:tab/>
      </w:r>
      <w:r>
        <w:rPr>
          <w:noProof/>
        </w:rPr>
        <w:fldChar w:fldCharType="begin"/>
      </w:r>
      <w:r>
        <w:rPr>
          <w:noProof/>
        </w:rPr>
        <w:instrText xml:space="preserve"> PAGEREF _Toc112664053 \h </w:instrText>
      </w:r>
      <w:r>
        <w:rPr>
          <w:noProof/>
        </w:rPr>
      </w:r>
      <w:r>
        <w:rPr>
          <w:noProof/>
        </w:rPr>
        <w:fldChar w:fldCharType="separate"/>
      </w:r>
      <w:r w:rsidR="00F63CA5">
        <w:rPr>
          <w:noProof/>
        </w:rPr>
        <w:t>5</w:t>
      </w:r>
      <w:r>
        <w:rPr>
          <w:noProof/>
        </w:rPr>
        <w:fldChar w:fldCharType="end"/>
      </w:r>
    </w:p>
    <w:p w14:paraId="4FF50854" w14:textId="24E6105E"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2.06</w:t>
      </w:r>
      <w:r>
        <w:rPr>
          <w:rFonts w:asciiTheme="minorHAnsi" w:eastAsiaTheme="minorEastAsia" w:hAnsiTheme="minorHAnsi" w:cstheme="minorBidi"/>
          <w:noProof/>
          <w:sz w:val="22"/>
          <w:szCs w:val="22"/>
        </w:rPr>
        <w:tab/>
      </w:r>
      <w:r>
        <w:rPr>
          <w:noProof/>
        </w:rPr>
        <w:t>Extension of Initial Delivery Deadline</w:t>
      </w:r>
      <w:r w:rsidRPr="001A594D">
        <w:rPr>
          <w:noProof/>
        </w:rPr>
        <w:t>.</w:t>
      </w:r>
      <w:r>
        <w:rPr>
          <w:noProof/>
        </w:rPr>
        <w:tab/>
      </w:r>
      <w:r>
        <w:rPr>
          <w:noProof/>
        </w:rPr>
        <w:fldChar w:fldCharType="begin"/>
      </w:r>
      <w:r>
        <w:rPr>
          <w:noProof/>
        </w:rPr>
        <w:instrText xml:space="preserve"> PAGEREF _Toc112664054 \h </w:instrText>
      </w:r>
      <w:r>
        <w:rPr>
          <w:noProof/>
        </w:rPr>
      </w:r>
      <w:r>
        <w:rPr>
          <w:noProof/>
        </w:rPr>
        <w:fldChar w:fldCharType="separate"/>
      </w:r>
      <w:r w:rsidR="00F63CA5">
        <w:rPr>
          <w:noProof/>
        </w:rPr>
        <w:t>5</w:t>
      </w:r>
      <w:r>
        <w:rPr>
          <w:noProof/>
        </w:rPr>
        <w:fldChar w:fldCharType="end"/>
      </w:r>
    </w:p>
    <w:p w14:paraId="064D5A62" w14:textId="351927E5"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2.07</w:t>
      </w:r>
      <w:r>
        <w:rPr>
          <w:rFonts w:asciiTheme="minorHAnsi" w:eastAsiaTheme="minorEastAsia" w:hAnsiTheme="minorHAnsi" w:cstheme="minorBidi"/>
          <w:noProof/>
          <w:sz w:val="22"/>
          <w:szCs w:val="22"/>
        </w:rPr>
        <w:tab/>
      </w:r>
      <w:r>
        <w:rPr>
          <w:noProof/>
        </w:rPr>
        <w:t>CPUC Approval</w:t>
      </w:r>
      <w:r w:rsidRPr="001A594D">
        <w:rPr>
          <w:noProof/>
        </w:rPr>
        <w:t>.</w:t>
      </w:r>
      <w:r>
        <w:rPr>
          <w:noProof/>
        </w:rPr>
        <w:tab/>
      </w:r>
      <w:r>
        <w:rPr>
          <w:noProof/>
        </w:rPr>
        <w:fldChar w:fldCharType="begin"/>
      </w:r>
      <w:r>
        <w:rPr>
          <w:noProof/>
        </w:rPr>
        <w:instrText xml:space="preserve"> PAGEREF _Toc112664055 \h </w:instrText>
      </w:r>
      <w:r>
        <w:rPr>
          <w:noProof/>
        </w:rPr>
      </w:r>
      <w:r>
        <w:rPr>
          <w:noProof/>
        </w:rPr>
        <w:fldChar w:fldCharType="separate"/>
      </w:r>
      <w:r w:rsidR="00F63CA5">
        <w:rPr>
          <w:noProof/>
        </w:rPr>
        <w:t>6</w:t>
      </w:r>
      <w:r>
        <w:rPr>
          <w:noProof/>
        </w:rPr>
        <w:fldChar w:fldCharType="end"/>
      </w:r>
    </w:p>
    <w:p w14:paraId="6091093D" w14:textId="558514F1" w:rsidR="00D74E69" w:rsidRDefault="00D74E69">
      <w:pPr>
        <w:pStyle w:val="TOC1"/>
        <w:tabs>
          <w:tab w:val="left" w:pos="1540"/>
        </w:tabs>
        <w:rPr>
          <w:rFonts w:asciiTheme="minorHAnsi" w:eastAsiaTheme="minorEastAsia" w:hAnsiTheme="minorHAnsi" w:cstheme="minorBidi"/>
          <w:noProof/>
          <w:sz w:val="22"/>
          <w:szCs w:val="22"/>
        </w:rPr>
      </w:pPr>
      <w:r>
        <w:rPr>
          <w:noProof/>
        </w:rPr>
        <w:t>ARTICLE 3.</w:t>
      </w:r>
      <w:r>
        <w:rPr>
          <w:rFonts w:asciiTheme="minorHAnsi" w:eastAsiaTheme="minorEastAsia" w:hAnsiTheme="minorHAnsi" w:cstheme="minorBidi"/>
          <w:noProof/>
          <w:sz w:val="22"/>
          <w:szCs w:val="22"/>
        </w:rPr>
        <w:tab/>
      </w:r>
      <w:r>
        <w:rPr>
          <w:noProof/>
        </w:rPr>
        <w:t>BILLING AND PAYMENTS</w:t>
      </w:r>
      <w:r>
        <w:rPr>
          <w:noProof/>
        </w:rPr>
        <w:tab/>
      </w:r>
      <w:r>
        <w:rPr>
          <w:noProof/>
        </w:rPr>
        <w:fldChar w:fldCharType="begin"/>
      </w:r>
      <w:r>
        <w:rPr>
          <w:noProof/>
        </w:rPr>
        <w:instrText xml:space="preserve"> PAGEREF _Toc112664056 \h </w:instrText>
      </w:r>
      <w:r>
        <w:rPr>
          <w:noProof/>
        </w:rPr>
      </w:r>
      <w:r>
        <w:rPr>
          <w:noProof/>
        </w:rPr>
        <w:fldChar w:fldCharType="separate"/>
      </w:r>
      <w:r w:rsidR="00F63CA5">
        <w:rPr>
          <w:noProof/>
        </w:rPr>
        <w:t>6</w:t>
      </w:r>
      <w:r>
        <w:rPr>
          <w:noProof/>
        </w:rPr>
        <w:fldChar w:fldCharType="end"/>
      </w:r>
    </w:p>
    <w:p w14:paraId="371C465F" w14:textId="1334ACF7"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3.01</w:t>
      </w:r>
      <w:r>
        <w:rPr>
          <w:rFonts w:asciiTheme="minorHAnsi" w:eastAsiaTheme="minorEastAsia" w:hAnsiTheme="minorHAnsi" w:cstheme="minorBidi"/>
          <w:noProof/>
          <w:sz w:val="22"/>
          <w:szCs w:val="22"/>
        </w:rPr>
        <w:tab/>
      </w:r>
      <w:r>
        <w:rPr>
          <w:noProof/>
        </w:rPr>
        <w:t>Invoicing Process</w:t>
      </w:r>
      <w:r w:rsidRPr="001A594D">
        <w:rPr>
          <w:noProof/>
        </w:rPr>
        <w:t>.</w:t>
      </w:r>
      <w:r>
        <w:rPr>
          <w:noProof/>
        </w:rPr>
        <w:tab/>
      </w:r>
      <w:r>
        <w:rPr>
          <w:noProof/>
        </w:rPr>
        <w:fldChar w:fldCharType="begin"/>
      </w:r>
      <w:r>
        <w:rPr>
          <w:noProof/>
        </w:rPr>
        <w:instrText xml:space="preserve"> PAGEREF _Toc112664057 \h </w:instrText>
      </w:r>
      <w:r>
        <w:rPr>
          <w:noProof/>
        </w:rPr>
      </w:r>
      <w:r>
        <w:rPr>
          <w:noProof/>
        </w:rPr>
        <w:fldChar w:fldCharType="separate"/>
      </w:r>
      <w:r w:rsidR="00F63CA5">
        <w:rPr>
          <w:noProof/>
        </w:rPr>
        <w:t>6</w:t>
      </w:r>
      <w:r>
        <w:rPr>
          <w:noProof/>
        </w:rPr>
        <w:fldChar w:fldCharType="end"/>
      </w:r>
    </w:p>
    <w:p w14:paraId="52C482DA" w14:textId="2C821D70"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3.02</w:t>
      </w:r>
      <w:r>
        <w:rPr>
          <w:rFonts w:asciiTheme="minorHAnsi" w:eastAsiaTheme="minorEastAsia" w:hAnsiTheme="minorHAnsi" w:cstheme="minorBidi"/>
          <w:noProof/>
          <w:sz w:val="22"/>
          <w:szCs w:val="22"/>
        </w:rPr>
        <w:tab/>
      </w:r>
      <w:r>
        <w:rPr>
          <w:noProof/>
        </w:rPr>
        <w:t>Timeliness of Payment</w:t>
      </w:r>
      <w:r w:rsidRPr="001A594D">
        <w:rPr>
          <w:noProof/>
        </w:rPr>
        <w:t>.</w:t>
      </w:r>
      <w:r>
        <w:rPr>
          <w:noProof/>
        </w:rPr>
        <w:tab/>
      </w:r>
      <w:r>
        <w:rPr>
          <w:noProof/>
        </w:rPr>
        <w:fldChar w:fldCharType="begin"/>
      </w:r>
      <w:r>
        <w:rPr>
          <w:noProof/>
        </w:rPr>
        <w:instrText xml:space="preserve"> PAGEREF _Toc112664058 \h </w:instrText>
      </w:r>
      <w:r>
        <w:rPr>
          <w:noProof/>
        </w:rPr>
      </w:r>
      <w:r>
        <w:rPr>
          <w:noProof/>
        </w:rPr>
        <w:fldChar w:fldCharType="separate"/>
      </w:r>
      <w:r w:rsidR="00F63CA5">
        <w:rPr>
          <w:noProof/>
        </w:rPr>
        <w:t>7</w:t>
      </w:r>
      <w:r>
        <w:rPr>
          <w:noProof/>
        </w:rPr>
        <w:fldChar w:fldCharType="end"/>
      </w:r>
    </w:p>
    <w:p w14:paraId="57DCC4F4" w14:textId="7FB6696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3.03</w:t>
      </w:r>
      <w:r>
        <w:rPr>
          <w:rFonts w:asciiTheme="minorHAnsi" w:eastAsiaTheme="minorEastAsia" w:hAnsiTheme="minorHAnsi" w:cstheme="minorBidi"/>
          <w:noProof/>
          <w:sz w:val="22"/>
          <w:szCs w:val="22"/>
        </w:rPr>
        <w:tab/>
      </w:r>
      <w:r>
        <w:rPr>
          <w:noProof/>
        </w:rPr>
        <w:t>Disputes and Adjustments of Invoices</w:t>
      </w:r>
      <w:r w:rsidRPr="001A594D">
        <w:rPr>
          <w:noProof/>
        </w:rPr>
        <w:t>.</w:t>
      </w:r>
      <w:r>
        <w:rPr>
          <w:noProof/>
        </w:rPr>
        <w:tab/>
      </w:r>
      <w:r>
        <w:rPr>
          <w:noProof/>
        </w:rPr>
        <w:fldChar w:fldCharType="begin"/>
      </w:r>
      <w:r>
        <w:rPr>
          <w:noProof/>
        </w:rPr>
        <w:instrText xml:space="preserve"> PAGEREF _Toc112664059 \h </w:instrText>
      </w:r>
      <w:r>
        <w:rPr>
          <w:noProof/>
        </w:rPr>
      </w:r>
      <w:r>
        <w:rPr>
          <w:noProof/>
        </w:rPr>
        <w:fldChar w:fldCharType="separate"/>
      </w:r>
      <w:r w:rsidR="00F63CA5">
        <w:rPr>
          <w:noProof/>
        </w:rPr>
        <w:t>7</w:t>
      </w:r>
      <w:r>
        <w:rPr>
          <w:noProof/>
        </w:rPr>
        <w:fldChar w:fldCharType="end"/>
      </w:r>
    </w:p>
    <w:p w14:paraId="4B7CA3B9" w14:textId="594230F6"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3.04</w:t>
      </w:r>
      <w:r>
        <w:rPr>
          <w:rFonts w:asciiTheme="minorHAnsi" w:eastAsiaTheme="minorEastAsia" w:hAnsiTheme="minorHAnsi" w:cstheme="minorBidi"/>
          <w:noProof/>
          <w:sz w:val="22"/>
          <w:szCs w:val="22"/>
        </w:rPr>
        <w:tab/>
      </w:r>
      <w:r>
        <w:rPr>
          <w:noProof/>
        </w:rPr>
        <w:t>Netting Rights</w:t>
      </w:r>
      <w:r w:rsidRPr="001A594D">
        <w:rPr>
          <w:noProof/>
        </w:rPr>
        <w:t>.</w:t>
      </w:r>
      <w:r>
        <w:rPr>
          <w:noProof/>
        </w:rPr>
        <w:tab/>
      </w:r>
      <w:r>
        <w:rPr>
          <w:noProof/>
        </w:rPr>
        <w:fldChar w:fldCharType="begin"/>
      </w:r>
      <w:r>
        <w:rPr>
          <w:noProof/>
        </w:rPr>
        <w:instrText xml:space="preserve"> PAGEREF _Toc112664060 \h </w:instrText>
      </w:r>
      <w:r>
        <w:rPr>
          <w:noProof/>
        </w:rPr>
      </w:r>
      <w:r>
        <w:rPr>
          <w:noProof/>
        </w:rPr>
        <w:fldChar w:fldCharType="separate"/>
      </w:r>
      <w:r w:rsidR="00F63CA5">
        <w:rPr>
          <w:noProof/>
        </w:rPr>
        <w:t>8</w:t>
      </w:r>
      <w:r>
        <w:rPr>
          <w:noProof/>
        </w:rPr>
        <w:fldChar w:fldCharType="end"/>
      </w:r>
    </w:p>
    <w:p w14:paraId="07A1DD4E" w14:textId="20A4833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3.05</w:t>
      </w:r>
      <w:r>
        <w:rPr>
          <w:rFonts w:asciiTheme="minorHAnsi" w:eastAsiaTheme="minorEastAsia" w:hAnsiTheme="minorHAnsi" w:cstheme="minorBidi"/>
          <w:noProof/>
          <w:sz w:val="22"/>
          <w:szCs w:val="22"/>
        </w:rPr>
        <w:tab/>
      </w:r>
      <w:r>
        <w:rPr>
          <w:noProof/>
        </w:rPr>
        <w:t>Compensation</w:t>
      </w:r>
      <w:r w:rsidRPr="001A594D">
        <w:rPr>
          <w:noProof/>
        </w:rPr>
        <w:t>.</w:t>
      </w:r>
      <w:r>
        <w:rPr>
          <w:noProof/>
        </w:rPr>
        <w:tab/>
      </w:r>
      <w:r>
        <w:rPr>
          <w:noProof/>
        </w:rPr>
        <w:fldChar w:fldCharType="begin"/>
      </w:r>
      <w:r>
        <w:rPr>
          <w:noProof/>
        </w:rPr>
        <w:instrText xml:space="preserve"> PAGEREF _Toc112664061 \h </w:instrText>
      </w:r>
      <w:r>
        <w:rPr>
          <w:noProof/>
        </w:rPr>
      </w:r>
      <w:r>
        <w:rPr>
          <w:noProof/>
        </w:rPr>
        <w:fldChar w:fldCharType="separate"/>
      </w:r>
      <w:r w:rsidR="00F63CA5">
        <w:rPr>
          <w:noProof/>
        </w:rPr>
        <w:t>8</w:t>
      </w:r>
      <w:r>
        <w:rPr>
          <w:noProof/>
        </w:rPr>
        <w:fldChar w:fldCharType="end"/>
      </w:r>
    </w:p>
    <w:p w14:paraId="67B3BECB" w14:textId="440D6877"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3.06</w:t>
      </w:r>
      <w:r>
        <w:rPr>
          <w:rFonts w:asciiTheme="minorHAnsi" w:eastAsiaTheme="minorEastAsia" w:hAnsiTheme="minorHAnsi" w:cstheme="minorBidi"/>
          <w:noProof/>
          <w:sz w:val="22"/>
          <w:szCs w:val="22"/>
        </w:rPr>
        <w:tab/>
      </w:r>
      <w:r>
        <w:rPr>
          <w:noProof/>
        </w:rPr>
        <w:t>Federal Tax Incentives Price Reduction</w:t>
      </w:r>
      <w:r w:rsidRPr="001A594D">
        <w:rPr>
          <w:noProof/>
        </w:rPr>
        <w:t>.</w:t>
      </w:r>
      <w:r>
        <w:rPr>
          <w:noProof/>
        </w:rPr>
        <w:tab/>
      </w:r>
      <w:r>
        <w:rPr>
          <w:noProof/>
        </w:rPr>
        <w:fldChar w:fldCharType="begin"/>
      </w:r>
      <w:r>
        <w:rPr>
          <w:noProof/>
        </w:rPr>
        <w:instrText xml:space="preserve"> PAGEREF _Toc112664062 \h </w:instrText>
      </w:r>
      <w:r>
        <w:rPr>
          <w:noProof/>
        </w:rPr>
      </w:r>
      <w:r>
        <w:rPr>
          <w:noProof/>
        </w:rPr>
        <w:fldChar w:fldCharType="separate"/>
      </w:r>
      <w:r w:rsidR="00F63CA5">
        <w:rPr>
          <w:noProof/>
        </w:rPr>
        <w:t>8</w:t>
      </w:r>
      <w:r>
        <w:rPr>
          <w:noProof/>
        </w:rPr>
        <w:fldChar w:fldCharType="end"/>
      </w:r>
    </w:p>
    <w:p w14:paraId="75AB5A31" w14:textId="6F91DE4E" w:rsidR="00D74E69" w:rsidRDefault="00D74E69">
      <w:pPr>
        <w:pStyle w:val="TOC1"/>
        <w:tabs>
          <w:tab w:val="left" w:pos="1540"/>
        </w:tabs>
        <w:rPr>
          <w:rFonts w:asciiTheme="minorHAnsi" w:eastAsiaTheme="minorEastAsia" w:hAnsiTheme="minorHAnsi" w:cstheme="minorBidi"/>
          <w:noProof/>
          <w:sz w:val="22"/>
          <w:szCs w:val="22"/>
        </w:rPr>
      </w:pPr>
      <w:r>
        <w:rPr>
          <w:noProof/>
        </w:rPr>
        <w:t>ARTICLE 4.</w:t>
      </w:r>
      <w:r>
        <w:rPr>
          <w:rFonts w:asciiTheme="minorHAnsi" w:eastAsiaTheme="minorEastAsia" w:hAnsiTheme="minorHAnsi" w:cstheme="minorBidi"/>
          <w:noProof/>
          <w:sz w:val="22"/>
          <w:szCs w:val="22"/>
        </w:rPr>
        <w:tab/>
      </w:r>
      <w:r>
        <w:rPr>
          <w:noProof/>
        </w:rPr>
        <w:t>DESIGN AND CONSTRUCTION PROJECT</w:t>
      </w:r>
      <w:r>
        <w:rPr>
          <w:noProof/>
        </w:rPr>
        <w:tab/>
      </w:r>
      <w:r>
        <w:rPr>
          <w:noProof/>
        </w:rPr>
        <w:fldChar w:fldCharType="begin"/>
      </w:r>
      <w:r>
        <w:rPr>
          <w:noProof/>
        </w:rPr>
        <w:instrText xml:space="preserve"> PAGEREF _Toc112664063 \h </w:instrText>
      </w:r>
      <w:r>
        <w:rPr>
          <w:noProof/>
        </w:rPr>
      </w:r>
      <w:r>
        <w:rPr>
          <w:noProof/>
        </w:rPr>
        <w:fldChar w:fldCharType="separate"/>
      </w:r>
      <w:r w:rsidR="00F63CA5">
        <w:rPr>
          <w:noProof/>
        </w:rPr>
        <w:t>9</w:t>
      </w:r>
      <w:r>
        <w:rPr>
          <w:noProof/>
        </w:rPr>
        <w:fldChar w:fldCharType="end"/>
      </w:r>
    </w:p>
    <w:p w14:paraId="49B011F2" w14:textId="0542D060"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4.01</w:t>
      </w:r>
      <w:r>
        <w:rPr>
          <w:rFonts w:asciiTheme="minorHAnsi" w:eastAsiaTheme="minorEastAsia" w:hAnsiTheme="minorHAnsi" w:cstheme="minorBidi"/>
          <w:noProof/>
          <w:sz w:val="22"/>
          <w:szCs w:val="22"/>
        </w:rPr>
        <w:tab/>
      </w:r>
      <w:r>
        <w:rPr>
          <w:noProof/>
        </w:rPr>
        <w:t>Seller’s Obligations</w:t>
      </w:r>
      <w:r w:rsidRPr="001A594D">
        <w:rPr>
          <w:noProof/>
        </w:rPr>
        <w:t>.</w:t>
      </w:r>
      <w:r>
        <w:rPr>
          <w:noProof/>
        </w:rPr>
        <w:tab/>
      </w:r>
      <w:r>
        <w:rPr>
          <w:noProof/>
        </w:rPr>
        <w:fldChar w:fldCharType="begin"/>
      </w:r>
      <w:r>
        <w:rPr>
          <w:noProof/>
        </w:rPr>
        <w:instrText xml:space="preserve"> PAGEREF _Toc112664064 \h </w:instrText>
      </w:r>
      <w:r>
        <w:rPr>
          <w:noProof/>
        </w:rPr>
      </w:r>
      <w:r>
        <w:rPr>
          <w:noProof/>
        </w:rPr>
        <w:fldChar w:fldCharType="separate"/>
      </w:r>
      <w:r w:rsidR="00F63CA5">
        <w:rPr>
          <w:noProof/>
        </w:rPr>
        <w:t>9</w:t>
      </w:r>
      <w:r>
        <w:rPr>
          <w:noProof/>
        </w:rPr>
        <w:fldChar w:fldCharType="end"/>
      </w:r>
    </w:p>
    <w:p w14:paraId="02AD4C68" w14:textId="1E2C3D04"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4.02</w:t>
      </w:r>
      <w:r>
        <w:rPr>
          <w:rFonts w:asciiTheme="minorHAnsi" w:eastAsiaTheme="minorEastAsia" w:hAnsiTheme="minorHAnsi" w:cstheme="minorBidi"/>
          <w:noProof/>
          <w:sz w:val="22"/>
          <w:szCs w:val="22"/>
        </w:rPr>
        <w:tab/>
      </w:r>
      <w:r>
        <w:rPr>
          <w:noProof/>
        </w:rPr>
        <w:t>Inspection Rights</w:t>
      </w:r>
      <w:r w:rsidRPr="001A594D">
        <w:rPr>
          <w:noProof/>
        </w:rPr>
        <w:t>.</w:t>
      </w:r>
      <w:r>
        <w:rPr>
          <w:noProof/>
        </w:rPr>
        <w:tab/>
      </w:r>
      <w:r>
        <w:rPr>
          <w:noProof/>
        </w:rPr>
        <w:fldChar w:fldCharType="begin"/>
      </w:r>
      <w:r>
        <w:rPr>
          <w:noProof/>
        </w:rPr>
        <w:instrText xml:space="preserve"> PAGEREF _Toc112664065 \h </w:instrText>
      </w:r>
      <w:r>
        <w:rPr>
          <w:noProof/>
        </w:rPr>
      </w:r>
      <w:r>
        <w:rPr>
          <w:noProof/>
        </w:rPr>
        <w:fldChar w:fldCharType="separate"/>
      </w:r>
      <w:r w:rsidR="00F63CA5">
        <w:rPr>
          <w:noProof/>
        </w:rPr>
        <w:t>10</w:t>
      </w:r>
      <w:r>
        <w:rPr>
          <w:noProof/>
        </w:rPr>
        <w:fldChar w:fldCharType="end"/>
      </w:r>
    </w:p>
    <w:p w14:paraId="4D58DCF1" w14:textId="481A1A37"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4.03</w:t>
      </w:r>
      <w:r>
        <w:rPr>
          <w:rFonts w:asciiTheme="minorHAnsi" w:eastAsiaTheme="minorEastAsia" w:hAnsiTheme="minorHAnsi" w:cstheme="minorBidi"/>
          <w:noProof/>
          <w:sz w:val="22"/>
          <w:szCs w:val="22"/>
        </w:rPr>
        <w:tab/>
      </w:r>
      <w:r>
        <w:rPr>
          <w:noProof/>
        </w:rPr>
        <w:t>Changes in Operational Characteristics</w:t>
      </w:r>
      <w:r w:rsidRPr="001A594D">
        <w:rPr>
          <w:noProof/>
        </w:rPr>
        <w:t>.</w:t>
      </w:r>
      <w:r>
        <w:rPr>
          <w:noProof/>
        </w:rPr>
        <w:tab/>
      </w:r>
      <w:r>
        <w:rPr>
          <w:noProof/>
        </w:rPr>
        <w:fldChar w:fldCharType="begin"/>
      </w:r>
      <w:r>
        <w:rPr>
          <w:noProof/>
        </w:rPr>
        <w:instrText xml:space="preserve"> PAGEREF _Toc112664066 \h </w:instrText>
      </w:r>
      <w:r>
        <w:rPr>
          <w:noProof/>
        </w:rPr>
      </w:r>
      <w:r>
        <w:rPr>
          <w:noProof/>
        </w:rPr>
        <w:fldChar w:fldCharType="separate"/>
      </w:r>
      <w:r w:rsidR="00F63CA5">
        <w:rPr>
          <w:noProof/>
        </w:rPr>
        <w:t>11</w:t>
      </w:r>
      <w:r>
        <w:rPr>
          <w:noProof/>
        </w:rPr>
        <w:fldChar w:fldCharType="end"/>
      </w:r>
    </w:p>
    <w:p w14:paraId="6520D501" w14:textId="5AD90FFF"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4.04</w:t>
      </w:r>
      <w:r>
        <w:rPr>
          <w:rFonts w:asciiTheme="minorHAnsi" w:eastAsiaTheme="minorEastAsia" w:hAnsiTheme="minorHAnsi" w:cstheme="minorBidi"/>
          <w:noProof/>
          <w:sz w:val="22"/>
          <w:szCs w:val="22"/>
        </w:rPr>
        <w:tab/>
      </w:r>
      <w:r>
        <w:rPr>
          <w:noProof/>
        </w:rPr>
        <w:t>EPC Contractor</w:t>
      </w:r>
      <w:r w:rsidRPr="001A594D">
        <w:rPr>
          <w:noProof/>
        </w:rPr>
        <w:t>.</w:t>
      </w:r>
      <w:r>
        <w:rPr>
          <w:noProof/>
        </w:rPr>
        <w:tab/>
      </w:r>
      <w:r>
        <w:rPr>
          <w:noProof/>
        </w:rPr>
        <w:fldChar w:fldCharType="begin"/>
      </w:r>
      <w:r>
        <w:rPr>
          <w:noProof/>
        </w:rPr>
        <w:instrText xml:space="preserve"> PAGEREF _Toc112664067 \h </w:instrText>
      </w:r>
      <w:r>
        <w:rPr>
          <w:noProof/>
        </w:rPr>
      </w:r>
      <w:r>
        <w:rPr>
          <w:noProof/>
        </w:rPr>
        <w:fldChar w:fldCharType="separate"/>
      </w:r>
      <w:r w:rsidR="00F63CA5">
        <w:rPr>
          <w:noProof/>
        </w:rPr>
        <w:t>11</w:t>
      </w:r>
      <w:r>
        <w:rPr>
          <w:noProof/>
        </w:rPr>
        <w:fldChar w:fldCharType="end"/>
      </w:r>
    </w:p>
    <w:p w14:paraId="379874D6" w14:textId="55AB7B14"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4.05</w:t>
      </w:r>
      <w:r>
        <w:rPr>
          <w:rFonts w:asciiTheme="minorHAnsi" w:eastAsiaTheme="minorEastAsia" w:hAnsiTheme="minorHAnsi" w:cstheme="minorBidi"/>
          <w:noProof/>
          <w:sz w:val="22"/>
          <w:szCs w:val="22"/>
        </w:rPr>
        <w:tab/>
      </w:r>
      <w:r>
        <w:rPr>
          <w:noProof/>
        </w:rPr>
        <w:t>Provision of Information</w:t>
      </w:r>
      <w:r w:rsidRPr="001A594D">
        <w:rPr>
          <w:noProof/>
        </w:rPr>
        <w:t>.</w:t>
      </w:r>
      <w:r>
        <w:rPr>
          <w:noProof/>
        </w:rPr>
        <w:tab/>
      </w:r>
      <w:r>
        <w:rPr>
          <w:noProof/>
        </w:rPr>
        <w:fldChar w:fldCharType="begin"/>
      </w:r>
      <w:r>
        <w:rPr>
          <w:noProof/>
        </w:rPr>
        <w:instrText xml:space="preserve"> PAGEREF _Toc112664068 \h </w:instrText>
      </w:r>
      <w:r>
        <w:rPr>
          <w:noProof/>
        </w:rPr>
      </w:r>
      <w:r>
        <w:rPr>
          <w:noProof/>
        </w:rPr>
        <w:fldChar w:fldCharType="separate"/>
      </w:r>
      <w:r w:rsidR="00F63CA5">
        <w:rPr>
          <w:noProof/>
        </w:rPr>
        <w:t>11</w:t>
      </w:r>
      <w:r>
        <w:rPr>
          <w:noProof/>
        </w:rPr>
        <w:fldChar w:fldCharType="end"/>
      </w:r>
    </w:p>
    <w:p w14:paraId="6EC6F7AD" w14:textId="6E97AD2A"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4.06</w:t>
      </w:r>
      <w:r>
        <w:rPr>
          <w:rFonts w:asciiTheme="minorHAnsi" w:eastAsiaTheme="minorEastAsia" w:hAnsiTheme="minorHAnsi" w:cstheme="minorBidi"/>
          <w:noProof/>
          <w:sz w:val="22"/>
          <w:szCs w:val="22"/>
        </w:rPr>
        <w:tab/>
      </w:r>
      <w:r>
        <w:rPr>
          <w:noProof/>
        </w:rPr>
        <w:t>Monthly Project Progress Report</w:t>
      </w:r>
      <w:r w:rsidRPr="001A594D">
        <w:rPr>
          <w:noProof/>
        </w:rPr>
        <w:t>.</w:t>
      </w:r>
      <w:r>
        <w:rPr>
          <w:noProof/>
        </w:rPr>
        <w:tab/>
      </w:r>
      <w:r>
        <w:rPr>
          <w:noProof/>
        </w:rPr>
        <w:fldChar w:fldCharType="begin"/>
      </w:r>
      <w:r>
        <w:rPr>
          <w:noProof/>
        </w:rPr>
        <w:instrText xml:space="preserve"> PAGEREF _Toc112664069 \h </w:instrText>
      </w:r>
      <w:r>
        <w:rPr>
          <w:noProof/>
        </w:rPr>
      </w:r>
      <w:r>
        <w:rPr>
          <w:noProof/>
        </w:rPr>
        <w:fldChar w:fldCharType="separate"/>
      </w:r>
      <w:r w:rsidR="00F63CA5">
        <w:rPr>
          <w:noProof/>
        </w:rPr>
        <w:t>12</w:t>
      </w:r>
      <w:r>
        <w:rPr>
          <w:noProof/>
        </w:rPr>
        <w:fldChar w:fldCharType="end"/>
      </w:r>
    </w:p>
    <w:p w14:paraId="6218A20E" w14:textId="2FE1E253" w:rsidR="00D74E69" w:rsidRDefault="00D74E69">
      <w:pPr>
        <w:pStyle w:val="TOC1"/>
        <w:tabs>
          <w:tab w:val="left" w:pos="1540"/>
        </w:tabs>
        <w:rPr>
          <w:rFonts w:asciiTheme="minorHAnsi" w:eastAsiaTheme="minorEastAsia" w:hAnsiTheme="minorHAnsi" w:cstheme="minorBidi"/>
          <w:noProof/>
          <w:sz w:val="22"/>
          <w:szCs w:val="22"/>
        </w:rPr>
      </w:pPr>
      <w:r>
        <w:rPr>
          <w:noProof/>
        </w:rPr>
        <w:lastRenderedPageBreak/>
        <w:t>ARTICLE 5.</w:t>
      </w:r>
      <w:r>
        <w:rPr>
          <w:rFonts w:asciiTheme="minorHAnsi" w:eastAsiaTheme="minorEastAsia" w:hAnsiTheme="minorHAnsi" w:cstheme="minorBidi"/>
          <w:noProof/>
          <w:sz w:val="22"/>
          <w:szCs w:val="22"/>
        </w:rPr>
        <w:tab/>
      </w:r>
      <w:r>
        <w:rPr>
          <w:noProof/>
        </w:rPr>
        <w:t>INTERCONNECTIONS; METERING; TESTING</w:t>
      </w:r>
      <w:r>
        <w:rPr>
          <w:noProof/>
        </w:rPr>
        <w:tab/>
      </w:r>
      <w:r>
        <w:rPr>
          <w:noProof/>
        </w:rPr>
        <w:fldChar w:fldCharType="begin"/>
      </w:r>
      <w:r>
        <w:rPr>
          <w:noProof/>
        </w:rPr>
        <w:instrText xml:space="preserve"> PAGEREF _Toc112664070 \h </w:instrText>
      </w:r>
      <w:r>
        <w:rPr>
          <w:noProof/>
        </w:rPr>
      </w:r>
      <w:r>
        <w:rPr>
          <w:noProof/>
        </w:rPr>
        <w:fldChar w:fldCharType="separate"/>
      </w:r>
      <w:r w:rsidR="00F63CA5">
        <w:rPr>
          <w:noProof/>
        </w:rPr>
        <w:t>13</w:t>
      </w:r>
      <w:r>
        <w:rPr>
          <w:noProof/>
        </w:rPr>
        <w:fldChar w:fldCharType="end"/>
      </w:r>
    </w:p>
    <w:p w14:paraId="660DD6D0" w14:textId="2BE0564E"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5.01</w:t>
      </w:r>
      <w:r>
        <w:rPr>
          <w:rFonts w:asciiTheme="minorHAnsi" w:eastAsiaTheme="minorEastAsia" w:hAnsiTheme="minorHAnsi" w:cstheme="minorBidi"/>
          <w:noProof/>
          <w:sz w:val="22"/>
          <w:szCs w:val="22"/>
        </w:rPr>
        <w:tab/>
      </w:r>
      <w:r>
        <w:rPr>
          <w:noProof/>
        </w:rPr>
        <w:t>Transmission and Interconnection</w:t>
      </w:r>
      <w:r w:rsidRPr="001A594D">
        <w:rPr>
          <w:noProof/>
        </w:rPr>
        <w:t>.</w:t>
      </w:r>
      <w:r>
        <w:rPr>
          <w:noProof/>
        </w:rPr>
        <w:tab/>
      </w:r>
      <w:r>
        <w:rPr>
          <w:noProof/>
        </w:rPr>
        <w:fldChar w:fldCharType="begin"/>
      </w:r>
      <w:r>
        <w:rPr>
          <w:noProof/>
        </w:rPr>
        <w:instrText xml:space="preserve"> PAGEREF _Toc112664071 \h </w:instrText>
      </w:r>
      <w:r>
        <w:rPr>
          <w:noProof/>
        </w:rPr>
      </w:r>
      <w:r>
        <w:rPr>
          <w:noProof/>
        </w:rPr>
        <w:fldChar w:fldCharType="separate"/>
      </w:r>
      <w:r w:rsidR="00F63CA5">
        <w:rPr>
          <w:noProof/>
        </w:rPr>
        <w:t>13</w:t>
      </w:r>
      <w:r>
        <w:rPr>
          <w:noProof/>
        </w:rPr>
        <w:fldChar w:fldCharType="end"/>
      </w:r>
    </w:p>
    <w:p w14:paraId="3BF6E0B3" w14:textId="50808188"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5.02</w:t>
      </w:r>
      <w:r>
        <w:rPr>
          <w:rFonts w:asciiTheme="minorHAnsi" w:eastAsiaTheme="minorEastAsia" w:hAnsiTheme="minorHAnsi" w:cstheme="minorBidi"/>
          <w:noProof/>
          <w:sz w:val="22"/>
          <w:szCs w:val="22"/>
        </w:rPr>
        <w:tab/>
      </w:r>
      <w:r>
        <w:rPr>
          <w:noProof/>
        </w:rPr>
        <w:t>Metering, Communications, Dispatch, and Telemetry</w:t>
      </w:r>
      <w:r w:rsidRPr="001A594D">
        <w:rPr>
          <w:noProof/>
        </w:rPr>
        <w:t>.</w:t>
      </w:r>
      <w:r>
        <w:rPr>
          <w:noProof/>
        </w:rPr>
        <w:tab/>
      </w:r>
      <w:r>
        <w:rPr>
          <w:noProof/>
        </w:rPr>
        <w:fldChar w:fldCharType="begin"/>
      </w:r>
      <w:r>
        <w:rPr>
          <w:noProof/>
        </w:rPr>
        <w:instrText xml:space="preserve"> PAGEREF _Toc112664072 \h </w:instrText>
      </w:r>
      <w:r>
        <w:rPr>
          <w:noProof/>
        </w:rPr>
      </w:r>
      <w:r>
        <w:rPr>
          <w:noProof/>
        </w:rPr>
        <w:fldChar w:fldCharType="separate"/>
      </w:r>
      <w:r w:rsidR="00F63CA5">
        <w:rPr>
          <w:noProof/>
        </w:rPr>
        <w:t>13</w:t>
      </w:r>
      <w:r>
        <w:rPr>
          <w:noProof/>
        </w:rPr>
        <w:fldChar w:fldCharType="end"/>
      </w:r>
    </w:p>
    <w:p w14:paraId="09170587" w14:textId="3AC1BB64"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5.03</w:t>
      </w:r>
      <w:r>
        <w:rPr>
          <w:rFonts w:asciiTheme="minorHAnsi" w:eastAsiaTheme="minorEastAsia" w:hAnsiTheme="minorHAnsi" w:cstheme="minorBidi"/>
          <w:noProof/>
          <w:sz w:val="22"/>
          <w:szCs w:val="22"/>
        </w:rPr>
        <w:tab/>
      </w:r>
      <w:r>
        <w:rPr>
          <w:noProof/>
        </w:rPr>
        <w:t>Testing</w:t>
      </w:r>
      <w:r w:rsidRPr="001A594D">
        <w:rPr>
          <w:noProof/>
        </w:rPr>
        <w:t>.</w:t>
      </w:r>
      <w:r>
        <w:rPr>
          <w:noProof/>
        </w:rPr>
        <w:tab/>
      </w:r>
      <w:r>
        <w:rPr>
          <w:noProof/>
        </w:rPr>
        <w:fldChar w:fldCharType="begin"/>
      </w:r>
      <w:r>
        <w:rPr>
          <w:noProof/>
        </w:rPr>
        <w:instrText xml:space="preserve"> PAGEREF _Toc112664073 \h </w:instrText>
      </w:r>
      <w:r>
        <w:rPr>
          <w:noProof/>
        </w:rPr>
      </w:r>
      <w:r>
        <w:rPr>
          <w:noProof/>
        </w:rPr>
        <w:fldChar w:fldCharType="separate"/>
      </w:r>
      <w:r w:rsidR="00F63CA5">
        <w:rPr>
          <w:noProof/>
        </w:rPr>
        <w:t>14</w:t>
      </w:r>
      <w:r>
        <w:rPr>
          <w:noProof/>
        </w:rPr>
        <w:fldChar w:fldCharType="end"/>
      </w:r>
    </w:p>
    <w:p w14:paraId="533BBEFE" w14:textId="44B44D91"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5.04</w:t>
      </w:r>
      <w:r>
        <w:rPr>
          <w:rFonts w:asciiTheme="minorHAnsi" w:eastAsiaTheme="minorEastAsia" w:hAnsiTheme="minorHAnsi" w:cstheme="minorBidi"/>
          <w:noProof/>
          <w:sz w:val="22"/>
          <w:szCs w:val="22"/>
        </w:rPr>
        <w:tab/>
      </w:r>
      <w:r>
        <w:rPr>
          <w:noProof/>
        </w:rPr>
        <w:t>Certification</w:t>
      </w:r>
      <w:r w:rsidRPr="001A594D">
        <w:rPr>
          <w:noProof/>
        </w:rPr>
        <w:t>.</w:t>
      </w:r>
      <w:r>
        <w:rPr>
          <w:noProof/>
        </w:rPr>
        <w:tab/>
      </w:r>
      <w:r>
        <w:rPr>
          <w:noProof/>
        </w:rPr>
        <w:fldChar w:fldCharType="begin"/>
      </w:r>
      <w:r>
        <w:rPr>
          <w:noProof/>
        </w:rPr>
        <w:instrText xml:space="preserve"> PAGEREF _Toc112664074 \h </w:instrText>
      </w:r>
      <w:r>
        <w:rPr>
          <w:noProof/>
        </w:rPr>
      </w:r>
      <w:r>
        <w:rPr>
          <w:noProof/>
        </w:rPr>
        <w:fldChar w:fldCharType="separate"/>
      </w:r>
      <w:r w:rsidR="00F63CA5">
        <w:rPr>
          <w:noProof/>
        </w:rPr>
        <w:t>14</w:t>
      </w:r>
      <w:r>
        <w:rPr>
          <w:noProof/>
        </w:rPr>
        <w:fldChar w:fldCharType="end"/>
      </w:r>
    </w:p>
    <w:p w14:paraId="361B03E5" w14:textId="1C61F7FD"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5.05</w:t>
      </w:r>
      <w:r>
        <w:rPr>
          <w:rFonts w:asciiTheme="minorHAnsi" w:eastAsiaTheme="minorEastAsia" w:hAnsiTheme="minorHAnsi" w:cstheme="minorBidi"/>
          <w:noProof/>
          <w:sz w:val="22"/>
          <w:szCs w:val="22"/>
        </w:rPr>
        <w:tab/>
      </w:r>
      <w:r>
        <w:rPr>
          <w:noProof/>
        </w:rPr>
        <w:t>Cyber Security Precautions</w:t>
      </w:r>
      <w:r w:rsidRPr="001A594D">
        <w:rPr>
          <w:noProof/>
        </w:rPr>
        <w:t>.</w:t>
      </w:r>
      <w:r>
        <w:rPr>
          <w:noProof/>
        </w:rPr>
        <w:tab/>
      </w:r>
      <w:r>
        <w:rPr>
          <w:noProof/>
        </w:rPr>
        <w:fldChar w:fldCharType="begin"/>
      </w:r>
      <w:r>
        <w:rPr>
          <w:noProof/>
        </w:rPr>
        <w:instrText xml:space="preserve"> PAGEREF _Toc112664075 \h </w:instrText>
      </w:r>
      <w:r>
        <w:rPr>
          <w:noProof/>
        </w:rPr>
      </w:r>
      <w:r>
        <w:rPr>
          <w:noProof/>
        </w:rPr>
        <w:fldChar w:fldCharType="separate"/>
      </w:r>
      <w:r w:rsidR="00F63CA5">
        <w:rPr>
          <w:noProof/>
        </w:rPr>
        <w:t>14</w:t>
      </w:r>
      <w:r>
        <w:rPr>
          <w:noProof/>
        </w:rPr>
        <w:fldChar w:fldCharType="end"/>
      </w:r>
    </w:p>
    <w:p w14:paraId="45713811" w14:textId="6443A8F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5.06</w:t>
      </w:r>
      <w:r>
        <w:rPr>
          <w:rFonts w:asciiTheme="minorHAnsi" w:eastAsiaTheme="minorEastAsia" w:hAnsiTheme="minorHAnsi" w:cstheme="minorBidi"/>
          <w:noProof/>
          <w:sz w:val="22"/>
          <w:szCs w:val="22"/>
        </w:rPr>
        <w:tab/>
      </w:r>
      <w:r w:rsidRPr="001A594D">
        <w:rPr>
          <w:i/>
          <w:iCs/>
          <w:noProof/>
          <w:color w:val="0000FF"/>
        </w:rPr>
        <w:t>[Shared Facilities.</w:t>
      </w:r>
      <w:r>
        <w:rPr>
          <w:noProof/>
        </w:rPr>
        <w:tab/>
      </w:r>
      <w:r>
        <w:rPr>
          <w:noProof/>
        </w:rPr>
        <w:fldChar w:fldCharType="begin"/>
      </w:r>
      <w:r>
        <w:rPr>
          <w:noProof/>
        </w:rPr>
        <w:instrText xml:space="preserve"> PAGEREF _Toc112664076 \h </w:instrText>
      </w:r>
      <w:r>
        <w:rPr>
          <w:noProof/>
        </w:rPr>
      </w:r>
      <w:r>
        <w:rPr>
          <w:noProof/>
        </w:rPr>
        <w:fldChar w:fldCharType="separate"/>
      </w:r>
      <w:r w:rsidR="00F63CA5">
        <w:rPr>
          <w:noProof/>
        </w:rPr>
        <w:t>15</w:t>
      </w:r>
      <w:r>
        <w:rPr>
          <w:noProof/>
        </w:rPr>
        <w:fldChar w:fldCharType="end"/>
      </w:r>
    </w:p>
    <w:p w14:paraId="2380AFC8" w14:textId="4EA37EAD" w:rsidR="00D74E69" w:rsidRDefault="00D74E69">
      <w:pPr>
        <w:pStyle w:val="TOC1"/>
        <w:tabs>
          <w:tab w:val="left" w:pos="1540"/>
        </w:tabs>
        <w:rPr>
          <w:rFonts w:asciiTheme="minorHAnsi" w:eastAsiaTheme="minorEastAsia" w:hAnsiTheme="minorHAnsi" w:cstheme="minorBidi"/>
          <w:noProof/>
          <w:sz w:val="22"/>
          <w:szCs w:val="22"/>
        </w:rPr>
      </w:pPr>
      <w:r>
        <w:rPr>
          <w:noProof/>
        </w:rPr>
        <w:t>ARTICLE 6.</w:t>
      </w:r>
      <w:r>
        <w:rPr>
          <w:rFonts w:asciiTheme="minorHAnsi" w:eastAsiaTheme="minorEastAsia" w:hAnsiTheme="minorHAnsi" w:cstheme="minorBidi"/>
          <w:noProof/>
          <w:sz w:val="22"/>
          <w:szCs w:val="22"/>
        </w:rPr>
        <w:tab/>
      </w:r>
      <w:r>
        <w:rPr>
          <w:noProof/>
        </w:rPr>
        <w:t>OPERATION, MAINTENANCE AND REPAIR OBLIGATIONS</w:t>
      </w:r>
      <w:r>
        <w:rPr>
          <w:noProof/>
        </w:rPr>
        <w:tab/>
      </w:r>
      <w:r>
        <w:rPr>
          <w:noProof/>
        </w:rPr>
        <w:fldChar w:fldCharType="begin"/>
      </w:r>
      <w:r>
        <w:rPr>
          <w:noProof/>
        </w:rPr>
        <w:instrText xml:space="preserve"> PAGEREF _Toc112664077 \h </w:instrText>
      </w:r>
      <w:r>
        <w:rPr>
          <w:noProof/>
        </w:rPr>
      </w:r>
      <w:r>
        <w:rPr>
          <w:noProof/>
        </w:rPr>
        <w:fldChar w:fldCharType="separate"/>
      </w:r>
      <w:r w:rsidR="00F63CA5">
        <w:rPr>
          <w:noProof/>
        </w:rPr>
        <w:t>17</w:t>
      </w:r>
      <w:r>
        <w:rPr>
          <w:noProof/>
        </w:rPr>
        <w:fldChar w:fldCharType="end"/>
      </w:r>
    </w:p>
    <w:p w14:paraId="1AE449B3" w14:textId="2E2D4BCD"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6.01</w:t>
      </w:r>
      <w:r>
        <w:rPr>
          <w:rFonts w:asciiTheme="minorHAnsi" w:eastAsiaTheme="minorEastAsia" w:hAnsiTheme="minorHAnsi" w:cstheme="minorBidi"/>
          <w:noProof/>
          <w:sz w:val="22"/>
          <w:szCs w:val="22"/>
        </w:rPr>
        <w:tab/>
      </w:r>
      <w:r>
        <w:rPr>
          <w:noProof/>
        </w:rPr>
        <w:t>Seller’s Operation and Record Keeping Obligations</w:t>
      </w:r>
      <w:r w:rsidRPr="001A594D">
        <w:rPr>
          <w:noProof/>
        </w:rPr>
        <w:t>.</w:t>
      </w:r>
      <w:r>
        <w:rPr>
          <w:noProof/>
        </w:rPr>
        <w:tab/>
      </w:r>
      <w:r>
        <w:rPr>
          <w:noProof/>
        </w:rPr>
        <w:fldChar w:fldCharType="begin"/>
      </w:r>
      <w:r>
        <w:rPr>
          <w:noProof/>
        </w:rPr>
        <w:instrText xml:space="preserve"> PAGEREF _Toc112664078 \h </w:instrText>
      </w:r>
      <w:r>
        <w:rPr>
          <w:noProof/>
        </w:rPr>
      </w:r>
      <w:r>
        <w:rPr>
          <w:noProof/>
        </w:rPr>
        <w:fldChar w:fldCharType="separate"/>
      </w:r>
      <w:r w:rsidR="00F63CA5">
        <w:rPr>
          <w:noProof/>
        </w:rPr>
        <w:t>17</w:t>
      </w:r>
      <w:r>
        <w:rPr>
          <w:noProof/>
        </w:rPr>
        <w:fldChar w:fldCharType="end"/>
      </w:r>
    </w:p>
    <w:p w14:paraId="42EC1ACA" w14:textId="1590DDE1"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6.02</w:t>
      </w:r>
      <w:r>
        <w:rPr>
          <w:rFonts w:asciiTheme="minorHAnsi" w:eastAsiaTheme="minorEastAsia" w:hAnsiTheme="minorHAnsi" w:cstheme="minorBidi"/>
          <w:noProof/>
          <w:sz w:val="22"/>
          <w:szCs w:val="22"/>
        </w:rPr>
        <w:tab/>
      </w:r>
      <w:r>
        <w:rPr>
          <w:noProof/>
        </w:rPr>
        <w:t>Seller’s Maintenance and Repair Obligations</w:t>
      </w:r>
      <w:r w:rsidRPr="001A594D">
        <w:rPr>
          <w:noProof/>
        </w:rPr>
        <w:t>.</w:t>
      </w:r>
      <w:r>
        <w:rPr>
          <w:noProof/>
        </w:rPr>
        <w:tab/>
      </w:r>
      <w:r>
        <w:rPr>
          <w:noProof/>
        </w:rPr>
        <w:fldChar w:fldCharType="begin"/>
      </w:r>
      <w:r>
        <w:rPr>
          <w:noProof/>
        </w:rPr>
        <w:instrText xml:space="preserve"> PAGEREF _Toc112664079 \h </w:instrText>
      </w:r>
      <w:r>
        <w:rPr>
          <w:noProof/>
        </w:rPr>
      </w:r>
      <w:r>
        <w:rPr>
          <w:noProof/>
        </w:rPr>
        <w:fldChar w:fldCharType="separate"/>
      </w:r>
      <w:r w:rsidR="00F63CA5">
        <w:rPr>
          <w:noProof/>
        </w:rPr>
        <w:t>19</w:t>
      </w:r>
      <w:r>
        <w:rPr>
          <w:noProof/>
        </w:rPr>
        <w:fldChar w:fldCharType="end"/>
      </w:r>
    </w:p>
    <w:p w14:paraId="76CC8B26" w14:textId="25BA1CA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6.03</w:t>
      </w:r>
      <w:r>
        <w:rPr>
          <w:rFonts w:asciiTheme="minorHAnsi" w:eastAsiaTheme="minorEastAsia" w:hAnsiTheme="minorHAnsi" w:cstheme="minorBidi"/>
          <w:noProof/>
          <w:sz w:val="22"/>
          <w:szCs w:val="22"/>
        </w:rPr>
        <w:tab/>
      </w:r>
      <w:r>
        <w:rPr>
          <w:noProof/>
        </w:rPr>
        <w:t>Additional Operation, Maintenance and Repair Requirements</w:t>
      </w:r>
      <w:r w:rsidRPr="001A594D">
        <w:rPr>
          <w:noProof/>
        </w:rPr>
        <w:t>.</w:t>
      </w:r>
      <w:r>
        <w:rPr>
          <w:noProof/>
        </w:rPr>
        <w:tab/>
      </w:r>
      <w:r>
        <w:rPr>
          <w:noProof/>
        </w:rPr>
        <w:fldChar w:fldCharType="begin"/>
      </w:r>
      <w:r>
        <w:rPr>
          <w:noProof/>
        </w:rPr>
        <w:instrText xml:space="preserve"> PAGEREF _Toc112664080 \h </w:instrText>
      </w:r>
      <w:r>
        <w:rPr>
          <w:noProof/>
        </w:rPr>
      </w:r>
      <w:r>
        <w:rPr>
          <w:noProof/>
        </w:rPr>
        <w:fldChar w:fldCharType="separate"/>
      </w:r>
      <w:r w:rsidR="00F63CA5">
        <w:rPr>
          <w:noProof/>
        </w:rPr>
        <w:t>20</w:t>
      </w:r>
      <w:r>
        <w:rPr>
          <w:noProof/>
        </w:rPr>
        <w:fldChar w:fldCharType="end"/>
      </w:r>
    </w:p>
    <w:p w14:paraId="200333DB" w14:textId="636C7CC4" w:rsidR="00D74E69" w:rsidRDefault="00D74E69">
      <w:pPr>
        <w:pStyle w:val="TOC1"/>
        <w:tabs>
          <w:tab w:val="left" w:pos="1540"/>
        </w:tabs>
        <w:rPr>
          <w:rFonts w:asciiTheme="minorHAnsi" w:eastAsiaTheme="minorEastAsia" w:hAnsiTheme="minorHAnsi" w:cstheme="minorBidi"/>
          <w:noProof/>
          <w:sz w:val="22"/>
          <w:szCs w:val="22"/>
        </w:rPr>
      </w:pPr>
      <w:r>
        <w:rPr>
          <w:noProof/>
        </w:rPr>
        <w:t>ARTICLE 7.</w:t>
      </w:r>
      <w:r>
        <w:rPr>
          <w:rFonts w:asciiTheme="minorHAnsi" w:eastAsiaTheme="minorEastAsia" w:hAnsiTheme="minorHAnsi" w:cstheme="minorBidi"/>
          <w:noProof/>
          <w:sz w:val="22"/>
          <w:szCs w:val="22"/>
        </w:rPr>
        <w:tab/>
      </w:r>
      <w:r>
        <w:rPr>
          <w:noProof/>
        </w:rPr>
        <w:t>CREDIT AND COLLATERAL</w:t>
      </w:r>
      <w:r>
        <w:rPr>
          <w:noProof/>
        </w:rPr>
        <w:tab/>
      </w:r>
      <w:r>
        <w:rPr>
          <w:noProof/>
        </w:rPr>
        <w:fldChar w:fldCharType="begin"/>
      </w:r>
      <w:r>
        <w:rPr>
          <w:noProof/>
        </w:rPr>
        <w:instrText xml:space="preserve"> PAGEREF _Toc112664081 \h </w:instrText>
      </w:r>
      <w:r>
        <w:rPr>
          <w:noProof/>
        </w:rPr>
      </w:r>
      <w:r>
        <w:rPr>
          <w:noProof/>
        </w:rPr>
        <w:fldChar w:fldCharType="separate"/>
      </w:r>
      <w:r w:rsidR="00F63CA5">
        <w:rPr>
          <w:noProof/>
        </w:rPr>
        <w:t>20</w:t>
      </w:r>
      <w:r>
        <w:rPr>
          <w:noProof/>
        </w:rPr>
        <w:fldChar w:fldCharType="end"/>
      </w:r>
    </w:p>
    <w:p w14:paraId="35E9268F" w14:textId="6B49750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7.01</w:t>
      </w:r>
      <w:r>
        <w:rPr>
          <w:rFonts w:asciiTheme="minorHAnsi" w:eastAsiaTheme="minorEastAsia" w:hAnsiTheme="minorHAnsi" w:cstheme="minorBidi"/>
          <w:noProof/>
          <w:sz w:val="22"/>
          <w:szCs w:val="22"/>
        </w:rPr>
        <w:tab/>
      </w:r>
      <w:r>
        <w:rPr>
          <w:noProof/>
        </w:rPr>
        <w:t>Development Security</w:t>
      </w:r>
      <w:r w:rsidRPr="001A594D">
        <w:rPr>
          <w:noProof/>
        </w:rPr>
        <w:t>.</w:t>
      </w:r>
      <w:r>
        <w:rPr>
          <w:noProof/>
        </w:rPr>
        <w:tab/>
      </w:r>
      <w:r>
        <w:rPr>
          <w:noProof/>
        </w:rPr>
        <w:fldChar w:fldCharType="begin"/>
      </w:r>
      <w:r>
        <w:rPr>
          <w:noProof/>
        </w:rPr>
        <w:instrText xml:space="preserve"> PAGEREF _Toc112664082 \h </w:instrText>
      </w:r>
      <w:r>
        <w:rPr>
          <w:noProof/>
        </w:rPr>
      </w:r>
      <w:r>
        <w:rPr>
          <w:noProof/>
        </w:rPr>
        <w:fldChar w:fldCharType="separate"/>
      </w:r>
      <w:r w:rsidR="00F63CA5">
        <w:rPr>
          <w:noProof/>
        </w:rPr>
        <w:t>20</w:t>
      </w:r>
      <w:r>
        <w:rPr>
          <w:noProof/>
        </w:rPr>
        <w:fldChar w:fldCharType="end"/>
      </w:r>
    </w:p>
    <w:p w14:paraId="4C791929" w14:textId="2966CBB6"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7.02</w:t>
      </w:r>
      <w:r>
        <w:rPr>
          <w:rFonts w:asciiTheme="minorHAnsi" w:eastAsiaTheme="minorEastAsia" w:hAnsiTheme="minorHAnsi" w:cstheme="minorBidi"/>
          <w:noProof/>
          <w:sz w:val="22"/>
          <w:szCs w:val="22"/>
        </w:rPr>
        <w:tab/>
      </w:r>
      <w:r>
        <w:rPr>
          <w:noProof/>
        </w:rPr>
        <w:t>Performance Assurance</w:t>
      </w:r>
      <w:r w:rsidRPr="001A594D">
        <w:rPr>
          <w:noProof/>
        </w:rPr>
        <w:t>.</w:t>
      </w:r>
      <w:r>
        <w:rPr>
          <w:noProof/>
        </w:rPr>
        <w:tab/>
      </w:r>
      <w:r>
        <w:rPr>
          <w:noProof/>
        </w:rPr>
        <w:fldChar w:fldCharType="begin"/>
      </w:r>
      <w:r>
        <w:rPr>
          <w:noProof/>
        </w:rPr>
        <w:instrText xml:space="preserve"> PAGEREF _Toc112664083 \h </w:instrText>
      </w:r>
      <w:r>
        <w:rPr>
          <w:noProof/>
        </w:rPr>
      </w:r>
      <w:r>
        <w:rPr>
          <w:noProof/>
        </w:rPr>
        <w:fldChar w:fldCharType="separate"/>
      </w:r>
      <w:r w:rsidR="00F63CA5">
        <w:rPr>
          <w:noProof/>
        </w:rPr>
        <w:t>21</w:t>
      </w:r>
      <w:r>
        <w:rPr>
          <w:noProof/>
        </w:rPr>
        <w:fldChar w:fldCharType="end"/>
      </w:r>
    </w:p>
    <w:p w14:paraId="5CC7123C" w14:textId="4729F7BA"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7.03</w:t>
      </w:r>
      <w:r>
        <w:rPr>
          <w:rFonts w:asciiTheme="minorHAnsi" w:eastAsiaTheme="minorEastAsia" w:hAnsiTheme="minorHAnsi" w:cstheme="minorBidi"/>
          <w:noProof/>
          <w:sz w:val="22"/>
          <w:szCs w:val="22"/>
        </w:rPr>
        <w:tab/>
      </w:r>
      <w:r>
        <w:rPr>
          <w:noProof/>
        </w:rPr>
        <w:t>Administration of Project Security</w:t>
      </w:r>
      <w:r w:rsidRPr="001A594D">
        <w:rPr>
          <w:noProof/>
        </w:rPr>
        <w:t>.</w:t>
      </w:r>
      <w:r>
        <w:rPr>
          <w:noProof/>
        </w:rPr>
        <w:tab/>
      </w:r>
      <w:r>
        <w:rPr>
          <w:noProof/>
        </w:rPr>
        <w:fldChar w:fldCharType="begin"/>
      </w:r>
      <w:r>
        <w:rPr>
          <w:noProof/>
        </w:rPr>
        <w:instrText xml:space="preserve"> PAGEREF _Toc112664084 \h </w:instrText>
      </w:r>
      <w:r>
        <w:rPr>
          <w:noProof/>
        </w:rPr>
      </w:r>
      <w:r>
        <w:rPr>
          <w:noProof/>
        </w:rPr>
        <w:fldChar w:fldCharType="separate"/>
      </w:r>
      <w:r w:rsidR="00F63CA5">
        <w:rPr>
          <w:noProof/>
        </w:rPr>
        <w:t>22</w:t>
      </w:r>
      <w:r>
        <w:rPr>
          <w:noProof/>
        </w:rPr>
        <w:fldChar w:fldCharType="end"/>
      </w:r>
    </w:p>
    <w:p w14:paraId="5C13678E" w14:textId="2B971031"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7.04</w:t>
      </w:r>
      <w:r>
        <w:rPr>
          <w:rFonts w:asciiTheme="minorHAnsi" w:eastAsiaTheme="minorEastAsia" w:hAnsiTheme="minorHAnsi" w:cstheme="minorBidi"/>
          <w:noProof/>
          <w:sz w:val="22"/>
          <w:szCs w:val="22"/>
        </w:rPr>
        <w:tab/>
      </w:r>
      <w:r>
        <w:rPr>
          <w:noProof/>
        </w:rPr>
        <w:t>Grant of Security Interest</w:t>
      </w:r>
      <w:r w:rsidRPr="001A594D">
        <w:rPr>
          <w:noProof/>
        </w:rPr>
        <w:t>.</w:t>
      </w:r>
      <w:r>
        <w:rPr>
          <w:noProof/>
        </w:rPr>
        <w:tab/>
      </w:r>
      <w:r>
        <w:rPr>
          <w:noProof/>
        </w:rPr>
        <w:fldChar w:fldCharType="begin"/>
      </w:r>
      <w:r>
        <w:rPr>
          <w:noProof/>
        </w:rPr>
        <w:instrText xml:space="preserve"> PAGEREF _Toc112664085 \h </w:instrText>
      </w:r>
      <w:r>
        <w:rPr>
          <w:noProof/>
        </w:rPr>
      </w:r>
      <w:r>
        <w:rPr>
          <w:noProof/>
        </w:rPr>
        <w:fldChar w:fldCharType="separate"/>
      </w:r>
      <w:r w:rsidR="00F63CA5">
        <w:rPr>
          <w:noProof/>
        </w:rPr>
        <w:t>23</w:t>
      </w:r>
      <w:r>
        <w:rPr>
          <w:noProof/>
        </w:rPr>
        <w:fldChar w:fldCharType="end"/>
      </w:r>
    </w:p>
    <w:p w14:paraId="6F7891AB" w14:textId="2182FE5F"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7.05</w:t>
      </w:r>
      <w:r>
        <w:rPr>
          <w:rFonts w:asciiTheme="minorHAnsi" w:eastAsiaTheme="minorEastAsia" w:hAnsiTheme="minorHAnsi" w:cstheme="minorBidi"/>
          <w:noProof/>
          <w:sz w:val="22"/>
          <w:szCs w:val="22"/>
        </w:rPr>
        <w:tab/>
      </w:r>
      <w:r>
        <w:rPr>
          <w:noProof/>
        </w:rPr>
        <w:t>Remedies</w:t>
      </w:r>
      <w:r w:rsidRPr="001A594D">
        <w:rPr>
          <w:noProof/>
        </w:rPr>
        <w:t>.</w:t>
      </w:r>
      <w:r>
        <w:rPr>
          <w:noProof/>
        </w:rPr>
        <w:tab/>
      </w:r>
      <w:r>
        <w:rPr>
          <w:noProof/>
        </w:rPr>
        <w:fldChar w:fldCharType="begin"/>
      </w:r>
      <w:r>
        <w:rPr>
          <w:noProof/>
        </w:rPr>
        <w:instrText xml:space="preserve"> PAGEREF _Toc112664086 \h </w:instrText>
      </w:r>
      <w:r>
        <w:rPr>
          <w:noProof/>
        </w:rPr>
      </w:r>
      <w:r>
        <w:rPr>
          <w:noProof/>
        </w:rPr>
        <w:fldChar w:fldCharType="separate"/>
      </w:r>
      <w:r w:rsidR="00F63CA5">
        <w:rPr>
          <w:noProof/>
        </w:rPr>
        <w:t>24</w:t>
      </w:r>
      <w:r>
        <w:rPr>
          <w:noProof/>
        </w:rPr>
        <w:fldChar w:fldCharType="end"/>
      </w:r>
    </w:p>
    <w:p w14:paraId="7F793A37" w14:textId="7F3BC9E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7.06</w:t>
      </w:r>
      <w:r>
        <w:rPr>
          <w:rFonts w:asciiTheme="minorHAnsi" w:eastAsiaTheme="minorEastAsia" w:hAnsiTheme="minorHAnsi" w:cstheme="minorBidi"/>
          <w:noProof/>
          <w:sz w:val="22"/>
          <w:szCs w:val="22"/>
        </w:rPr>
        <w:tab/>
      </w:r>
      <w:r>
        <w:rPr>
          <w:noProof/>
        </w:rPr>
        <w:t>Credit and Collateral Covenants</w:t>
      </w:r>
      <w:r w:rsidRPr="001A594D">
        <w:rPr>
          <w:noProof/>
        </w:rPr>
        <w:t>.</w:t>
      </w:r>
      <w:r>
        <w:rPr>
          <w:noProof/>
        </w:rPr>
        <w:tab/>
      </w:r>
      <w:r>
        <w:rPr>
          <w:noProof/>
        </w:rPr>
        <w:fldChar w:fldCharType="begin"/>
      </w:r>
      <w:r>
        <w:rPr>
          <w:noProof/>
        </w:rPr>
        <w:instrText xml:space="preserve"> PAGEREF _Toc112664087 \h </w:instrText>
      </w:r>
      <w:r>
        <w:rPr>
          <w:noProof/>
        </w:rPr>
      </w:r>
      <w:r>
        <w:rPr>
          <w:noProof/>
        </w:rPr>
        <w:fldChar w:fldCharType="separate"/>
      </w:r>
      <w:r w:rsidR="00F63CA5">
        <w:rPr>
          <w:noProof/>
        </w:rPr>
        <w:t>24</w:t>
      </w:r>
      <w:r>
        <w:rPr>
          <w:noProof/>
        </w:rPr>
        <w:fldChar w:fldCharType="end"/>
      </w:r>
    </w:p>
    <w:p w14:paraId="68BB3BCD" w14:textId="6FB6C119"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7.07</w:t>
      </w:r>
      <w:r>
        <w:rPr>
          <w:rFonts w:asciiTheme="minorHAnsi" w:eastAsiaTheme="minorEastAsia" w:hAnsiTheme="minorHAnsi" w:cstheme="minorBidi"/>
          <w:noProof/>
          <w:sz w:val="22"/>
          <w:szCs w:val="22"/>
        </w:rPr>
        <w:tab/>
      </w:r>
      <w:r>
        <w:rPr>
          <w:noProof/>
        </w:rPr>
        <w:t>California Commercial Code Waiver</w:t>
      </w:r>
      <w:r w:rsidRPr="001A594D">
        <w:rPr>
          <w:noProof/>
        </w:rPr>
        <w:t>.</w:t>
      </w:r>
      <w:r>
        <w:rPr>
          <w:noProof/>
        </w:rPr>
        <w:tab/>
      </w:r>
      <w:r>
        <w:rPr>
          <w:noProof/>
        </w:rPr>
        <w:fldChar w:fldCharType="begin"/>
      </w:r>
      <w:r>
        <w:rPr>
          <w:noProof/>
        </w:rPr>
        <w:instrText xml:space="preserve"> PAGEREF _Toc112664088 \h </w:instrText>
      </w:r>
      <w:r>
        <w:rPr>
          <w:noProof/>
        </w:rPr>
      </w:r>
      <w:r>
        <w:rPr>
          <w:noProof/>
        </w:rPr>
        <w:fldChar w:fldCharType="separate"/>
      </w:r>
      <w:r w:rsidR="00F63CA5">
        <w:rPr>
          <w:noProof/>
        </w:rPr>
        <w:t>25</w:t>
      </w:r>
      <w:r>
        <w:rPr>
          <w:noProof/>
        </w:rPr>
        <w:fldChar w:fldCharType="end"/>
      </w:r>
    </w:p>
    <w:p w14:paraId="71F20FFF" w14:textId="0D879972"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7.08</w:t>
      </w:r>
      <w:r>
        <w:rPr>
          <w:rFonts w:asciiTheme="minorHAnsi" w:eastAsiaTheme="minorEastAsia" w:hAnsiTheme="minorHAnsi" w:cstheme="minorBidi"/>
          <w:noProof/>
          <w:sz w:val="22"/>
          <w:szCs w:val="22"/>
        </w:rPr>
        <w:tab/>
      </w:r>
      <w:r>
        <w:rPr>
          <w:noProof/>
        </w:rPr>
        <w:t>Financial Information</w:t>
      </w:r>
      <w:r w:rsidRPr="001A594D">
        <w:rPr>
          <w:noProof/>
        </w:rPr>
        <w:t>.</w:t>
      </w:r>
      <w:r>
        <w:rPr>
          <w:noProof/>
        </w:rPr>
        <w:tab/>
      </w:r>
      <w:r>
        <w:rPr>
          <w:noProof/>
        </w:rPr>
        <w:fldChar w:fldCharType="begin"/>
      </w:r>
      <w:r>
        <w:rPr>
          <w:noProof/>
        </w:rPr>
        <w:instrText xml:space="preserve"> PAGEREF _Toc112664089 \h </w:instrText>
      </w:r>
      <w:r>
        <w:rPr>
          <w:noProof/>
        </w:rPr>
      </w:r>
      <w:r>
        <w:rPr>
          <w:noProof/>
        </w:rPr>
        <w:fldChar w:fldCharType="separate"/>
      </w:r>
      <w:r w:rsidR="00F63CA5">
        <w:rPr>
          <w:noProof/>
        </w:rPr>
        <w:t>25</w:t>
      </w:r>
      <w:r>
        <w:rPr>
          <w:noProof/>
        </w:rPr>
        <w:fldChar w:fldCharType="end"/>
      </w:r>
    </w:p>
    <w:p w14:paraId="6E5C9262" w14:textId="45084F63" w:rsidR="00D74E69" w:rsidRDefault="00D74E69">
      <w:pPr>
        <w:pStyle w:val="TOC1"/>
        <w:tabs>
          <w:tab w:val="left" w:pos="1540"/>
        </w:tabs>
        <w:rPr>
          <w:rFonts w:asciiTheme="minorHAnsi" w:eastAsiaTheme="minorEastAsia" w:hAnsiTheme="minorHAnsi" w:cstheme="minorBidi"/>
          <w:noProof/>
          <w:sz w:val="22"/>
          <w:szCs w:val="22"/>
        </w:rPr>
      </w:pPr>
      <w:r>
        <w:rPr>
          <w:noProof/>
        </w:rPr>
        <w:t>ARTICLE 8.</w:t>
      </w:r>
      <w:r>
        <w:rPr>
          <w:rFonts w:asciiTheme="minorHAnsi" w:eastAsiaTheme="minorEastAsia" w:hAnsiTheme="minorHAnsi" w:cstheme="minorBidi"/>
          <w:noProof/>
          <w:sz w:val="22"/>
          <w:szCs w:val="22"/>
        </w:rPr>
        <w:tab/>
      </w:r>
      <w:r>
        <w:rPr>
          <w:noProof/>
        </w:rPr>
        <w:t>FORCE MAJEURE</w:t>
      </w:r>
      <w:r>
        <w:rPr>
          <w:noProof/>
        </w:rPr>
        <w:tab/>
      </w:r>
      <w:r>
        <w:rPr>
          <w:noProof/>
        </w:rPr>
        <w:fldChar w:fldCharType="begin"/>
      </w:r>
      <w:r>
        <w:rPr>
          <w:noProof/>
        </w:rPr>
        <w:instrText xml:space="preserve"> PAGEREF _Toc112664090 \h </w:instrText>
      </w:r>
      <w:r>
        <w:rPr>
          <w:noProof/>
        </w:rPr>
      </w:r>
      <w:r>
        <w:rPr>
          <w:noProof/>
        </w:rPr>
        <w:fldChar w:fldCharType="separate"/>
      </w:r>
      <w:r w:rsidR="00F63CA5">
        <w:rPr>
          <w:noProof/>
        </w:rPr>
        <w:t>26</w:t>
      </w:r>
      <w:r>
        <w:rPr>
          <w:noProof/>
        </w:rPr>
        <w:fldChar w:fldCharType="end"/>
      </w:r>
    </w:p>
    <w:p w14:paraId="7068B767" w14:textId="54DCC3BA"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8.01</w:t>
      </w:r>
      <w:r>
        <w:rPr>
          <w:rFonts w:asciiTheme="minorHAnsi" w:eastAsiaTheme="minorEastAsia" w:hAnsiTheme="minorHAnsi" w:cstheme="minorBidi"/>
          <w:noProof/>
          <w:sz w:val="22"/>
          <w:szCs w:val="22"/>
        </w:rPr>
        <w:tab/>
      </w:r>
      <w:r>
        <w:rPr>
          <w:noProof/>
        </w:rPr>
        <w:t>No Default for Force Majeure</w:t>
      </w:r>
      <w:r w:rsidRPr="001A594D">
        <w:rPr>
          <w:noProof/>
        </w:rPr>
        <w:t>.</w:t>
      </w:r>
      <w:r>
        <w:rPr>
          <w:noProof/>
        </w:rPr>
        <w:tab/>
      </w:r>
      <w:r>
        <w:rPr>
          <w:noProof/>
        </w:rPr>
        <w:fldChar w:fldCharType="begin"/>
      </w:r>
      <w:r>
        <w:rPr>
          <w:noProof/>
        </w:rPr>
        <w:instrText xml:space="preserve"> PAGEREF _Toc112664091 \h </w:instrText>
      </w:r>
      <w:r>
        <w:rPr>
          <w:noProof/>
        </w:rPr>
      </w:r>
      <w:r>
        <w:rPr>
          <w:noProof/>
        </w:rPr>
        <w:fldChar w:fldCharType="separate"/>
      </w:r>
      <w:r w:rsidR="00F63CA5">
        <w:rPr>
          <w:noProof/>
        </w:rPr>
        <w:t>26</w:t>
      </w:r>
      <w:r>
        <w:rPr>
          <w:noProof/>
        </w:rPr>
        <w:fldChar w:fldCharType="end"/>
      </w:r>
    </w:p>
    <w:p w14:paraId="7C50E9B8" w14:textId="1E4DE1F5"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8.02</w:t>
      </w:r>
      <w:r>
        <w:rPr>
          <w:rFonts w:asciiTheme="minorHAnsi" w:eastAsiaTheme="minorEastAsia" w:hAnsiTheme="minorHAnsi" w:cstheme="minorBidi"/>
          <w:noProof/>
          <w:sz w:val="22"/>
          <w:szCs w:val="22"/>
        </w:rPr>
        <w:tab/>
      </w:r>
      <w:r>
        <w:rPr>
          <w:noProof/>
        </w:rPr>
        <w:t>Force Majeure Claim</w:t>
      </w:r>
      <w:r w:rsidRPr="001A594D">
        <w:rPr>
          <w:noProof/>
        </w:rPr>
        <w:t>.</w:t>
      </w:r>
      <w:r>
        <w:rPr>
          <w:noProof/>
        </w:rPr>
        <w:tab/>
      </w:r>
      <w:r>
        <w:rPr>
          <w:noProof/>
        </w:rPr>
        <w:fldChar w:fldCharType="begin"/>
      </w:r>
      <w:r>
        <w:rPr>
          <w:noProof/>
        </w:rPr>
        <w:instrText xml:space="preserve"> PAGEREF _Toc112664092 \h </w:instrText>
      </w:r>
      <w:r>
        <w:rPr>
          <w:noProof/>
        </w:rPr>
      </w:r>
      <w:r>
        <w:rPr>
          <w:noProof/>
        </w:rPr>
        <w:fldChar w:fldCharType="separate"/>
      </w:r>
      <w:r w:rsidR="00F63CA5">
        <w:rPr>
          <w:noProof/>
        </w:rPr>
        <w:t>26</w:t>
      </w:r>
      <w:r>
        <w:rPr>
          <w:noProof/>
        </w:rPr>
        <w:fldChar w:fldCharType="end"/>
      </w:r>
    </w:p>
    <w:p w14:paraId="4723290F" w14:textId="7D840F29"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8.03</w:t>
      </w:r>
      <w:r>
        <w:rPr>
          <w:rFonts w:asciiTheme="minorHAnsi" w:eastAsiaTheme="minorEastAsia" w:hAnsiTheme="minorHAnsi" w:cstheme="minorBidi"/>
          <w:noProof/>
          <w:sz w:val="22"/>
          <w:szCs w:val="22"/>
        </w:rPr>
        <w:tab/>
      </w:r>
      <w:r>
        <w:rPr>
          <w:noProof/>
        </w:rPr>
        <w:t>Termination</w:t>
      </w:r>
      <w:r w:rsidRPr="001A594D">
        <w:rPr>
          <w:noProof/>
        </w:rPr>
        <w:t>.</w:t>
      </w:r>
      <w:r>
        <w:rPr>
          <w:noProof/>
        </w:rPr>
        <w:tab/>
      </w:r>
      <w:r>
        <w:rPr>
          <w:noProof/>
        </w:rPr>
        <w:fldChar w:fldCharType="begin"/>
      </w:r>
      <w:r>
        <w:rPr>
          <w:noProof/>
        </w:rPr>
        <w:instrText xml:space="preserve"> PAGEREF _Toc112664093 \h </w:instrText>
      </w:r>
      <w:r>
        <w:rPr>
          <w:noProof/>
        </w:rPr>
      </w:r>
      <w:r>
        <w:rPr>
          <w:noProof/>
        </w:rPr>
        <w:fldChar w:fldCharType="separate"/>
      </w:r>
      <w:r w:rsidR="00F63CA5">
        <w:rPr>
          <w:noProof/>
        </w:rPr>
        <w:t>27</w:t>
      </w:r>
      <w:r>
        <w:rPr>
          <w:noProof/>
        </w:rPr>
        <w:fldChar w:fldCharType="end"/>
      </w:r>
    </w:p>
    <w:p w14:paraId="2AEB0FF9" w14:textId="02CD6549" w:rsidR="00D74E69" w:rsidRDefault="00D74E69">
      <w:pPr>
        <w:pStyle w:val="TOC1"/>
        <w:tabs>
          <w:tab w:val="left" w:pos="1540"/>
        </w:tabs>
        <w:rPr>
          <w:rFonts w:asciiTheme="minorHAnsi" w:eastAsiaTheme="minorEastAsia" w:hAnsiTheme="minorHAnsi" w:cstheme="minorBidi"/>
          <w:noProof/>
          <w:sz w:val="22"/>
          <w:szCs w:val="22"/>
        </w:rPr>
      </w:pPr>
      <w:r>
        <w:rPr>
          <w:noProof/>
        </w:rPr>
        <w:t>ARTICLE 9.</w:t>
      </w:r>
      <w:r>
        <w:rPr>
          <w:rFonts w:asciiTheme="minorHAnsi" w:eastAsiaTheme="minorEastAsia" w:hAnsiTheme="minorHAnsi" w:cstheme="minorBidi"/>
          <w:noProof/>
          <w:sz w:val="22"/>
          <w:szCs w:val="22"/>
        </w:rPr>
        <w:tab/>
      </w:r>
      <w:r>
        <w:rPr>
          <w:noProof/>
        </w:rPr>
        <w:t>REPRESENTATIONS, WARRANTIES AND COVENANTS</w:t>
      </w:r>
      <w:r>
        <w:rPr>
          <w:noProof/>
        </w:rPr>
        <w:tab/>
      </w:r>
      <w:r>
        <w:rPr>
          <w:noProof/>
        </w:rPr>
        <w:fldChar w:fldCharType="begin"/>
      </w:r>
      <w:r>
        <w:rPr>
          <w:noProof/>
        </w:rPr>
        <w:instrText xml:space="preserve"> PAGEREF _Toc112664094 \h </w:instrText>
      </w:r>
      <w:r>
        <w:rPr>
          <w:noProof/>
        </w:rPr>
      </w:r>
      <w:r>
        <w:rPr>
          <w:noProof/>
        </w:rPr>
        <w:fldChar w:fldCharType="separate"/>
      </w:r>
      <w:r w:rsidR="00F63CA5">
        <w:rPr>
          <w:noProof/>
        </w:rPr>
        <w:t>27</w:t>
      </w:r>
      <w:r>
        <w:rPr>
          <w:noProof/>
        </w:rPr>
        <w:fldChar w:fldCharType="end"/>
      </w:r>
    </w:p>
    <w:p w14:paraId="16D09009" w14:textId="25AE3960"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9.01</w:t>
      </w:r>
      <w:r>
        <w:rPr>
          <w:rFonts w:asciiTheme="minorHAnsi" w:eastAsiaTheme="minorEastAsia" w:hAnsiTheme="minorHAnsi" w:cstheme="minorBidi"/>
          <w:noProof/>
          <w:sz w:val="22"/>
          <w:szCs w:val="22"/>
        </w:rPr>
        <w:tab/>
      </w:r>
      <w:r>
        <w:rPr>
          <w:noProof/>
        </w:rPr>
        <w:t>Representations and Warranties of Both Parties</w:t>
      </w:r>
      <w:r w:rsidRPr="001A594D">
        <w:rPr>
          <w:noProof/>
        </w:rPr>
        <w:t>.</w:t>
      </w:r>
      <w:r>
        <w:rPr>
          <w:noProof/>
        </w:rPr>
        <w:tab/>
      </w:r>
      <w:r>
        <w:rPr>
          <w:noProof/>
        </w:rPr>
        <w:fldChar w:fldCharType="begin"/>
      </w:r>
      <w:r>
        <w:rPr>
          <w:noProof/>
        </w:rPr>
        <w:instrText xml:space="preserve"> PAGEREF _Toc112664095 \h </w:instrText>
      </w:r>
      <w:r>
        <w:rPr>
          <w:noProof/>
        </w:rPr>
      </w:r>
      <w:r>
        <w:rPr>
          <w:noProof/>
        </w:rPr>
        <w:fldChar w:fldCharType="separate"/>
      </w:r>
      <w:r w:rsidR="00F63CA5">
        <w:rPr>
          <w:noProof/>
        </w:rPr>
        <w:t>27</w:t>
      </w:r>
      <w:r>
        <w:rPr>
          <w:noProof/>
        </w:rPr>
        <w:fldChar w:fldCharType="end"/>
      </w:r>
    </w:p>
    <w:p w14:paraId="5A32752C" w14:textId="3898F066"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9.02</w:t>
      </w:r>
      <w:r>
        <w:rPr>
          <w:rFonts w:asciiTheme="minorHAnsi" w:eastAsiaTheme="minorEastAsia" w:hAnsiTheme="minorHAnsi" w:cstheme="minorBidi"/>
          <w:noProof/>
          <w:sz w:val="22"/>
          <w:szCs w:val="22"/>
        </w:rPr>
        <w:tab/>
      </w:r>
      <w:r>
        <w:rPr>
          <w:noProof/>
        </w:rPr>
        <w:t>Additional Seller Representations and Warranties</w:t>
      </w:r>
      <w:r w:rsidRPr="001A594D">
        <w:rPr>
          <w:noProof/>
        </w:rPr>
        <w:t>.</w:t>
      </w:r>
      <w:r>
        <w:rPr>
          <w:noProof/>
        </w:rPr>
        <w:tab/>
      </w:r>
      <w:r>
        <w:rPr>
          <w:noProof/>
        </w:rPr>
        <w:fldChar w:fldCharType="begin"/>
      </w:r>
      <w:r>
        <w:rPr>
          <w:noProof/>
        </w:rPr>
        <w:instrText xml:space="preserve"> PAGEREF _Toc112664096 \h </w:instrText>
      </w:r>
      <w:r>
        <w:rPr>
          <w:noProof/>
        </w:rPr>
      </w:r>
      <w:r>
        <w:rPr>
          <w:noProof/>
        </w:rPr>
        <w:fldChar w:fldCharType="separate"/>
      </w:r>
      <w:r w:rsidR="00F63CA5">
        <w:rPr>
          <w:noProof/>
        </w:rPr>
        <w:t>28</w:t>
      </w:r>
      <w:r>
        <w:rPr>
          <w:noProof/>
        </w:rPr>
        <w:fldChar w:fldCharType="end"/>
      </w:r>
    </w:p>
    <w:p w14:paraId="5CC5F2E6" w14:textId="0A4AB1C8"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9.03</w:t>
      </w:r>
      <w:r>
        <w:rPr>
          <w:rFonts w:asciiTheme="minorHAnsi" w:eastAsiaTheme="minorEastAsia" w:hAnsiTheme="minorHAnsi" w:cstheme="minorBidi"/>
          <w:noProof/>
          <w:sz w:val="22"/>
          <w:szCs w:val="22"/>
        </w:rPr>
        <w:tab/>
      </w:r>
      <w:r>
        <w:rPr>
          <w:noProof/>
        </w:rPr>
        <w:t>SCE Covenants</w:t>
      </w:r>
      <w:r w:rsidRPr="001A594D">
        <w:rPr>
          <w:noProof/>
        </w:rPr>
        <w:t>.</w:t>
      </w:r>
      <w:r>
        <w:rPr>
          <w:noProof/>
        </w:rPr>
        <w:tab/>
      </w:r>
      <w:r>
        <w:rPr>
          <w:noProof/>
        </w:rPr>
        <w:fldChar w:fldCharType="begin"/>
      </w:r>
      <w:r>
        <w:rPr>
          <w:noProof/>
        </w:rPr>
        <w:instrText xml:space="preserve"> PAGEREF _Toc112664097 \h </w:instrText>
      </w:r>
      <w:r>
        <w:rPr>
          <w:noProof/>
        </w:rPr>
      </w:r>
      <w:r>
        <w:rPr>
          <w:noProof/>
        </w:rPr>
        <w:fldChar w:fldCharType="separate"/>
      </w:r>
      <w:r w:rsidR="00F63CA5">
        <w:rPr>
          <w:noProof/>
        </w:rPr>
        <w:t>30</w:t>
      </w:r>
      <w:r>
        <w:rPr>
          <w:noProof/>
        </w:rPr>
        <w:fldChar w:fldCharType="end"/>
      </w:r>
    </w:p>
    <w:p w14:paraId="31043A32" w14:textId="17D3DA5F"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9.04</w:t>
      </w:r>
      <w:r>
        <w:rPr>
          <w:rFonts w:asciiTheme="minorHAnsi" w:eastAsiaTheme="minorEastAsia" w:hAnsiTheme="minorHAnsi" w:cstheme="minorBidi"/>
          <w:noProof/>
          <w:sz w:val="22"/>
          <w:szCs w:val="22"/>
        </w:rPr>
        <w:tab/>
      </w:r>
      <w:r>
        <w:rPr>
          <w:noProof/>
        </w:rPr>
        <w:t>Seller Covenants</w:t>
      </w:r>
      <w:r w:rsidRPr="001A594D">
        <w:rPr>
          <w:noProof/>
        </w:rPr>
        <w:t>.</w:t>
      </w:r>
      <w:r>
        <w:rPr>
          <w:noProof/>
        </w:rPr>
        <w:tab/>
      </w:r>
      <w:r>
        <w:rPr>
          <w:noProof/>
        </w:rPr>
        <w:fldChar w:fldCharType="begin"/>
      </w:r>
      <w:r>
        <w:rPr>
          <w:noProof/>
        </w:rPr>
        <w:instrText xml:space="preserve"> PAGEREF _Toc112664098 \h </w:instrText>
      </w:r>
      <w:r>
        <w:rPr>
          <w:noProof/>
        </w:rPr>
      </w:r>
      <w:r>
        <w:rPr>
          <w:noProof/>
        </w:rPr>
        <w:fldChar w:fldCharType="separate"/>
      </w:r>
      <w:r w:rsidR="00F63CA5">
        <w:rPr>
          <w:noProof/>
        </w:rPr>
        <w:t>30</w:t>
      </w:r>
      <w:r>
        <w:rPr>
          <w:noProof/>
        </w:rPr>
        <w:fldChar w:fldCharType="end"/>
      </w:r>
    </w:p>
    <w:p w14:paraId="0A396570" w14:textId="3775B04E"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9.05</w:t>
      </w:r>
      <w:r>
        <w:rPr>
          <w:rFonts w:asciiTheme="minorHAnsi" w:eastAsiaTheme="minorEastAsia" w:hAnsiTheme="minorHAnsi" w:cstheme="minorBidi"/>
          <w:noProof/>
          <w:sz w:val="22"/>
          <w:szCs w:val="22"/>
        </w:rPr>
        <w:tab/>
      </w:r>
      <w:r>
        <w:rPr>
          <w:noProof/>
        </w:rPr>
        <w:t>[Reserved.]</w:t>
      </w:r>
      <w:r>
        <w:rPr>
          <w:noProof/>
        </w:rPr>
        <w:tab/>
      </w:r>
      <w:r>
        <w:rPr>
          <w:noProof/>
        </w:rPr>
        <w:fldChar w:fldCharType="begin"/>
      </w:r>
      <w:r>
        <w:rPr>
          <w:noProof/>
        </w:rPr>
        <w:instrText xml:space="preserve"> PAGEREF _Toc112664099 \h </w:instrText>
      </w:r>
      <w:r>
        <w:rPr>
          <w:noProof/>
        </w:rPr>
      </w:r>
      <w:r>
        <w:rPr>
          <w:noProof/>
        </w:rPr>
        <w:fldChar w:fldCharType="separate"/>
      </w:r>
      <w:r w:rsidR="00F63CA5">
        <w:rPr>
          <w:noProof/>
        </w:rPr>
        <w:t>32</w:t>
      </w:r>
      <w:r>
        <w:rPr>
          <w:noProof/>
        </w:rPr>
        <w:fldChar w:fldCharType="end"/>
      </w:r>
    </w:p>
    <w:p w14:paraId="56F521EC" w14:textId="56779A84"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lastRenderedPageBreak/>
        <w:t>9.06</w:t>
      </w:r>
      <w:r>
        <w:rPr>
          <w:rFonts w:asciiTheme="minorHAnsi" w:eastAsiaTheme="minorEastAsia" w:hAnsiTheme="minorHAnsi" w:cstheme="minorBidi"/>
          <w:noProof/>
          <w:sz w:val="22"/>
          <w:szCs w:val="22"/>
        </w:rPr>
        <w:tab/>
      </w:r>
      <w:r>
        <w:rPr>
          <w:noProof/>
        </w:rPr>
        <w:t>Changes in Terminology Arising from CAISO RA Enhancement</w:t>
      </w:r>
      <w:r w:rsidRPr="001A594D">
        <w:rPr>
          <w:noProof/>
        </w:rPr>
        <w:t>.</w:t>
      </w:r>
      <w:r>
        <w:rPr>
          <w:noProof/>
        </w:rPr>
        <w:tab/>
      </w:r>
      <w:r>
        <w:rPr>
          <w:noProof/>
        </w:rPr>
        <w:fldChar w:fldCharType="begin"/>
      </w:r>
      <w:r>
        <w:rPr>
          <w:noProof/>
        </w:rPr>
        <w:instrText xml:space="preserve"> PAGEREF _Toc112664100 \h </w:instrText>
      </w:r>
      <w:r>
        <w:rPr>
          <w:noProof/>
        </w:rPr>
      </w:r>
      <w:r>
        <w:rPr>
          <w:noProof/>
        </w:rPr>
        <w:fldChar w:fldCharType="separate"/>
      </w:r>
      <w:r w:rsidR="00F63CA5">
        <w:rPr>
          <w:noProof/>
        </w:rPr>
        <w:t>32</w:t>
      </w:r>
      <w:r>
        <w:rPr>
          <w:noProof/>
        </w:rPr>
        <w:fldChar w:fldCharType="end"/>
      </w:r>
    </w:p>
    <w:p w14:paraId="15234955" w14:textId="68E0F23D" w:rsidR="00D74E69" w:rsidRDefault="00D74E69">
      <w:pPr>
        <w:pStyle w:val="TOC2"/>
        <w:tabs>
          <w:tab w:val="left" w:pos="960"/>
          <w:tab w:val="right" w:leader="dot" w:pos="10070"/>
        </w:tabs>
        <w:rPr>
          <w:rFonts w:asciiTheme="minorHAnsi" w:eastAsiaTheme="minorEastAsia" w:hAnsiTheme="minorHAnsi" w:cstheme="minorBidi"/>
          <w:noProof/>
          <w:sz w:val="22"/>
          <w:szCs w:val="22"/>
        </w:rPr>
      </w:pPr>
      <w:r w:rsidRPr="001A594D">
        <w:rPr>
          <w:noProof/>
        </w:rPr>
        <w:t>9.07</w:t>
      </w:r>
      <w:r>
        <w:rPr>
          <w:rFonts w:asciiTheme="minorHAnsi" w:eastAsiaTheme="minorEastAsia" w:hAnsiTheme="minorHAnsi" w:cstheme="minorBidi"/>
          <w:noProof/>
          <w:sz w:val="22"/>
          <w:szCs w:val="22"/>
        </w:rPr>
        <w:tab/>
      </w:r>
      <w:r>
        <w:rPr>
          <w:noProof/>
        </w:rPr>
        <w:t>Change in Electric Market Design</w:t>
      </w:r>
      <w:r w:rsidRPr="001A594D">
        <w:rPr>
          <w:noProof/>
        </w:rPr>
        <w:t>.</w:t>
      </w:r>
      <w:r>
        <w:rPr>
          <w:noProof/>
        </w:rPr>
        <w:tab/>
      </w:r>
      <w:r>
        <w:rPr>
          <w:noProof/>
        </w:rPr>
        <w:fldChar w:fldCharType="begin"/>
      </w:r>
      <w:r>
        <w:rPr>
          <w:noProof/>
        </w:rPr>
        <w:instrText xml:space="preserve"> PAGEREF _Toc112664101 \h </w:instrText>
      </w:r>
      <w:r>
        <w:rPr>
          <w:noProof/>
        </w:rPr>
      </w:r>
      <w:r>
        <w:rPr>
          <w:noProof/>
        </w:rPr>
        <w:fldChar w:fldCharType="separate"/>
      </w:r>
      <w:r w:rsidR="00F63CA5">
        <w:rPr>
          <w:noProof/>
        </w:rPr>
        <w:t>32</w:t>
      </w:r>
      <w:r>
        <w:rPr>
          <w:noProof/>
        </w:rPr>
        <w:fldChar w:fldCharType="end"/>
      </w:r>
    </w:p>
    <w:p w14:paraId="05C0F941" w14:textId="30CC453D" w:rsidR="00D74E69" w:rsidRDefault="00D74E69">
      <w:pPr>
        <w:pStyle w:val="TOC1"/>
        <w:tabs>
          <w:tab w:val="left" w:pos="1760"/>
        </w:tabs>
        <w:rPr>
          <w:rFonts w:asciiTheme="minorHAnsi" w:eastAsiaTheme="minorEastAsia" w:hAnsiTheme="minorHAnsi" w:cstheme="minorBidi"/>
          <w:noProof/>
          <w:sz w:val="22"/>
          <w:szCs w:val="22"/>
        </w:rPr>
      </w:pPr>
      <w:r>
        <w:rPr>
          <w:noProof/>
        </w:rPr>
        <w:t>ARTICLE 10.</w:t>
      </w:r>
      <w:r>
        <w:rPr>
          <w:rFonts w:asciiTheme="minorHAnsi" w:eastAsiaTheme="minorEastAsia" w:hAnsiTheme="minorHAnsi" w:cstheme="minorBidi"/>
          <w:noProof/>
          <w:sz w:val="22"/>
          <w:szCs w:val="22"/>
        </w:rPr>
        <w:tab/>
      </w:r>
      <w:r>
        <w:rPr>
          <w:noProof/>
        </w:rPr>
        <w:t>EVENTS OF DEFAULT; TERMINATION</w:t>
      </w:r>
      <w:r>
        <w:rPr>
          <w:noProof/>
        </w:rPr>
        <w:tab/>
      </w:r>
      <w:r>
        <w:rPr>
          <w:noProof/>
        </w:rPr>
        <w:fldChar w:fldCharType="begin"/>
      </w:r>
      <w:r>
        <w:rPr>
          <w:noProof/>
        </w:rPr>
        <w:instrText xml:space="preserve"> PAGEREF _Toc112664102 \h </w:instrText>
      </w:r>
      <w:r>
        <w:rPr>
          <w:noProof/>
        </w:rPr>
      </w:r>
      <w:r>
        <w:rPr>
          <w:noProof/>
        </w:rPr>
        <w:fldChar w:fldCharType="separate"/>
      </w:r>
      <w:r w:rsidR="00F63CA5">
        <w:rPr>
          <w:noProof/>
        </w:rPr>
        <w:t>33</w:t>
      </w:r>
      <w:r>
        <w:rPr>
          <w:noProof/>
        </w:rPr>
        <w:fldChar w:fldCharType="end"/>
      </w:r>
    </w:p>
    <w:p w14:paraId="5726EF01" w14:textId="502843A3"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10.01</w:t>
      </w:r>
      <w:r>
        <w:rPr>
          <w:rFonts w:asciiTheme="minorHAnsi" w:eastAsiaTheme="minorEastAsia" w:hAnsiTheme="minorHAnsi" w:cstheme="minorBidi"/>
          <w:noProof/>
          <w:sz w:val="22"/>
          <w:szCs w:val="22"/>
        </w:rPr>
        <w:tab/>
      </w:r>
      <w:r>
        <w:rPr>
          <w:noProof/>
        </w:rPr>
        <w:t>Events of Default</w:t>
      </w:r>
      <w:r w:rsidRPr="001A594D">
        <w:rPr>
          <w:noProof/>
        </w:rPr>
        <w:t>.</w:t>
      </w:r>
      <w:r>
        <w:rPr>
          <w:noProof/>
        </w:rPr>
        <w:tab/>
      </w:r>
      <w:r>
        <w:rPr>
          <w:noProof/>
        </w:rPr>
        <w:fldChar w:fldCharType="begin"/>
      </w:r>
      <w:r>
        <w:rPr>
          <w:noProof/>
        </w:rPr>
        <w:instrText xml:space="preserve"> PAGEREF _Toc112664103 \h </w:instrText>
      </w:r>
      <w:r>
        <w:rPr>
          <w:noProof/>
        </w:rPr>
      </w:r>
      <w:r>
        <w:rPr>
          <w:noProof/>
        </w:rPr>
        <w:fldChar w:fldCharType="separate"/>
      </w:r>
      <w:r w:rsidR="00F63CA5">
        <w:rPr>
          <w:noProof/>
        </w:rPr>
        <w:t>33</w:t>
      </w:r>
      <w:r>
        <w:rPr>
          <w:noProof/>
        </w:rPr>
        <w:fldChar w:fldCharType="end"/>
      </w:r>
    </w:p>
    <w:p w14:paraId="0BABE2A4" w14:textId="26F50839"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10.02</w:t>
      </w:r>
      <w:r>
        <w:rPr>
          <w:rFonts w:asciiTheme="minorHAnsi" w:eastAsiaTheme="minorEastAsia" w:hAnsiTheme="minorHAnsi" w:cstheme="minorBidi"/>
          <w:noProof/>
          <w:sz w:val="22"/>
          <w:szCs w:val="22"/>
        </w:rPr>
        <w:tab/>
      </w:r>
      <w:r>
        <w:rPr>
          <w:noProof/>
        </w:rPr>
        <w:t>Early Termination Date</w:t>
      </w:r>
      <w:r w:rsidRPr="001A594D">
        <w:rPr>
          <w:noProof/>
        </w:rPr>
        <w:t>.</w:t>
      </w:r>
      <w:r>
        <w:rPr>
          <w:noProof/>
        </w:rPr>
        <w:tab/>
      </w:r>
      <w:r>
        <w:rPr>
          <w:noProof/>
        </w:rPr>
        <w:fldChar w:fldCharType="begin"/>
      </w:r>
      <w:r>
        <w:rPr>
          <w:noProof/>
        </w:rPr>
        <w:instrText xml:space="preserve"> PAGEREF _Toc112664104 \h </w:instrText>
      </w:r>
      <w:r>
        <w:rPr>
          <w:noProof/>
        </w:rPr>
      </w:r>
      <w:r>
        <w:rPr>
          <w:noProof/>
        </w:rPr>
        <w:fldChar w:fldCharType="separate"/>
      </w:r>
      <w:r w:rsidR="00F63CA5">
        <w:rPr>
          <w:noProof/>
        </w:rPr>
        <w:t>36</w:t>
      </w:r>
      <w:r>
        <w:rPr>
          <w:noProof/>
        </w:rPr>
        <w:fldChar w:fldCharType="end"/>
      </w:r>
    </w:p>
    <w:p w14:paraId="5C2268EC" w14:textId="1374EF42"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10.03</w:t>
      </w:r>
      <w:r>
        <w:rPr>
          <w:rFonts w:asciiTheme="minorHAnsi" w:eastAsiaTheme="minorEastAsia" w:hAnsiTheme="minorHAnsi" w:cstheme="minorBidi"/>
          <w:noProof/>
          <w:sz w:val="22"/>
          <w:szCs w:val="22"/>
        </w:rPr>
        <w:tab/>
      </w:r>
      <w:r>
        <w:rPr>
          <w:noProof/>
        </w:rPr>
        <w:t>Notice of Termination Payment</w:t>
      </w:r>
      <w:r w:rsidRPr="001A594D">
        <w:rPr>
          <w:noProof/>
        </w:rPr>
        <w:t>.</w:t>
      </w:r>
      <w:r>
        <w:rPr>
          <w:noProof/>
        </w:rPr>
        <w:tab/>
      </w:r>
      <w:r>
        <w:rPr>
          <w:noProof/>
        </w:rPr>
        <w:fldChar w:fldCharType="begin"/>
      </w:r>
      <w:r>
        <w:rPr>
          <w:noProof/>
        </w:rPr>
        <w:instrText xml:space="preserve"> PAGEREF _Toc112664105 \h </w:instrText>
      </w:r>
      <w:r>
        <w:rPr>
          <w:noProof/>
        </w:rPr>
      </w:r>
      <w:r>
        <w:rPr>
          <w:noProof/>
        </w:rPr>
        <w:fldChar w:fldCharType="separate"/>
      </w:r>
      <w:r w:rsidR="00F63CA5">
        <w:rPr>
          <w:noProof/>
        </w:rPr>
        <w:t>36</w:t>
      </w:r>
      <w:r>
        <w:rPr>
          <w:noProof/>
        </w:rPr>
        <w:fldChar w:fldCharType="end"/>
      </w:r>
    </w:p>
    <w:p w14:paraId="2F1FFA2E" w14:textId="3C4CCFC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10.04</w:t>
      </w:r>
      <w:r>
        <w:rPr>
          <w:rFonts w:asciiTheme="minorHAnsi" w:eastAsiaTheme="minorEastAsia" w:hAnsiTheme="minorHAnsi" w:cstheme="minorBidi"/>
          <w:noProof/>
          <w:sz w:val="22"/>
          <w:szCs w:val="22"/>
        </w:rPr>
        <w:tab/>
      </w:r>
      <w:r>
        <w:rPr>
          <w:noProof/>
        </w:rPr>
        <w:t>Calculation of Termination Payment</w:t>
      </w:r>
      <w:r w:rsidRPr="001A594D">
        <w:rPr>
          <w:noProof/>
        </w:rPr>
        <w:t>.</w:t>
      </w:r>
      <w:r>
        <w:rPr>
          <w:noProof/>
        </w:rPr>
        <w:tab/>
      </w:r>
      <w:r>
        <w:rPr>
          <w:noProof/>
        </w:rPr>
        <w:fldChar w:fldCharType="begin"/>
      </w:r>
      <w:r>
        <w:rPr>
          <w:noProof/>
        </w:rPr>
        <w:instrText xml:space="preserve"> PAGEREF _Toc112664106 \h </w:instrText>
      </w:r>
      <w:r>
        <w:rPr>
          <w:noProof/>
        </w:rPr>
      </w:r>
      <w:r>
        <w:rPr>
          <w:noProof/>
        </w:rPr>
        <w:fldChar w:fldCharType="separate"/>
      </w:r>
      <w:r w:rsidR="00F63CA5">
        <w:rPr>
          <w:noProof/>
        </w:rPr>
        <w:t>36</w:t>
      </w:r>
      <w:r>
        <w:rPr>
          <w:noProof/>
        </w:rPr>
        <w:fldChar w:fldCharType="end"/>
      </w:r>
    </w:p>
    <w:p w14:paraId="78CD8562" w14:textId="60D10B7A"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10.05</w:t>
      </w:r>
      <w:r>
        <w:rPr>
          <w:rFonts w:asciiTheme="minorHAnsi" w:eastAsiaTheme="minorEastAsia" w:hAnsiTheme="minorHAnsi" w:cstheme="minorBidi"/>
          <w:noProof/>
          <w:sz w:val="22"/>
          <w:szCs w:val="22"/>
        </w:rPr>
        <w:tab/>
      </w:r>
      <w:r>
        <w:rPr>
          <w:noProof/>
        </w:rPr>
        <w:t>Additional Termination Rights</w:t>
      </w:r>
      <w:r w:rsidRPr="001A594D">
        <w:rPr>
          <w:noProof/>
        </w:rPr>
        <w:t>.</w:t>
      </w:r>
      <w:r>
        <w:rPr>
          <w:noProof/>
        </w:rPr>
        <w:tab/>
      </w:r>
      <w:r>
        <w:rPr>
          <w:noProof/>
        </w:rPr>
        <w:fldChar w:fldCharType="begin"/>
      </w:r>
      <w:r>
        <w:rPr>
          <w:noProof/>
        </w:rPr>
        <w:instrText xml:space="preserve"> PAGEREF _Toc112664107 \h </w:instrText>
      </w:r>
      <w:r>
        <w:rPr>
          <w:noProof/>
        </w:rPr>
      </w:r>
      <w:r>
        <w:rPr>
          <w:noProof/>
        </w:rPr>
        <w:fldChar w:fldCharType="separate"/>
      </w:r>
      <w:r w:rsidR="00F63CA5">
        <w:rPr>
          <w:noProof/>
        </w:rPr>
        <w:t>38</w:t>
      </w:r>
      <w:r>
        <w:rPr>
          <w:noProof/>
        </w:rPr>
        <w:fldChar w:fldCharType="end"/>
      </w:r>
    </w:p>
    <w:p w14:paraId="7F82F629" w14:textId="266388E4"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10.06</w:t>
      </w:r>
      <w:r>
        <w:rPr>
          <w:rFonts w:asciiTheme="minorHAnsi" w:eastAsiaTheme="minorEastAsia" w:hAnsiTheme="minorHAnsi" w:cstheme="minorBidi"/>
          <w:noProof/>
          <w:sz w:val="22"/>
          <w:szCs w:val="22"/>
        </w:rPr>
        <w:tab/>
      </w:r>
      <w:r>
        <w:rPr>
          <w:noProof/>
        </w:rPr>
        <w:t>Limitation on Sales from the Project after Certain Terminations of this Agreement.</w:t>
      </w:r>
      <w:r>
        <w:rPr>
          <w:noProof/>
        </w:rPr>
        <w:tab/>
      </w:r>
      <w:r>
        <w:rPr>
          <w:noProof/>
        </w:rPr>
        <w:fldChar w:fldCharType="begin"/>
      </w:r>
      <w:r>
        <w:rPr>
          <w:noProof/>
        </w:rPr>
        <w:instrText xml:space="preserve"> PAGEREF _Toc112664108 \h </w:instrText>
      </w:r>
      <w:r>
        <w:rPr>
          <w:noProof/>
        </w:rPr>
      </w:r>
      <w:r>
        <w:rPr>
          <w:noProof/>
        </w:rPr>
        <w:fldChar w:fldCharType="separate"/>
      </w:r>
      <w:r w:rsidR="00F63CA5">
        <w:rPr>
          <w:noProof/>
        </w:rPr>
        <w:t>39</w:t>
      </w:r>
      <w:r>
        <w:rPr>
          <w:noProof/>
        </w:rPr>
        <w:fldChar w:fldCharType="end"/>
      </w:r>
    </w:p>
    <w:p w14:paraId="5E2A82F2" w14:textId="0ABA4C51" w:rsidR="00D74E69" w:rsidRDefault="00D74E69">
      <w:pPr>
        <w:pStyle w:val="TOC1"/>
        <w:tabs>
          <w:tab w:val="left" w:pos="1760"/>
        </w:tabs>
        <w:rPr>
          <w:rFonts w:asciiTheme="minorHAnsi" w:eastAsiaTheme="minorEastAsia" w:hAnsiTheme="minorHAnsi" w:cstheme="minorBidi"/>
          <w:noProof/>
          <w:sz w:val="22"/>
          <w:szCs w:val="22"/>
        </w:rPr>
      </w:pPr>
      <w:r>
        <w:rPr>
          <w:noProof/>
        </w:rPr>
        <w:t>ARTICLE 11.</w:t>
      </w:r>
      <w:r>
        <w:rPr>
          <w:rFonts w:asciiTheme="minorHAnsi" w:eastAsiaTheme="minorEastAsia" w:hAnsiTheme="minorHAnsi" w:cstheme="minorBidi"/>
          <w:noProof/>
          <w:sz w:val="22"/>
          <w:szCs w:val="22"/>
        </w:rPr>
        <w:tab/>
      </w:r>
      <w:r>
        <w:rPr>
          <w:noProof/>
        </w:rPr>
        <w:t>LIMITATIONS</w:t>
      </w:r>
      <w:r>
        <w:rPr>
          <w:noProof/>
        </w:rPr>
        <w:tab/>
      </w:r>
      <w:r>
        <w:rPr>
          <w:noProof/>
        </w:rPr>
        <w:fldChar w:fldCharType="begin"/>
      </w:r>
      <w:r>
        <w:rPr>
          <w:noProof/>
        </w:rPr>
        <w:instrText xml:space="preserve"> PAGEREF _Toc112664109 \h </w:instrText>
      </w:r>
      <w:r>
        <w:rPr>
          <w:noProof/>
        </w:rPr>
      </w:r>
      <w:r>
        <w:rPr>
          <w:noProof/>
        </w:rPr>
        <w:fldChar w:fldCharType="separate"/>
      </w:r>
      <w:r w:rsidR="00F63CA5">
        <w:rPr>
          <w:noProof/>
        </w:rPr>
        <w:t>40</w:t>
      </w:r>
      <w:r>
        <w:rPr>
          <w:noProof/>
        </w:rPr>
        <w:fldChar w:fldCharType="end"/>
      </w:r>
    </w:p>
    <w:p w14:paraId="1FEE6817" w14:textId="4F4F0316"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11.01</w:t>
      </w:r>
      <w:r>
        <w:rPr>
          <w:rFonts w:asciiTheme="minorHAnsi" w:eastAsiaTheme="minorEastAsia" w:hAnsiTheme="minorHAnsi" w:cstheme="minorBidi"/>
          <w:noProof/>
          <w:sz w:val="22"/>
          <w:szCs w:val="22"/>
        </w:rPr>
        <w:tab/>
      </w:r>
      <w:r>
        <w:rPr>
          <w:noProof/>
        </w:rPr>
        <w:t>Limitation of Remedies, Liability and Damages</w:t>
      </w:r>
      <w:r w:rsidRPr="001A594D">
        <w:rPr>
          <w:noProof/>
        </w:rPr>
        <w:t>.</w:t>
      </w:r>
      <w:r>
        <w:rPr>
          <w:noProof/>
        </w:rPr>
        <w:tab/>
      </w:r>
      <w:r>
        <w:rPr>
          <w:noProof/>
        </w:rPr>
        <w:fldChar w:fldCharType="begin"/>
      </w:r>
      <w:r>
        <w:rPr>
          <w:noProof/>
        </w:rPr>
        <w:instrText xml:space="preserve"> PAGEREF _Toc112664110 \h </w:instrText>
      </w:r>
      <w:r>
        <w:rPr>
          <w:noProof/>
        </w:rPr>
      </w:r>
      <w:r>
        <w:rPr>
          <w:noProof/>
        </w:rPr>
        <w:fldChar w:fldCharType="separate"/>
      </w:r>
      <w:r w:rsidR="00F63CA5">
        <w:rPr>
          <w:noProof/>
        </w:rPr>
        <w:t>40</w:t>
      </w:r>
      <w:r>
        <w:rPr>
          <w:noProof/>
        </w:rPr>
        <w:fldChar w:fldCharType="end"/>
      </w:r>
    </w:p>
    <w:p w14:paraId="181BFC98" w14:textId="2E7D7565"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11.02</w:t>
      </w:r>
      <w:r>
        <w:rPr>
          <w:rFonts w:asciiTheme="minorHAnsi" w:eastAsiaTheme="minorEastAsia" w:hAnsiTheme="minorHAnsi" w:cstheme="minorBidi"/>
          <w:noProof/>
          <w:sz w:val="22"/>
          <w:szCs w:val="22"/>
        </w:rPr>
        <w:tab/>
      </w:r>
      <w:r>
        <w:rPr>
          <w:noProof/>
        </w:rPr>
        <w:t>No Representation by SCE</w:t>
      </w:r>
      <w:r w:rsidRPr="001A594D">
        <w:rPr>
          <w:noProof/>
        </w:rPr>
        <w:t>.</w:t>
      </w:r>
      <w:r>
        <w:rPr>
          <w:noProof/>
        </w:rPr>
        <w:tab/>
      </w:r>
      <w:r>
        <w:rPr>
          <w:noProof/>
        </w:rPr>
        <w:fldChar w:fldCharType="begin"/>
      </w:r>
      <w:r>
        <w:rPr>
          <w:noProof/>
        </w:rPr>
        <w:instrText xml:space="preserve"> PAGEREF _Toc112664111 \h </w:instrText>
      </w:r>
      <w:r>
        <w:rPr>
          <w:noProof/>
        </w:rPr>
      </w:r>
      <w:r>
        <w:rPr>
          <w:noProof/>
        </w:rPr>
        <w:fldChar w:fldCharType="separate"/>
      </w:r>
      <w:r w:rsidR="00F63CA5">
        <w:rPr>
          <w:noProof/>
        </w:rPr>
        <w:t>41</w:t>
      </w:r>
      <w:r>
        <w:rPr>
          <w:noProof/>
        </w:rPr>
        <w:fldChar w:fldCharType="end"/>
      </w:r>
    </w:p>
    <w:p w14:paraId="04B61C94" w14:textId="04A17296"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11.03</w:t>
      </w:r>
      <w:r>
        <w:rPr>
          <w:rFonts w:asciiTheme="minorHAnsi" w:eastAsiaTheme="minorEastAsia" w:hAnsiTheme="minorHAnsi" w:cstheme="minorBidi"/>
          <w:noProof/>
          <w:sz w:val="22"/>
          <w:szCs w:val="22"/>
        </w:rPr>
        <w:tab/>
      </w:r>
      <w:r>
        <w:rPr>
          <w:noProof/>
        </w:rPr>
        <w:t>Separation of Functions</w:t>
      </w:r>
      <w:r w:rsidRPr="001A594D">
        <w:rPr>
          <w:noProof/>
        </w:rPr>
        <w:t>.</w:t>
      </w:r>
      <w:r>
        <w:rPr>
          <w:noProof/>
        </w:rPr>
        <w:tab/>
      </w:r>
      <w:r>
        <w:rPr>
          <w:noProof/>
        </w:rPr>
        <w:fldChar w:fldCharType="begin"/>
      </w:r>
      <w:r>
        <w:rPr>
          <w:noProof/>
        </w:rPr>
        <w:instrText xml:space="preserve"> PAGEREF _Toc112664112 \h </w:instrText>
      </w:r>
      <w:r>
        <w:rPr>
          <w:noProof/>
        </w:rPr>
      </w:r>
      <w:r>
        <w:rPr>
          <w:noProof/>
        </w:rPr>
        <w:fldChar w:fldCharType="separate"/>
      </w:r>
      <w:r w:rsidR="00F63CA5">
        <w:rPr>
          <w:noProof/>
        </w:rPr>
        <w:t>41</w:t>
      </w:r>
      <w:r>
        <w:rPr>
          <w:noProof/>
        </w:rPr>
        <w:fldChar w:fldCharType="end"/>
      </w:r>
    </w:p>
    <w:p w14:paraId="59730692" w14:textId="0FBC6BFA" w:rsidR="00D74E69" w:rsidRDefault="00D74E69">
      <w:pPr>
        <w:pStyle w:val="TOC1"/>
        <w:tabs>
          <w:tab w:val="left" w:pos="1760"/>
        </w:tabs>
        <w:rPr>
          <w:rFonts w:asciiTheme="minorHAnsi" w:eastAsiaTheme="minorEastAsia" w:hAnsiTheme="minorHAnsi" w:cstheme="minorBidi"/>
          <w:noProof/>
          <w:sz w:val="22"/>
          <w:szCs w:val="22"/>
        </w:rPr>
      </w:pPr>
      <w:r>
        <w:rPr>
          <w:noProof/>
        </w:rPr>
        <w:t>ARTICLE 12.</w:t>
      </w:r>
      <w:r>
        <w:rPr>
          <w:rFonts w:asciiTheme="minorHAnsi" w:eastAsiaTheme="minorEastAsia" w:hAnsiTheme="minorHAnsi" w:cstheme="minorBidi"/>
          <w:noProof/>
          <w:sz w:val="22"/>
          <w:szCs w:val="22"/>
        </w:rPr>
        <w:tab/>
      </w:r>
      <w:r>
        <w:rPr>
          <w:noProof/>
        </w:rPr>
        <w:t>DISPUTES</w:t>
      </w:r>
      <w:r>
        <w:rPr>
          <w:noProof/>
        </w:rPr>
        <w:tab/>
      </w:r>
      <w:r>
        <w:rPr>
          <w:noProof/>
        </w:rPr>
        <w:fldChar w:fldCharType="begin"/>
      </w:r>
      <w:r>
        <w:rPr>
          <w:noProof/>
        </w:rPr>
        <w:instrText xml:space="preserve"> PAGEREF _Toc112664113 \h </w:instrText>
      </w:r>
      <w:r>
        <w:rPr>
          <w:noProof/>
        </w:rPr>
      </w:r>
      <w:r>
        <w:rPr>
          <w:noProof/>
        </w:rPr>
        <w:fldChar w:fldCharType="separate"/>
      </w:r>
      <w:r w:rsidR="00F63CA5">
        <w:rPr>
          <w:noProof/>
        </w:rPr>
        <w:t>42</w:t>
      </w:r>
      <w:r>
        <w:rPr>
          <w:noProof/>
        </w:rPr>
        <w:fldChar w:fldCharType="end"/>
      </w:r>
    </w:p>
    <w:p w14:paraId="2CD000B5" w14:textId="3CF79231"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12.01</w:t>
      </w:r>
      <w:r>
        <w:rPr>
          <w:rFonts w:asciiTheme="minorHAnsi" w:eastAsiaTheme="minorEastAsia" w:hAnsiTheme="minorHAnsi" w:cstheme="minorBidi"/>
          <w:noProof/>
          <w:sz w:val="22"/>
          <w:szCs w:val="22"/>
        </w:rPr>
        <w:tab/>
      </w:r>
      <w:r>
        <w:rPr>
          <w:noProof/>
        </w:rPr>
        <w:t>Dispute Resolution</w:t>
      </w:r>
      <w:r w:rsidRPr="001A594D">
        <w:rPr>
          <w:noProof/>
        </w:rPr>
        <w:t>.</w:t>
      </w:r>
      <w:r>
        <w:rPr>
          <w:noProof/>
        </w:rPr>
        <w:tab/>
      </w:r>
      <w:r>
        <w:rPr>
          <w:noProof/>
        </w:rPr>
        <w:fldChar w:fldCharType="begin"/>
      </w:r>
      <w:r>
        <w:rPr>
          <w:noProof/>
        </w:rPr>
        <w:instrText xml:space="preserve"> PAGEREF _Toc112664114 \h </w:instrText>
      </w:r>
      <w:r>
        <w:rPr>
          <w:noProof/>
        </w:rPr>
      </w:r>
      <w:r>
        <w:rPr>
          <w:noProof/>
        </w:rPr>
        <w:fldChar w:fldCharType="separate"/>
      </w:r>
      <w:r w:rsidR="00F63CA5">
        <w:rPr>
          <w:noProof/>
        </w:rPr>
        <w:t>42</w:t>
      </w:r>
      <w:r>
        <w:rPr>
          <w:noProof/>
        </w:rPr>
        <w:fldChar w:fldCharType="end"/>
      </w:r>
    </w:p>
    <w:p w14:paraId="42B7E849" w14:textId="0220E8F2"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12.02</w:t>
      </w:r>
      <w:r>
        <w:rPr>
          <w:rFonts w:asciiTheme="minorHAnsi" w:eastAsiaTheme="minorEastAsia" w:hAnsiTheme="minorHAnsi" w:cstheme="minorBidi"/>
          <w:noProof/>
          <w:sz w:val="22"/>
          <w:szCs w:val="22"/>
        </w:rPr>
        <w:tab/>
      </w:r>
      <w:r>
        <w:rPr>
          <w:noProof/>
        </w:rPr>
        <w:t>Mediation</w:t>
      </w:r>
      <w:r w:rsidRPr="001A594D">
        <w:rPr>
          <w:noProof/>
        </w:rPr>
        <w:t>.</w:t>
      </w:r>
      <w:r>
        <w:rPr>
          <w:noProof/>
        </w:rPr>
        <w:tab/>
      </w:r>
      <w:r>
        <w:rPr>
          <w:noProof/>
        </w:rPr>
        <w:fldChar w:fldCharType="begin"/>
      </w:r>
      <w:r>
        <w:rPr>
          <w:noProof/>
        </w:rPr>
        <w:instrText xml:space="preserve"> PAGEREF _Toc112664115 \h </w:instrText>
      </w:r>
      <w:r>
        <w:rPr>
          <w:noProof/>
        </w:rPr>
      </w:r>
      <w:r>
        <w:rPr>
          <w:noProof/>
        </w:rPr>
        <w:fldChar w:fldCharType="separate"/>
      </w:r>
      <w:r w:rsidR="00F63CA5">
        <w:rPr>
          <w:noProof/>
        </w:rPr>
        <w:t>43</w:t>
      </w:r>
      <w:r>
        <w:rPr>
          <w:noProof/>
        </w:rPr>
        <w:fldChar w:fldCharType="end"/>
      </w:r>
    </w:p>
    <w:p w14:paraId="24570BC4" w14:textId="50B070DC"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12.03</w:t>
      </w:r>
      <w:r>
        <w:rPr>
          <w:rFonts w:asciiTheme="minorHAnsi" w:eastAsiaTheme="minorEastAsia" w:hAnsiTheme="minorHAnsi" w:cstheme="minorBidi"/>
          <w:noProof/>
          <w:sz w:val="22"/>
          <w:szCs w:val="22"/>
        </w:rPr>
        <w:tab/>
      </w:r>
      <w:r>
        <w:rPr>
          <w:noProof/>
        </w:rPr>
        <w:t>Arbitration</w:t>
      </w:r>
      <w:r w:rsidRPr="001A594D">
        <w:rPr>
          <w:noProof/>
        </w:rPr>
        <w:t>.</w:t>
      </w:r>
      <w:r>
        <w:rPr>
          <w:noProof/>
        </w:rPr>
        <w:tab/>
      </w:r>
      <w:r>
        <w:rPr>
          <w:noProof/>
        </w:rPr>
        <w:fldChar w:fldCharType="begin"/>
      </w:r>
      <w:r>
        <w:rPr>
          <w:noProof/>
        </w:rPr>
        <w:instrText xml:space="preserve"> PAGEREF _Toc112664116 \h </w:instrText>
      </w:r>
      <w:r>
        <w:rPr>
          <w:noProof/>
        </w:rPr>
      </w:r>
      <w:r>
        <w:rPr>
          <w:noProof/>
        </w:rPr>
        <w:fldChar w:fldCharType="separate"/>
      </w:r>
      <w:r w:rsidR="00F63CA5">
        <w:rPr>
          <w:noProof/>
        </w:rPr>
        <w:t>43</w:t>
      </w:r>
      <w:r>
        <w:rPr>
          <w:noProof/>
        </w:rPr>
        <w:fldChar w:fldCharType="end"/>
      </w:r>
    </w:p>
    <w:p w14:paraId="3A6B307A" w14:textId="75A540A8"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12.04</w:t>
      </w:r>
      <w:r>
        <w:rPr>
          <w:rFonts w:asciiTheme="minorHAnsi" w:eastAsiaTheme="minorEastAsia" w:hAnsiTheme="minorHAnsi" w:cstheme="minorBidi"/>
          <w:noProof/>
          <w:sz w:val="22"/>
          <w:szCs w:val="22"/>
        </w:rPr>
        <w:tab/>
      </w:r>
      <w:r>
        <w:rPr>
          <w:noProof/>
        </w:rPr>
        <w:t>Provisional Relief</w:t>
      </w:r>
      <w:r w:rsidRPr="001A594D">
        <w:rPr>
          <w:noProof/>
        </w:rPr>
        <w:t>.</w:t>
      </w:r>
      <w:r>
        <w:rPr>
          <w:noProof/>
        </w:rPr>
        <w:tab/>
      </w:r>
      <w:r>
        <w:rPr>
          <w:noProof/>
        </w:rPr>
        <w:fldChar w:fldCharType="begin"/>
      </w:r>
      <w:r>
        <w:rPr>
          <w:noProof/>
        </w:rPr>
        <w:instrText xml:space="preserve"> PAGEREF _Toc112664117 \h </w:instrText>
      </w:r>
      <w:r>
        <w:rPr>
          <w:noProof/>
        </w:rPr>
      </w:r>
      <w:r>
        <w:rPr>
          <w:noProof/>
        </w:rPr>
        <w:fldChar w:fldCharType="separate"/>
      </w:r>
      <w:r w:rsidR="00F63CA5">
        <w:rPr>
          <w:noProof/>
        </w:rPr>
        <w:t>46</w:t>
      </w:r>
      <w:r>
        <w:rPr>
          <w:noProof/>
        </w:rPr>
        <w:fldChar w:fldCharType="end"/>
      </w:r>
    </w:p>
    <w:p w14:paraId="3D2F7CBB" w14:textId="3D93B74E"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12.05</w:t>
      </w:r>
      <w:r>
        <w:rPr>
          <w:rFonts w:asciiTheme="minorHAnsi" w:eastAsiaTheme="minorEastAsia" w:hAnsiTheme="minorHAnsi" w:cstheme="minorBidi"/>
          <w:noProof/>
          <w:sz w:val="22"/>
          <w:szCs w:val="22"/>
        </w:rPr>
        <w:tab/>
      </w:r>
      <w:r>
        <w:rPr>
          <w:noProof/>
        </w:rPr>
        <w:t>Consolidation Matters</w:t>
      </w:r>
      <w:r w:rsidRPr="001A594D">
        <w:rPr>
          <w:noProof/>
        </w:rPr>
        <w:t>.</w:t>
      </w:r>
      <w:r>
        <w:rPr>
          <w:noProof/>
        </w:rPr>
        <w:tab/>
      </w:r>
      <w:r>
        <w:rPr>
          <w:noProof/>
        </w:rPr>
        <w:fldChar w:fldCharType="begin"/>
      </w:r>
      <w:r>
        <w:rPr>
          <w:noProof/>
        </w:rPr>
        <w:instrText xml:space="preserve"> PAGEREF _Toc112664118 \h </w:instrText>
      </w:r>
      <w:r>
        <w:rPr>
          <w:noProof/>
        </w:rPr>
      </w:r>
      <w:r>
        <w:rPr>
          <w:noProof/>
        </w:rPr>
        <w:fldChar w:fldCharType="separate"/>
      </w:r>
      <w:r w:rsidR="00F63CA5">
        <w:rPr>
          <w:noProof/>
        </w:rPr>
        <w:t>46</w:t>
      </w:r>
      <w:r>
        <w:rPr>
          <w:noProof/>
        </w:rPr>
        <w:fldChar w:fldCharType="end"/>
      </w:r>
    </w:p>
    <w:p w14:paraId="61D0E58D" w14:textId="084FF85C" w:rsidR="00D74E69" w:rsidRDefault="00D74E69">
      <w:pPr>
        <w:pStyle w:val="TOC1"/>
        <w:tabs>
          <w:tab w:val="left" w:pos="1760"/>
        </w:tabs>
        <w:rPr>
          <w:rFonts w:asciiTheme="minorHAnsi" w:eastAsiaTheme="minorEastAsia" w:hAnsiTheme="minorHAnsi" w:cstheme="minorBidi"/>
          <w:noProof/>
          <w:sz w:val="22"/>
          <w:szCs w:val="22"/>
        </w:rPr>
      </w:pPr>
      <w:r>
        <w:rPr>
          <w:noProof/>
        </w:rPr>
        <w:t>ARTICLE 13.</w:t>
      </w:r>
      <w:r>
        <w:rPr>
          <w:rFonts w:asciiTheme="minorHAnsi" w:eastAsiaTheme="minorEastAsia" w:hAnsiTheme="minorHAnsi" w:cstheme="minorBidi"/>
          <w:noProof/>
          <w:sz w:val="22"/>
          <w:szCs w:val="22"/>
        </w:rPr>
        <w:tab/>
      </w:r>
      <w:r>
        <w:rPr>
          <w:noProof/>
        </w:rPr>
        <w:t>INDEMNIFICATION; GOVERNMENTAL CHARGES</w:t>
      </w:r>
      <w:r>
        <w:rPr>
          <w:noProof/>
        </w:rPr>
        <w:tab/>
      </w:r>
      <w:r>
        <w:rPr>
          <w:noProof/>
        </w:rPr>
        <w:fldChar w:fldCharType="begin"/>
      </w:r>
      <w:r>
        <w:rPr>
          <w:noProof/>
        </w:rPr>
        <w:instrText xml:space="preserve"> PAGEREF _Toc112664119 \h </w:instrText>
      </w:r>
      <w:r>
        <w:rPr>
          <w:noProof/>
        </w:rPr>
      </w:r>
      <w:r>
        <w:rPr>
          <w:noProof/>
        </w:rPr>
        <w:fldChar w:fldCharType="separate"/>
      </w:r>
      <w:r w:rsidR="00F63CA5">
        <w:rPr>
          <w:noProof/>
        </w:rPr>
        <w:t>47</w:t>
      </w:r>
      <w:r>
        <w:rPr>
          <w:noProof/>
        </w:rPr>
        <w:fldChar w:fldCharType="end"/>
      </w:r>
    </w:p>
    <w:p w14:paraId="26034756" w14:textId="79E47B10"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13.01</w:t>
      </w:r>
      <w:r>
        <w:rPr>
          <w:rFonts w:asciiTheme="minorHAnsi" w:eastAsiaTheme="minorEastAsia" w:hAnsiTheme="minorHAnsi" w:cstheme="minorBidi"/>
          <w:noProof/>
          <w:sz w:val="22"/>
          <w:szCs w:val="22"/>
        </w:rPr>
        <w:tab/>
      </w:r>
      <w:r>
        <w:rPr>
          <w:noProof/>
        </w:rPr>
        <w:t>SCE’s Indemnification Obligations</w:t>
      </w:r>
      <w:r>
        <w:rPr>
          <w:noProof/>
        </w:rPr>
        <w:tab/>
      </w:r>
      <w:r>
        <w:rPr>
          <w:noProof/>
        </w:rPr>
        <w:fldChar w:fldCharType="begin"/>
      </w:r>
      <w:r>
        <w:rPr>
          <w:noProof/>
        </w:rPr>
        <w:instrText xml:space="preserve"> PAGEREF _Toc112664120 \h </w:instrText>
      </w:r>
      <w:r>
        <w:rPr>
          <w:noProof/>
        </w:rPr>
      </w:r>
      <w:r>
        <w:rPr>
          <w:noProof/>
        </w:rPr>
        <w:fldChar w:fldCharType="separate"/>
      </w:r>
      <w:r w:rsidR="00F63CA5">
        <w:rPr>
          <w:noProof/>
        </w:rPr>
        <w:t>47</w:t>
      </w:r>
      <w:r>
        <w:rPr>
          <w:noProof/>
        </w:rPr>
        <w:fldChar w:fldCharType="end"/>
      </w:r>
    </w:p>
    <w:p w14:paraId="66D48468" w14:textId="5E062E57"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13.02</w:t>
      </w:r>
      <w:r>
        <w:rPr>
          <w:rFonts w:asciiTheme="minorHAnsi" w:eastAsiaTheme="minorEastAsia" w:hAnsiTheme="minorHAnsi" w:cstheme="minorBidi"/>
          <w:noProof/>
          <w:sz w:val="22"/>
          <w:szCs w:val="22"/>
        </w:rPr>
        <w:tab/>
      </w:r>
      <w:r>
        <w:rPr>
          <w:noProof/>
        </w:rPr>
        <w:t>Seller’s Indemnification Obligations</w:t>
      </w:r>
      <w:r w:rsidRPr="001A594D">
        <w:rPr>
          <w:noProof/>
        </w:rPr>
        <w:t>.</w:t>
      </w:r>
      <w:r>
        <w:rPr>
          <w:noProof/>
        </w:rPr>
        <w:tab/>
      </w:r>
      <w:r>
        <w:rPr>
          <w:noProof/>
        </w:rPr>
        <w:fldChar w:fldCharType="begin"/>
      </w:r>
      <w:r>
        <w:rPr>
          <w:noProof/>
        </w:rPr>
        <w:instrText xml:space="preserve"> PAGEREF _Toc112664121 \h </w:instrText>
      </w:r>
      <w:r>
        <w:rPr>
          <w:noProof/>
        </w:rPr>
      </w:r>
      <w:r>
        <w:rPr>
          <w:noProof/>
        </w:rPr>
        <w:fldChar w:fldCharType="separate"/>
      </w:r>
      <w:r w:rsidR="00F63CA5">
        <w:rPr>
          <w:noProof/>
        </w:rPr>
        <w:t>47</w:t>
      </w:r>
      <w:r>
        <w:rPr>
          <w:noProof/>
        </w:rPr>
        <w:fldChar w:fldCharType="end"/>
      </w:r>
    </w:p>
    <w:p w14:paraId="01E885A4" w14:textId="0312790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13.03</w:t>
      </w:r>
      <w:r>
        <w:rPr>
          <w:rFonts w:asciiTheme="minorHAnsi" w:eastAsiaTheme="minorEastAsia" w:hAnsiTheme="minorHAnsi" w:cstheme="minorBidi"/>
          <w:noProof/>
          <w:sz w:val="22"/>
          <w:szCs w:val="22"/>
        </w:rPr>
        <w:tab/>
      </w:r>
      <w:r>
        <w:rPr>
          <w:noProof/>
        </w:rPr>
        <w:t>Indemnification Claims</w:t>
      </w:r>
      <w:r w:rsidRPr="001A594D">
        <w:rPr>
          <w:noProof/>
        </w:rPr>
        <w:t>.</w:t>
      </w:r>
      <w:r>
        <w:rPr>
          <w:noProof/>
        </w:rPr>
        <w:tab/>
      </w:r>
      <w:r>
        <w:rPr>
          <w:noProof/>
        </w:rPr>
        <w:fldChar w:fldCharType="begin"/>
      </w:r>
      <w:r>
        <w:rPr>
          <w:noProof/>
        </w:rPr>
        <w:instrText xml:space="preserve"> PAGEREF _Toc112664122 \h </w:instrText>
      </w:r>
      <w:r>
        <w:rPr>
          <w:noProof/>
        </w:rPr>
      </w:r>
      <w:r>
        <w:rPr>
          <w:noProof/>
        </w:rPr>
        <w:fldChar w:fldCharType="separate"/>
      </w:r>
      <w:r w:rsidR="00F63CA5">
        <w:rPr>
          <w:noProof/>
        </w:rPr>
        <w:t>49</w:t>
      </w:r>
      <w:r>
        <w:rPr>
          <w:noProof/>
        </w:rPr>
        <w:fldChar w:fldCharType="end"/>
      </w:r>
    </w:p>
    <w:p w14:paraId="505BA1B8" w14:textId="63AC31C7"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13.04</w:t>
      </w:r>
      <w:r>
        <w:rPr>
          <w:rFonts w:asciiTheme="minorHAnsi" w:eastAsiaTheme="minorEastAsia" w:hAnsiTheme="minorHAnsi" w:cstheme="minorBidi"/>
          <w:noProof/>
          <w:sz w:val="22"/>
          <w:szCs w:val="22"/>
        </w:rPr>
        <w:tab/>
      </w:r>
      <w:r>
        <w:rPr>
          <w:noProof/>
        </w:rPr>
        <w:t>Survival of Indemnification Rights and Obligations</w:t>
      </w:r>
      <w:r w:rsidRPr="001A594D">
        <w:rPr>
          <w:noProof/>
        </w:rPr>
        <w:t>.</w:t>
      </w:r>
      <w:r>
        <w:rPr>
          <w:noProof/>
        </w:rPr>
        <w:tab/>
      </w:r>
      <w:r>
        <w:rPr>
          <w:noProof/>
        </w:rPr>
        <w:fldChar w:fldCharType="begin"/>
      </w:r>
      <w:r>
        <w:rPr>
          <w:noProof/>
        </w:rPr>
        <w:instrText xml:space="preserve"> PAGEREF _Toc112664123 \h </w:instrText>
      </w:r>
      <w:r>
        <w:rPr>
          <w:noProof/>
        </w:rPr>
      </w:r>
      <w:r>
        <w:rPr>
          <w:noProof/>
        </w:rPr>
        <w:fldChar w:fldCharType="separate"/>
      </w:r>
      <w:r w:rsidR="00F63CA5">
        <w:rPr>
          <w:noProof/>
        </w:rPr>
        <w:t>49</w:t>
      </w:r>
      <w:r>
        <w:rPr>
          <w:noProof/>
        </w:rPr>
        <w:fldChar w:fldCharType="end"/>
      </w:r>
    </w:p>
    <w:p w14:paraId="6657F213" w14:textId="4285077C"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13.05</w:t>
      </w:r>
      <w:r>
        <w:rPr>
          <w:rFonts w:asciiTheme="minorHAnsi" w:eastAsiaTheme="minorEastAsia" w:hAnsiTheme="minorHAnsi" w:cstheme="minorBidi"/>
          <w:noProof/>
          <w:sz w:val="22"/>
          <w:szCs w:val="22"/>
        </w:rPr>
        <w:tab/>
      </w:r>
      <w:r>
        <w:rPr>
          <w:noProof/>
        </w:rPr>
        <w:t>Cooperation to Minimize Tax Liabilities</w:t>
      </w:r>
      <w:r w:rsidRPr="001A594D">
        <w:rPr>
          <w:noProof/>
        </w:rPr>
        <w:t>.</w:t>
      </w:r>
      <w:r>
        <w:rPr>
          <w:noProof/>
        </w:rPr>
        <w:tab/>
      </w:r>
      <w:r>
        <w:rPr>
          <w:noProof/>
        </w:rPr>
        <w:fldChar w:fldCharType="begin"/>
      </w:r>
      <w:r>
        <w:rPr>
          <w:noProof/>
        </w:rPr>
        <w:instrText xml:space="preserve"> PAGEREF _Toc112664124 \h </w:instrText>
      </w:r>
      <w:r>
        <w:rPr>
          <w:noProof/>
        </w:rPr>
      </w:r>
      <w:r>
        <w:rPr>
          <w:noProof/>
        </w:rPr>
        <w:fldChar w:fldCharType="separate"/>
      </w:r>
      <w:r w:rsidR="00F63CA5">
        <w:rPr>
          <w:noProof/>
        </w:rPr>
        <w:t>49</w:t>
      </w:r>
      <w:r>
        <w:rPr>
          <w:noProof/>
        </w:rPr>
        <w:fldChar w:fldCharType="end"/>
      </w:r>
    </w:p>
    <w:p w14:paraId="56EEB8C3" w14:textId="4C0F2E2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13.06</w:t>
      </w:r>
      <w:r>
        <w:rPr>
          <w:rFonts w:asciiTheme="minorHAnsi" w:eastAsiaTheme="minorEastAsia" w:hAnsiTheme="minorHAnsi" w:cstheme="minorBidi"/>
          <w:noProof/>
          <w:sz w:val="22"/>
          <w:szCs w:val="22"/>
        </w:rPr>
        <w:tab/>
      </w:r>
      <w:r>
        <w:rPr>
          <w:noProof/>
        </w:rPr>
        <w:t>Governmental Charges</w:t>
      </w:r>
      <w:r w:rsidRPr="001A594D">
        <w:rPr>
          <w:noProof/>
        </w:rPr>
        <w:t>.</w:t>
      </w:r>
      <w:r>
        <w:rPr>
          <w:noProof/>
        </w:rPr>
        <w:tab/>
      </w:r>
      <w:r>
        <w:rPr>
          <w:noProof/>
        </w:rPr>
        <w:fldChar w:fldCharType="begin"/>
      </w:r>
      <w:r>
        <w:rPr>
          <w:noProof/>
        </w:rPr>
        <w:instrText xml:space="preserve"> PAGEREF _Toc112664125 \h </w:instrText>
      </w:r>
      <w:r>
        <w:rPr>
          <w:noProof/>
        </w:rPr>
      </w:r>
      <w:r>
        <w:rPr>
          <w:noProof/>
        </w:rPr>
        <w:fldChar w:fldCharType="separate"/>
      </w:r>
      <w:r w:rsidR="00F63CA5">
        <w:rPr>
          <w:noProof/>
        </w:rPr>
        <w:t>50</w:t>
      </w:r>
      <w:r>
        <w:rPr>
          <w:noProof/>
        </w:rPr>
        <w:fldChar w:fldCharType="end"/>
      </w:r>
    </w:p>
    <w:p w14:paraId="1F330654" w14:textId="0CB6A275"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13.07</w:t>
      </w:r>
      <w:r>
        <w:rPr>
          <w:rFonts w:asciiTheme="minorHAnsi" w:eastAsiaTheme="minorEastAsia" w:hAnsiTheme="minorHAnsi" w:cstheme="minorBidi"/>
          <w:noProof/>
          <w:sz w:val="22"/>
          <w:szCs w:val="22"/>
        </w:rPr>
        <w:tab/>
      </w:r>
      <w:r>
        <w:rPr>
          <w:noProof/>
        </w:rPr>
        <w:t>Compliance with Laws and Indemnification</w:t>
      </w:r>
      <w:r w:rsidRPr="001A594D">
        <w:rPr>
          <w:noProof/>
        </w:rPr>
        <w:t>.</w:t>
      </w:r>
      <w:r>
        <w:rPr>
          <w:noProof/>
        </w:rPr>
        <w:tab/>
      </w:r>
      <w:r>
        <w:rPr>
          <w:noProof/>
        </w:rPr>
        <w:fldChar w:fldCharType="begin"/>
      </w:r>
      <w:r>
        <w:rPr>
          <w:noProof/>
        </w:rPr>
        <w:instrText xml:space="preserve"> PAGEREF _Toc112664126 \h </w:instrText>
      </w:r>
      <w:r>
        <w:rPr>
          <w:noProof/>
        </w:rPr>
      </w:r>
      <w:r>
        <w:rPr>
          <w:noProof/>
        </w:rPr>
        <w:fldChar w:fldCharType="separate"/>
      </w:r>
      <w:r w:rsidR="00F63CA5">
        <w:rPr>
          <w:noProof/>
        </w:rPr>
        <w:t>50</w:t>
      </w:r>
      <w:r>
        <w:rPr>
          <w:noProof/>
        </w:rPr>
        <w:fldChar w:fldCharType="end"/>
      </w:r>
    </w:p>
    <w:p w14:paraId="0386972A" w14:textId="21568B34"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13.08</w:t>
      </w:r>
      <w:r>
        <w:rPr>
          <w:rFonts w:asciiTheme="minorHAnsi" w:eastAsiaTheme="minorEastAsia" w:hAnsiTheme="minorHAnsi" w:cstheme="minorBidi"/>
          <w:noProof/>
          <w:sz w:val="22"/>
          <w:szCs w:val="22"/>
        </w:rPr>
        <w:tab/>
      </w:r>
      <w:r>
        <w:rPr>
          <w:noProof/>
        </w:rPr>
        <w:t>Environmental Costs and Indemnification</w:t>
      </w:r>
      <w:r w:rsidRPr="001A594D">
        <w:rPr>
          <w:noProof/>
        </w:rPr>
        <w:t>.</w:t>
      </w:r>
      <w:r>
        <w:rPr>
          <w:noProof/>
        </w:rPr>
        <w:tab/>
      </w:r>
      <w:r>
        <w:rPr>
          <w:noProof/>
        </w:rPr>
        <w:fldChar w:fldCharType="begin"/>
      </w:r>
      <w:r>
        <w:rPr>
          <w:noProof/>
        </w:rPr>
        <w:instrText xml:space="preserve"> PAGEREF _Toc112664127 \h </w:instrText>
      </w:r>
      <w:r>
        <w:rPr>
          <w:noProof/>
        </w:rPr>
      </w:r>
      <w:r>
        <w:rPr>
          <w:noProof/>
        </w:rPr>
        <w:fldChar w:fldCharType="separate"/>
      </w:r>
      <w:r w:rsidR="00F63CA5">
        <w:rPr>
          <w:noProof/>
        </w:rPr>
        <w:t>50</w:t>
      </w:r>
      <w:r>
        <w:rPr>
          <w:noProof/>
        </w:rPr>
        <w:fldChar w:fldCharType="end"/>
      </w:r>
    </w:p>
    <w:p w14:paraId="5D61E725" w14:textId="438508CD" w:rsidR="00D74E69" w:rsidRDefault="00D74E69">
      <w:pPr>
        <w:pStyle w:val="TOC1"/>
        <w:tabs>
          <w:tab w:val="left" w:pos="1760"/>
        </w:tabs>
        <w:rPr>
          <w:rFonts w:asciiTheme="minorHAnsi" w:eastAsiaTheme="minorEastAsia" w:hAnsiTheme="minorHAnsi" w:cstheme="minorBidi"/>
          <w:noProof/>
          <w:sz w:val="22"/>
          <w:szCs w:val="22"/>
        </w:rPr>
      </w:pPr>
      <w:r>
        <w:rPr>
          <w:noProof/>
        </w:rPr>
        <w:t>ARTICLE 14.</w:t>
      </w:r>
      <w:r>
        <w:rPr>
          <w:rFonts w:asciiTheme="minorHAnsi" w:eastAsiaTheme="minorEastAsia" w:hAnsiTheme="minorHAnsi" w:cstheme="minorBidi"/>
          <w:noProof/>
          <w:sz w:val="22"/>
          <w:szCs w:val="22"/>
        </w:rPr>
        <w:tab/>
      </w:r>
      <w:r>
        <w:rPr>
          <w:noProof/>
        </w:rPr>
        <w:t>MISCELLANEOUS</w:t>
      </w:r>
      <w:r>
        <w:rPr>
          <w:noProof/>
        </w:rPr>
        <w:tab/>
      </w:r>
      <w:r>
        <w:rPr>
          <w:noProof/>
        </w:rPr>
        <w:fldChar w:fldCharType="begin"/>
      </w:r>
      <w:r>
        <w:rPr>
          <w:noProof/>
        </w:rPr>
        <w:instrText xml:space="preserve"> PAGEREF _Toc112664128 \h </w:instrText>
      </w:r>
      <w:r>
        <w:rPr>
          <w:noProof/>
        </w:rPr>
      </w:r>
      <w:r>
        <w:rPr>
          <w:noProof/>
        </w:rPr>
        <w:fldChar w:fldCharType="separate"/>
      </w:r>
      <w:r w:rsidR="00F63CA5">
        <w:rPr>
          <w:noProof/>
        </w:rPr>
        <w:t>51</w:t>
      </w:r>
      <w:r>
        <w:rPr>
          <w:noProof/>
        </w:rPr>
        <w:fldChar w:fldCharType="end"/>
      </w:r>
    </w:p>
    <w:p w14:paraId="0FED5BD3" w14:textId="25D70B02"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14.01</w:t>
      </w:r>
      <w:r>
        <w:rPr>
          <w:rFonts w:asciiTheme="minorHAnsi" w:eastAsiaTheme="minorEastAsia" w:hAnsiTheme="minorHAnsi" w:cstheme="minorBidi"/>
          <w:noProof/>
          <w:sz w:val="22"/>
          <w:szCs w:val="22"/>
        </w:rPr>
        <w:tab/>
      </w:r>
      <w:r>
        <w:rPr>
          <w:noProof/>
        </w:rPr>
        <w:t>General</w:t>
      </w:r>
      <w:r w:rsidRPr="001A594D">
        <w:rPr>
          <w:noProof/>
        </w:rPr>
        <w:t>.</w:t>
      </w:r>
      <w:r>
        <w:rPr>
          <w:noProof/>
        </w:rPr>
        <w:tab/>
      </w:r>
      <w:r>
        <w:rPr>
          <w:noProof/>
        </w:rPr>
        <w:fldChar w:fldCharType="begin"/>
      </w:r>
      <w:r>
        <w:rPr>
          <w:noProof/>
        </w:rPr>
        <w:instrText xml:space="preserve"> PAGEREF _Toc112664129 \h </w:instrText>
      </w:r>
      <w:r>
        <w:rPr>
          <w:noProof/>
        </w:rPr>
      </w:r>
      <w:r>
        <w:rPr>
          <w:noProof/>
        </w:rPr>
        <w:fldChar w:fldCharType="separate"/>
      </w:r>
      <w:r w:rsidR="00F63CA5">
        <w:rPr>
          <w:noProof/>
        </w:rPr>
        <w:t>51</w:t>
      </w:r>
      <w:r>
        <w:rPr>
          <w:noProof/>
        </w:rPr>
        <w:fldChar w:fldCharType="end"/>
      </w:r>
    </w:p>
    <w:p w14:paraId="1FE857EA" w14:textId="102DC13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lastRenderedPageBreak/>
        <w:t>14.02</w:t>
      </w:r>
      <w:r>
        <w:rPr>
          <w:rFonts w:asciiTheme="minorHAnsi" w:eastAsiaTheme="minorEastAsia" w:hAnsiTheme="minorHAnsi" w:cstheme="minorBidi"/>
          <w:noProof/>
          <w:sz w:val="22"/>
          <w:szCs w:val="22"/>
        </w:rPr>
        <w:tab/>
      </w:r>
      <w:r>
        <w:rPr>
          <w:noProof/>
        </w:rPr>
        <w:t>Notices</w:t>
      </w:r>
      <w:r w:rsidRPr="001A594D">
        <w:rPr>
          <w:noProof/>
        </w:rPr>
        <w:t>.</w:t>
      </w:r>
      <w:r>
        <w:rPr>
          <w:noProof/>
        </w:rPr>
        <w:tab/>
      </w:r>
      <w:r>
        <w:rPr>
          <w:noProof/>
        </w:rPr>
        <w:fldChar w:fldCharType="begin"/>
      </w:r>
      <w:r>
        <w:rPr>
          <w:noProof/>
        </w:rPr>
        <w:instrText xml:space="preserve"> PAGEREF _Toc112664130 \h </w:instrText>
      </w:r>
      <w:r>
        <w:rPr>
          <w:noProof/>
        </w:rPr>
      </w:r>
      <w:r>
        <w:rPr>
          <w:noProof/>
        </w:rPr>
        <w:fldChar w:fldCharType="separate"/>
      </w:r>
      <w:r w:rsidR="00F63CA5">
        <w:rPr>
          <w:noProof/>
        </w:rPr>
        <w:t>53</w:t>
      </w:r>
      <w:r>
        <w:rPr>
          <w:noProof/>
        </w:rPr>
        <w:fldChar w:fldCharType="end"/>
      </w:r>
    </w:p>
    <w:p w14:paraId="2F817092" w14:textId="201ED95A"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14.03</w:t>
      </w:r>
      <w:r>
        <w:rPr>
          <w:rFonts w:asciiTheme="minorHAnsi" w:eastAsiaTheme="minorEastAsia" w:hAnsiTheme="minorHAnsi" w:cstheme="minorBidi"/>
          <w:noProof/>
          <w:sz w:val="22"/>
          <w:szCs w:val="22"/>
        </w:rPr>
        <w:tab/>
      </w:r>
      <w:r>
        <w:rPr>
          <w:noProof/>
        </w:rPr>
        <w:t>Governing Law; Waiver of Jury Trial</w:t>
      </w:r>
      <w:r>
        <w:rPr>
          <w:noProof/>
        </w:rPr>
        <w:tab/>
      </w:r>
      <w:r>
        <w:rPr>
          <w:noProof/>
        </w:rPr>
        <w:fldChar w:fldCharType="begin"/>
      </w:r>
      <w:r>
        <w:rPr>
          <w:noProof/>
        </w:rPr>
        <w:instrText xml:space="preserve"> PAGEREF _Toc112664131 \h </w:instrText>
      </w:r>
      <w:r>
        <w:rPr>
          <w:noProof/>
        </w:rPr>
      </w:r>
      <w:r>
        <w:rPr>
          <w:noProof/>
        </w:rPr>
        <w:fldChar w:fldCharType="separate"/>
      </w:r>
      <w:r w:rsidR="00F63CA5">
        <w:rPr>
          <w:noProof/>
        </w:rPr>
        <w:t>54</w:t>
      </w:r>
      <w:r>
        <w:rPr>
          <w:noProof/>
        </w:rPr>
        <w:fldChar w:fldCharType="end"/>
      </w:r>
    </w:p>
    <w:p w14:paraId="13C84C3C" w14:textId="3E5D610D"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14.04</w:t>
      </w:r>
      <w:r>
        <w:rPr>
          <w:rFonts w:asciiTheme="minorHAnsi" w:eastAsiaTheme="minorEastAsia" w:hAnsiTheme="minorHAnsi" w:cstheme="minorBidi"/>
          <w:noProof/>
          <w:sz w:val="22"/>
          <w:szCs w:val="22"/>
        </w:rPr>
        <w:tab/>
      </w:r>
      <w:r>
        <w:rPr>
          <w:noProof/>
        </w:rPr>
        <w:t>Assignment</w:t>
      </w:r>
      <w:r w:rsidRPr="001A594D">
        <w:rPr>
          <w:noProof/>
        </w:rPr>
        <w:t>.</w:t>
      </w:r>
      <w:r>
        <w:rPr>
          <w:noProof/>
        </w:rPr>
        <w:tab/>
      </w:r>
      <w:r>
        <w:rPr>
          <w:noProof/>
        </w:rPr>
        <w:fldChar w:fldCharType="begin"/>
      </w:r>
      <w:r>
        <w:rPr>
          <w:noProof/>
        </w:rPr>
        <w:instrText xml:space="preserve"> PAGEREF _Toc112664132 \h </w:instrText>
      </w:r>
      <w:r>
        <w:rPr>
          <w:noProof/>
        </w:rPr>
      </w:r>
      <w:r>
        <w:rPr>
          <w:noProof/>
        </w:rPr>
        <w:fldChar w:fldCharType="separate"/>
      </w:r>
      <w:r w:rsidR="00F63CA5">
        <w:rPr>
          <w:noProof/>
        </w:rPr>
        <w:t>54</w:t>
      </w:r>
      <w:r>
        <w:rPr>
          <w:noProof/>
        </w:rPr>
        <w:fldChar w:fldCharType="end"/>
      </w:r>
    </w:p>
    <w:p w14:paraId="0621604F" w14:textId="671ABD9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14.05</w:t>
      </w:r>
      <w:r>
        <w:rPr>
          <w:rFonts w:asciiTheme="minorHAnsi" w:eastAsiaTheme="minorEastAsia" w:hAnsiTheme="minorHAnsi" w:cstheme="minorBidi"/>
          <w:noProof/>
          <w:sz w:val="22"/>
          <w:szCs w:val="22"/>
        </w:rPr>
        <w:tab/>
      </w:r>
      <w:r>
        <w:rPr>
          <w:noProof/>
        </w:rPr>
        <w:t>Confidentiality</w:t>
      </w:r>
      <w:r w:rsidRPr="001A594D">
        <w:rPr>
          <w:noProof/>
        </w:rPr>
        <w:t>.</w:t>
      </w:r>
      <w:r>
        <w:rPr>
          <w:noProof/>
        </w:rPr>
        <w:tab/>
      </w:r>
      <w:r>
        <w:rPr>
          <w:noProof/>
        </w:rPr>
        <w:fldChar w:fldCharType="begin"/>
      </w:r>
      <w:r>
        <w:rPr>
          <w:noProof/>
        </w:rPr>
        <w:instrText xml:space="preserve"> PAGEREF _Toc112664133 \h </w:instrText>
      </w:r>
      <w:r>
        <w:rPr>
          <w:noProof/>
        </w:rPr>
      </w:r>
      <w:r>
        <w:rPr>
          <w:noProof/>
        </w:rPr>
        <w:fldChar w:fldCharType="separate"/>
      </w:r>
      <w:r w:rsidR="00F63CA5">
        <w:rPr>
          <w:noProof/>
        </w:rPr>
        <w:t>55</w:t>
      </w:r>
      <w:r>
        <w:rPr>
          <w:noProof/>
        </w:rPr>
        <w:fldChar w:fldCharType="end"/>
      </w:r>
    </w:p>
    <w:p w14:paraId="49786741" w14:textId="094DCE38"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14.06</w:t>
      </w:r>
      <w:r>
        <w:rPr>
          <w:rFonts w:asciiTheme="minorHAnsi" w:eastAsiaTheme="minorEastAsia" w:hAnsiTheme="minorHAnsi" w:cstheme="minorBidi"/>
          <w:noProof/>
          <w:sz w:val="22"/>
          <w:szCs w:val="22"/>
        </w:rPr>
        <w:tab/>
      </w:r>
      <w:r>
        <w:rPr>
          <w:noProof/>
        </w:rPr>
        <w:t>Records</w:t>
      </w:r>
      <w:r w:rsidRPr="001A594D">
        <w:rPr>
          <w:noProof/>
        </w:rPr>
        <w:t>.</w:t>
      </w:r>
      <w:r>
        <w:rPr>
          <w:noProof/>
        </w:rPr>
        <w:tab/>
      </w:r>
      <w:r>
        <w:rPr>
          <w:noProof/>
        </w:rPr>
        <w:fldChar w:fldCharType="begin"/>
      </w:r>
      <w:r>
        <w:rPr>
          <w:noProof/>
        </w:rPr>
        <w:instrText xml:space="preserve"> PAGEREF _Toc112664134 \h </w:instrText>
      </w:r>
      <w:r>
        <w:rPr>
          <w:noProof/>
        </w:rPr>
      </w:r>
      <w:r>
        <w:rPr>
          <w:noProof/>
        </w:rPr>
        <w:fldChar w:fldCharType="separate"/>
      </w:r>
      <w:r w:rsidR="00F63CA5">
        <w:rPr>
          <w:noProof/>
        </w:rPr>
        <w:t>57</w:t>
      </w:r>
      <w:r>
        <w:rPr>
          <w:noProof/>
        </w:rPr>
        <w:fldChar w:fldCharType="end"/>
      </w:r>
    </w:p>
    <w:p w14:paraId="2B1DF711" w14:textId="0391ECC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14.07</w:t>
      </w:r>
      <w:r>
        <w:rPr>
          <w:rFonts w:asciiTheme="minorHAnsi" w:eastAsiaTheme="minorEastAsia" w:hAnsiTheme="minorHAnsi" w:cstheme="minorBidi"/>
          <w:noProof/>
          <w:sz w:val="22"/>
          <w:szCs w:val="22"/>
        </w:rPr>
        <w:tab/>
      </w:r>
      <w:r>
        <w:rPr>
          <w:noProof/>
        </w:rPr>
        <w:t>Insurance</w:t>
      </w:r>
      <w:r w:rsidRPr="001A594D">
        <w:rPr>
          <w:noProof/>
        </w:rPr>
        <w:t>.</w:t>
      </w:r>
      <w:r>
        <w:rPr>
          <w:noProof/>
        </w:rPr>
        <w:tab/>
      </w:r>
      <w:r>
        <w:rPr>
          <w:noProof/>
        </w:rPr>
        <w:fldChar w:fldCharType="begin"/>
      </w:r>
      <w:r>
        <w:rPr>
          <w:noProof/>
        </w:rPr>
        <w:instrText xml:space="preserve"> PAGEREF _Toc112664135 \h </w:instrText>
      </w:r>
      <w:r>
        <w:rPr>
          <w:noProof/>
        </w:rPr>
      </w:r>
      <w:r>
        <w:rPr>
          <w:noProof/>
        </w:rPr>
        <w:fldChar w:fldCharType="separate"/>
      </w:r>
      <w:r w:rsidR="00F63CA5">
        <w:rPr>
          <w:noProof/>
        </w:rPr>
        <w:t>58</w:t>
      </w:r>
      <w:r>
        <w:rPr>
          <w:noProof/>
        </w:rPr>
        <w:fldChar w:fldCharType="end"/>
      </w:r>
    </w:p>
    <w:p w14:paraId="379C0179" w14:textId="7E08214A"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14.08</w:t>
      </w:r>
      <w:r>
        <w:rPr>
          <w:rFonts w:asciiTheme="minorHAnsi" w:eastAsiaTheme="minorEastAsia" w:hAnsiTheme="minorHAnsi" w:cstheme="minorBidi"/>
          <w:noProof/>
          <w:sz w:val="22"/>
          <w:szCs w:val="22"/>
        </w:rPr>
        <w:tab/>
      </w:r>
      <w:r>
        <w:rPr>
          <w:noProof/>
        </w:rPr>
        <w:t>Consolidation of Seller’s Financial Statements</w:t>
      </w:r>
      <w:r w:rsidRPr="001A594D">
        <w:rPr>
          <w:noProof/>
        </w:rPr>
        <w:t>.</w:t>
      </w:r>
      <w:r>
        <w:rPr>
          <w:noProof/>
        </w:rPr>
        <w:tab/>
      </w:r>
      <w:r>
        <w:rPr>
          <w:noProof/>
        </w:rPr>
        <w:fldChar w:fldCharType="begin"/>
      </w:r>
      <w:r>
        <w:rPr>
          <w:noProof/>
        </w:rPr>
        <w:instrText xml:space="preserve"> PAGEREF _Toc112664136 \h </w:instrText>
      </w:r>
      <w:r>
        <w:rPr>
          <w:noProof/>
        </w:rPr>
      </w:r>
      <w:r>
        <w:rPr>
          <w:noProof/>
        </w:rPr>
        <w:fldChar w:fldCharType="separate"/>
      </w:r>
      <w:r w:rsidR="00F63CA5">
        <w:rPr>
          <w:noProof/>
        </w:rPr>
        <w:t>61</w:t>
      </w:r>
      <w:r>
        <w:rPr>
          <w:noProof/>
        </w:rPr>
        <w:fldChar w:fldCharType="end"/>
      </w:r>
    </w:p>
    <w:p w14:paraId="76F13E91" w14:textId="17BA7B9B"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14.09</w:t>
      </w:r>
      <w:r>
        <w:rPr>
          <w:rFonts w:asciiTheme="minorHAnsi" w:eastAsiaTheme="minorEastAsia" w:hAnsiTheme="minorHAnsi" w:cstheme="minorBidi"/>
          <w:noProof/>
          <w:sz w:val="22"/>
          <w:szCs w:val="22"/>
        </w:rPr>
        <w:tab/>
      </w:r>
      <w:r>
        <w:rPr>
          <w:noProof/>
        </w:rPr>
        <w:t>Mobile Sierra</w:t>
      </w:r>
      <w:r w:rsidRPr="001A594D">
        <w:rPr>
          <w:noProof/>
        </w:rPr>
        <w:t>.</w:t>
      </w:r>
      <w:r>
        <w:rPr>
          <w:noProof/>
        </w:rPr>
        <w:tab/>
      </w:r>
      <w:r>
        <w:rPr>
          <w:noProof/>
        </w:rPr>
        <w:fldChar w:fldCharType="begin"/>
      </w:r>
      <w:r>
        <w:rPr>
          <w:noProof/>
        </w:rPr>
        <w:instrText xml:space="preserve"> PAGEREF _Toc112664137 \h </w:instrText>
      </w:r>
      <w:r>
        <w:rPr>
          <w:noProof/>
        </w:rPr>
      </w:r>
      <w:r>
        <w:rPr>
          <w:noProof/>
        </w:rPr>
        <w:fldChar w:fldCharType="separate"/>
      </w:r>
      <w:r w:rsidR="00F63CA5">
        <w:rPr>
          <w:noProof/>
        </w:rPr>
        <w:t>64</w:t>
      </w:r>
      <w:r>
        <w:rPr>
          <w:noProof/>
        </w:rPr>
        <w:fldChar w:fldCharType="end"/>
      </w:r>
    </w:p>
    <w:p w14:paraId="1FFA490C" w14:textId="6362915E"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14.10</w:t>
      </w:r>
      <w:r>
        <w:rPr>
          <w:rFonts w:asciiTheme="minorHAnsi" w:eastAsiaTheme="minorEastAsia" w:hAnsiTheme="minorHAnsi" w:cstheme="minorBidi"/>
          <w:noProof/>
          <w:sz w:val="22"/>
          <w:szCs w:val="22"/>
        </w:rPr>
        <w:tab/>
      </w:r>
      <w:r>
        <w:rPr>
          <w:noProof/>
        </w:rPr>
        <w:t>Seller Ownership and Control of Project</w:t>
      </w:r>
      <w:r w:rsidRPr="001A594D">
        <w:rPr>
          <w:noProof/>
        </w:rPr>
        <w:t>.</w:t>
      </w:r>
      <w:r>
        <w:rPr>
          <w:noProof/>
        </w:rPr>
        <w:tab/>
      </w:r>
      <w:r>
        <w:rPr>
          <w:noProof/>
        </w:rPr>
        <w:fldChar w:fldCharType="begin"/>
      </w:r>
      <w:r>
        <w:rPr>
          <w:noProof/>
        </w:rPr>
        <w:instrText xml:space="preserve"> PAGEREF _Toc112664138 \h </w:instrText>
      </w:r>
      <w:r>
        <w:rPr>
          <w:noProof/>
        </w:rPr>
      </w:r>
      <w:r>
        <w:rPr>
          <w:noProof/>
        </w:rPr>
        <w:fldChar w:fldCharType="separate"/>
      </w:r>
      <w:r w:rsidR="00F63CA5">
        <w:rPr>
          <w:noProof/>
        </w:rPr>
        <w:t>65</w:t>
      </w:r>
      <w:r>
        <w:rPr>
          <w:noProof/>
        </w:rPr>
        <w:fldChar w:fldCharType="end"/>
      </w:r>
    </w:p>
    <w:p w14:paraId="5FD11B50" w14:textId="6FE94773"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14.11</w:t>
      </w:r>
      <w:r>
        <w:rPr>
          <w:rFonts w:asciiTheme="minorHAnsi" w:eastAsiaTheme="minorEastAsia" w:hAnsiTheme="minorHAnsi" w:cstheme="minorBidi"/>
          <w:noProof/>
          <w:sz w:val="22"/>
          <w:szCs w:val="22"/>
        </w:rPr>
        <w:tab/>
      </w:r>
      <w:r>
        <w:rPr>
          <w:noProof/>
        </w:rPr>
        <w:t>NERC Standards Non-Compliance Penalties</w:t>
      </w:r>
      <w:r w:rsidRPr="001A594D">
        <w:rPr>
          <w:noProof/>
        </w:rPr>
        <w:t>.</w:t>
      </w:r>
      <w:r>
        <w:rPr>
          <w:noProof/>
        </w:rPr>
        <w:tab/>
      </w:r>
      <w:r>
        <w:rPr>
          <w:noProof/>
        </w:rPr>
        <w:fldChar w:fldCharType="begin"/>
      </w:r>
      <w:r>
        <w:rPr>
          <w:noProof/>
        </w:rPr>
        <w:instrText xml:space="preserve"> PAGEREF _Toc112664139 \h </w:instrText>
      </w:r>
      <w:r>
        <w:rPr>
          <w:noProof/>
        </w:rPr>
      </w:r>
      <w:r>
        <w:rPr>
          <w:noProof/>
        </w:rPr>
        <w:fldChar w:fldCharType="separate"/>
      </w:r>
      <w:r w:rsidR="00F63CA5">
        <w:rPr>
          <w:noProof/>
        </w:rPr>
        <w:t>65</w:t>
      </w:r>
      <w:r>
        <w:rPr>
          <w:noProof/>
        </w:rPr>
        <w:fldChar w:fldCharType="end"/>
      </w:r>
    </w:p>
    <w:p w14:paraId="7411B09D" w14:textId="01D444E6" w:rsidR="00D74E69" w:rsidRDefault="00D74E69">
      <w:pPr>
        <w:pStyle w:val="TOC2"/>
        <w:tabs>
          <w:tab w:val="left" w:pos="1100"/>
          <w:tab w:val="right" w:leader="dot" w:pos="10070"/>
        </w:tabs>
        <w:rPr>
          <w:rFonts w:asciiTheme="minorHAnsi" w:eastAsiaTheme="minorEastAsia" w:hAnsiTheme="minorHAnsi" w:cstheme="minorBidi"/>
          <w:noProof/>
          <w:sz w:val="22"/>
          <w:szCs w:val="22"/>
        </w:rPr>
      </w:pPr>
      <w:r w:rsidRPr="001A594D">
        <w:rPr>
          <w:noProof/>
        </w:rPr>
        <w:t>14.12</w:t>
      </w:r>
      <w:r>
        <w:rPr>
          <w:rFonts w:asciiTheme="minorHAnsi" w:eastAsiaTheme="minorEastAsia" w:hAnsiTheme="minorHAnsi" w:cstheme="minorBidi"/>
          <w:noProof/>
          <w:sz w:val="22"/>
          <w:szCs w:val="22"/>
        </w:rPr>
        <w:tab/>
      </w:r>
      <w:r>
        <w:rPr>
          <w:noProof/>
        </w:rPr>
        <w:t>Nondedication</w:t>
      </w:r>
      <w:r w:rsidRPr="001A594D">
        <w:rPr>
          <w:noProof/>
        </w:rPr>
        <w:t>.</w:t>
      </w:r>
      <w:r>
        <w:rPr>
          <w:noProof/>
        </w:rPr>
        <w:tab/>
      </w:r>
      <w:r>
        <w:rPr>
          <w:noProof/>
        </w:rPr>
        <w:fldChar w:fldCharType="begin"/>
      </w:r>
      <w:r>
        <w:rPr>
          <w:noProof/>
        </w:rPr>
        <w:instrText xml:space="preserve"> PAGEREF _Toc112664140 \h </w:instrText>
      </w:r>
      <w:r>
        <w:rPr>
          <w:noProof/>
        </w:rPr>
      </w:r>
      <w:r>
        <w:rPr>
          <w:noProof/>
        </w:rPr>
        <w:fldChar w:fldCharType="separate"/>
      </w:r>
      <w:r w:rsidR="00F63CA5">
        <w:rPr>
          <w:noProof/>
        </w:rPr>
        <w:t>65</w:t>
      </w:r>
      <w:r>
        <w:rPr>
          <w:noProof/>
        </w:rPr>
        <w:fldChar w:fldCharType="end"/>
      </w:r>
    </w:p>
    <w:p w14:paraId="78D425E9" w14:textId="65B16E18" w:rsidR="001503CB" w:rsidRDefault="008A4F20" w:rsidP="00AF7343">
      <w:pPr>
        <w:pStyle w:val="TOC1"/>
        <w:sectPr w:rsidR="001503CB" w:rsidSect="009278D1">
          <w:headerReference w:type="default" r:id="rId9"/>
          <w:footerReference w:type="even" r:id="rId10"/>
          <w:footerReference w:type="default" r:id="rId11"/>
          <w:headerReference w:type="first" r:id="rId12"/>
          <w:footerReference w:type="first" r:id="rId13"/>
          <w:pgSz w:w="12240" w:h="15840" w:code="1"/>
          <w:pgMar w:top="1440" w:right="720" w:bottom="1440" w:left="1440" w:header="720" w:footer="720" w:gutter="0"/>
          <w:pgNumType w:fmt="lowerRoman" w:start="1"/>
          <w:cols w:space="720"/>
          <w:docGrid w:linePitch="360"/>
        </w:sectPr>
      </w:pPr>
      <w:r>
        <w:fldChar w:fldCharType="end"/>
      </w:r>
    </w:p>
    <w:p w14:paraId="39E1D9BE" w14:textId="60738167" w:rsidR="00410266" w:rsidRDefault="001503CB" w:rsidP="003B007D">
      <w:pPr>
        <w:pStyle w:val="TOC1"/>
        <w:tabs>
          <w:tab w:val="clear" w:pos="10080"/>
          <w:tab w:val="left" w:pos="1728"/>
        </w:tabs>
        <w:ind w:left="1728" w:right="720" w:hanging="1728"/>
        <w:rPr>
          <w:b/>
          <w:bCs/>
        </w:rPr>
      </w:pPr>
      <w:r>
        <w:rPr>
          <w:b/>
          <w:bCs/>
        </w:rPr>
        <w:lastRenderedPageBreak/>
        <w:t>EXHIBIT A</w:t>
      </w:r>
      <w:r>
        <w:rPr>
          <w:b/>
          <w:bCs/>
        </w:rPr>
        <w:tab/>
        <w:t>DEFINITIONS</w:t>
      </w:r>
    </w:p>
    <w:p w14:paraId="572A80B8" w14:textId="4A38438E" w:rsidR="001503CB" w:rsidRDefault="001503CB" w:rsidP="003B007D">
      <w:pPr>
        <w:pStyle w:val="TOC1"/>
        <w:tabs>
          <w:tab w:val="clear" w:pos="10080"/>
          <w:tab w:val="left" w:pos="1728"/>
        </w:tabs>
        <w:ind w:left="1728" w:right="720" w:hanging="1728"/>
        <w:rPr>
          <w:b/>
          <w:bCs/>
        </w:rPr>
      </w:pPr>
      <w:r>
        <w:rPr>
          <w:b/>
          <w:bCs/>
        </w:rPr>
        <w:t>EXHIBIT B</w:t>
      </w:r>
      <w:r>
        <w:rPr>
          <w:b/>
          <w:bCs/>
        </w:rPr>
        <w:tab/>
        <w:t>PROJECT DESCRIPTION</w:t>
      </w:r>
    </w:p>
    <w:p w14:paraId="1BD39A5E" w14:textId="6B847114" w:rsidR="001503CB" w:rsidRDefault="001503CB" w:rsidP="003B007D">
      <w:pPr>
        <w:pStyle w:val="TOC1"/>
        <w:tabs>
          <w:tab w:val="clear" w:pos="10080"/>
          <w:tab w:val="left" w:pos="1728"/>
        </w:tabs>
        <w:ind w:left="1728" w:right="720" w:hanging="1728"/>
        <w:rPr>
          <w:b/>
          <w:bCs/>
        </w:rPr>
      </w:pPr>
      <w:r>
        <w:rPr>
          <w:b/>
          <w:bCs/>
        </w:rPr>
        <w:t>EXHIBIT C</w:t>
      </w:r>
      <w:r>
        <w:rPr>
          <w:b/>
          <w:bCs/>
        </w:rPr>
        <w:tab/>
        <w:t>PROJECT PROGRESS REPORT</w:t>
      </w:r>
    </w:p>
    <w:p w14:paraId="2C02B27C" w14:textId="52F30BF1" w:rsidR="005E06C5" w:rsidRDefault="005E06C5" w:rsidP="003B007D">
      <w:pPr>
        <w:pStyle w:val="TOC1"/>
        <w:tabs>
          <w:tab w:val="clear" w:pos="10080"/>
          <w:tab w:val="left" w:pos="1728"/>
        </w:tabs>
        <w:ind w:left="1728" w:right="720" w:hanging="1728"/>
        <w:rPr>
          <w:b/>
          <w:bCs/>
        </w:rPr>
      </w:pPr>
      <w:r>
        <w:rPr>
          <w:b/>
          <w:bCs/>
        </w:rPr>
        <w:t>EXHIBIT D</w:t>
      </w:r>
      <w:r>
        <w:rPr>
          <w:b/>
          <w:bCs/>
        </w:rPr>
        <w:tab/>
      </w:r>
      <w:r w:rsidR="003B007D">
        <w:rPr>
          <w:b/>
          <w:bCs/>
        </w:rPr>
        <w:t>MILESTONE SCHEDULE</w:t>
      </w:r>
    </w:p>
    <w:p w14:paraId="6FADAD8F" w14:textId="087909DD" w:rsidR="003B007D" w:rsidRDefault="003B007D" w:rsidP="003B007D">
      <w:pPr>
        <w:pStyle w:val="TOC1"/>
        <w:tabs>
          <w:tab w:val="clear" w:pos="10080"/>
          <w:tab w:val="left" w:pos="1728"/>
        </w:tabs>
        <w:ind w:left="1728" w:right="720" w:hanging="1728"/>
        <w:rPr>
          <w:b/>
          <w:bCs/>
        </w:rPr>
      </w:pPr>
      <w:r>
        <w:rPr>
          <w:b/>
          <w:bCs/>
        </w:rPr>
        <w:t xml:space="preserve">EXHIBIT E </w:t>
      </w:r>
      <w:r>
        <w:rPr>
          <w:b/>
          <w:bCs/>
        </w:rPr>
        <w:tab/>
        <w:t>NOTICE</w:t>
      </w:r>
    </w:p>
    <w:p w14:paraId="267C0887" w14:textId="5C9CB733" w:rsidR="003B007D" w:rsidRDefault="003B007D" w:rsidP="003B007D">
      <w:pPr>
        <w:pStyle w:val="TOC1"/>
        <w:tabs>
          <w:tab w:val="clear" w:pos="10080"/>
          <w:tab w:val="left" w:pos="1728"/>
        </w:tabs>
        <w:ind w:left="1728" w:right="720" w:hanging="1728"/>
        <w:rPr>
          <w:b/>
          <w:bCs/>
        </w:rPr>
      </w:pPr>
      <w:r>
        <w:rPr>
          <w:b/>
          <w:bCs/>
        </w:rPr>
        <w:t>EXHIBIT F</w:t>
      </w:r>
      <w:r>
        <w:rPr>
          <w:b/>
          <w:bCs/>
        </w:rPr>
        <w:tab/>
        <w:t>FORM OF CONSENT TO COLLATERAL AGREEMENT</w:t>
      </w:r>
    </w:p>
    <w:p w14:paraId="032D0210" w14:textId="054F0D5F" w:rsidR="003B007D" w:rsidRDefault="003B007D" w:rsidP="003B007D">
      <w:pPr>
        <w:pStyle w:val="TOC1"/>
        <w:tabs>
          <w:tab w:val="clear" w:pos="10080"/>
          <w:tab w:val="left" w:pos="1728"/>
        </w:tabs>
        <w:ind w:left="1728" w:right="720" w:hanging="1728"/>
        <w:rPr>
          <w:b/>
          <w:bCs/>
        </w:rPr>
      </w:pPr>
      <w:r>
        <w:rPr>
          <w:b/>
          <w:bCs/>
        </w:rPr>
        <w:t>EXHIBIT G</w:t>
      </w:r>
      <w:r>
        <w:rPr>
          <w:b/>
          <w:bCs/>
        </w:rPr>
        <w:tab/>
        <w:t>FORM OF LETTER OF CREDIT</w:t>
      </w:r>
    </w:p>
    <w:p w14:paraId="44C0AA30" w14:textId="4A2F4262" w:rsidR="003B007D" w:rsidRDefault="003B007D" w:rsidP="003B007D">
      <w:pPr>
        <w:pStyle w:val="TOC1"/>
        <w:tabs>
          <w:tab w:val="clear" w:pos="10080"/>
          <w:tab w:val="left" w:pos="1728"/>
        </w:tabs>
        <w:ind w:left="1728" w:right="720" w:hanging="1728"/>
        <w:rPr>
          <w:b/>
          <w:bCs/>
        </w:rPr>
      </w:pPr>
      <w:r>
        <w:rPr>
          <w:b/>
          <w:bCs/>
        </w:rPr>
        <w:t>EXHIBIT H</w:t>
      </w:r>
      <w:r>
        <w:rPr>
          <w:b/>
          <w:bCs/>
        </w:rPr>
        <w:tab/>
        <w:t>OPERATIONAL NOTICE FORMS</w:t>
      </w:r>
    </w:p>
    <w:p w14:paraId="12127AAD" w14:textId="35664E93" w:rsidR="003B007D" w:rsidRDefault="003B007D" w:rsidP="003B007D">
      <w:pPr>
        <w:pStyle w:val="TOC1"/>
        <w:tabs>
          <w:tab w:val="clear" w:pos="10080"/>
          <w:tab w:val="left" w:pos="1728"/>
        </w:tabs>
        <w:ind w:left="1728" w:right="720" w:hanging="1728"/>
        <w:rPr>
          <w:b/>
          <w:bCs/>
        </w:rPr>
      </w:pPr>
      <w:r>
        <w:rPr>
          <w:b/>
          <w:bCs/>
        </w:rPr>
        <w:t>EXHIBIT I</w:t>
      </w:r>
      <w:r>
        <w:rPr>
          <w:b/>
          <w:bCs/>
        </w:rPr>
        <w:tab/>
        <w:t>[INTENTIONALLY OMITTED]</w:t>
      </w:r>
    </w:p>
    <w:p w14:paraId="30E136DE" w14:textId="5247A529" w:rsidR="003B007D" w:rsidRDefault="003B007D" w:rsidP="003B007D">
      <w:pPr>
        <w:pStyle w:val="TOC1"/>
        <w:tabs>
          <w:tab w:val="clear" w:pos="10080"/>
          <w:tab w:val="left" w:pos="1728"/>
        </w:tabs>
        <w:ind w:left="1728" w:right="720" w:hanging="1728"/>
        <w:rPr>
          <w:b/>
          <w:bCs/>
        </w:rPr>
      </w:pPr>
      <w:r>
        <w:rPr>
          <w:b/>
          <w:bCs/>
        </w:rPr>
        <w:t>EXHIBIT J</w:t>
      </w:r>
      <w:r>
        <w:rPr>
          <w:b/>
          <w:bCs/>
        </w:rPr>
        <w:tab/>
        <w:t>[INTENTIONALLY OMITTED]</w:t>
      </w:r>
    </w:p>
    <w:p w14:paraId="5239E642" w14:textId="6D76346E" w:rsidR="003B007D" w:rsidRDefault="003B007D" w:rsidP="003B007D">
      <w:pPr>
        <w:pStyle w:val="TOC1"/>
        <w:tabs>
          <w:tab w:val="clear" w:pos="10080"/>
          <w:tab w:val="left" w:pos="1728"/>
        </w:tabs>
        <w:ind w:left="1728" w:right="720" w:hanging="1728"/>
        <w:rPr>
          <w:b/>
          <w:bCs/>
        </w:rPr>
      </w:pPr>
      <w:r>
        <w:rPr>
          <w:b/>
          <w:bCs/>
        </w:rPr>
        <w:t>EXHIBIT K</w:t>
      </w:r>
      <w:r>
        <w:rPr>
          <w:b/>
          <w:bCs/>
        </w:rPr>
        <w:tab/>
        <w:t>SELLER’S ESTIMATE OF LOST OUTPUT</w:t>
      </w:r>
    </w:p>
    <w:p w14:paraId="6AC66435" w14:textId="13D9C615" w:rsidR="003B007D" w:rsidRDefault="003B007D" w:rsidP="003B007D">
      <w:pPr>
        <w:pStyle w:val="TOC1"/>
        <w:tabs>
          <w:tab w:val="clear" w:pos="10080"/>
          <w:tab w:val="left" w:pos="1728"/>
        </w:tabs>
        <w:ind w:left="1728" w:right="720" w:hanging="1728"/>
        <w:rPr>
          <w:b/>
          <w:bCs/>
        </w:rPr>
      </w:pPr>
      <w:r>
        <w:rPr>
          <w:b/>
          <w:bCs/>
        </w:rPr>
        <w:t>EXHIBIT L</w:t>
      </w:r>
      <w:r>
        <w:rPr>
          <w:b/>
          <w:bCs/>
        </w:rPr>
        <w:tab/>
        <w:t>METEOROLOGICAL STATION SPECIFICATIONS</w:t>
      </w:r>
    </w:p>
    <w:p w14:paraId="2490D8CA" w14:textId="55F6D3EA" w:rsidR="003B007D" w:rsidRDefault="003B007D" w:rsidP="003B007D">
      <w:pPr>
        <w:pStyle w:val="TOC1"/>
        <w:tabs>
          <w:tab w:val="clear" w:pos="10080"/>
          <w:tab w:val="left" w:pos="1728"/>
        </w:tabs>
        <w:ind w:left="1728" w:right="720" w:hanging="1728"/>
        <w:rPr>
          <w:b/>
          <w:bCs/>
        </w:rPr>
      </w:pPr>
      <w:r>
        <w:rPr>
          <w:b/>
          <w:bCs/>
        </w:rPr>
        <w:t>EXHIBIT M</w:t>
      </w:r>
      <w:r>
        <w:rPr>
          <w:b/>
          <w:bCs/>
        </w:rPr>
        <w:tab/>
        <w:t>SUBSCRIBED CUSTOMER REPORTING FORM</w:t>
      </w:r>
    </w:p>
    <w:p w14:paraId="792C991D" w14:textId="2E6C516E" w:rsidR="003B007D" w:rsidRDefault="003B007D" w:rsidP="003B007D">
      <w:pPr>
        <w:pStyle w:val="TOC1"/>
        <w:tabs>
          <w:tab w:val="clear" w:pos="10080"/>
          <w:tab w:val="left" w:pos="1728"/>
        </w:tabs>
        <w:ind w:left="1728" w:right="720" w:hanging="1728"/>
        <w:rPr>
          <w:b/>
          <w:bCs/>
        </w:rPr>
      </w:pPr>
      <w:r>
        <w:rPr>
          <w:b/>
          <w:bCs/>
        </w:rPr>
        <w:t xml:space="preserve">EXHIBIT N-1 </w:t>
      </w:r>
      <w:r>
        <w:rPr>
          <w:b/>
          <w:bCs/>
        </w:rPr>
        <w:tab/>
        <w:t>COMMUNITY INTEREST REQUIREMENT ATTESTATION</w:t>
      </w:r>
    </w:p>
    <w:p w14:paraId="0C7CB88A" w14:textId="2386E38B" w:rsidR="003B007D" w:rsidRDefault="003B007D" w:rsidP="003B007D">
      <w:pPr>
        <w:pStyle w:val="TOC1"/>
        <w:tabs>
          <w:tab w:val="clear" w:pos="10080"/>
          <w:tab w:val="left" w:pos="1728"/>
        </w:tabs>
        <w:ind w:left="1728" w:right="720" w:hanging="1728"/>
        <w:rPr>
          <w:b/>
          <w:bCs/>
        </w:rPr>
      </w:pPr>
      <w:r>
        <w:rPr>
          <w:b/>
          <w:bCs/>
        </w:rPr>
        <w:t>EXHIBIT N-2</w:t>
      </w:r>
      <w:r>
        <w:rPr>
          <w:b/>
          <w:bCs/>
        </w:rPr>
        <w:tab/>
        <w:t>EXPRESSION OF INTEREST FORM</w:t>
      </w:r>
    </w:p>
    <w:p w14:paraId="08D404E5" w14:textId="4EFBABEC" w:rsidR="003B007D" w:rsidRDefault="003B007D" w:rsidP="003B007D">
      <w:pPr>
        <w:pStyle w:val="TOC1"/>
        <w:tabs>
          <w:tab w:val="clear" w:pos="10080"/>
          <w:tab w:val="left" w:pos="1728"/>
        </w:tabs>
        <w:ind w:left="1728" w:right="720" w:hanging="1728"/>
        <w:rPr>
          <w:b/>
          <w:bCs/>
        </w:rPr>
      </w:pPr>
      <w:r>
        <w:rPr>
          <w:b/>
          <w:bCs/>
        </w:rPr>
        <w:t>EXHIBIT N-3</w:t>
      </w:r>
      <w:r>
        <w:rPr>
          <w:b/>
          <w:bCs/>
        </w:rPr>
        <w:tab/>
        <w:t>COMMITMENT TO ENROLLMENT FORM</w:t>
      </w:r>
    </w:p>
    <w:p w14:paraId="27FF64E3" w14:textId="020FF74E" w:rsidR="003B007D" w:rsidRDefault="003B007D" w:rsidP="003B007D">
      <w:pPr>
        <w:pStyle w:val="TOC1"/>
        <w:tabs>
          <w:tab w:val="clear" w:pos="10080"/>
          <w:tab w:val="left" w:pos="1728"/>
        </w:tabs>
        <w:ind w:left="1728" w:right="720" w:hanging="1728"/>
        <w:rPr>
          <w:b/>
          <w:bCs/>
        </w:rPr>
      </w:pPr>
      <w:r>
        <w:rPr>
          <w:b/>
          <w:bCs/>
        </w:rPr>
        <w:t>EXHIBIT O-1</w:t>
      </w:r>
      <w:r>
        <w:rPr>
          <w:b/>
          <w:bCs/>
        </w:rPr>
        <w:tab/>
      </w:r>
      <w:r w:rsidRPr="003B007D">
        <w:rPr>
          <w:b/>
          <w:bCs/>
        </w:rPr>
        <w:t>QF EFFICIENCY MONITORING PROGRAM – COGENERATION DATA REPORTING FORM</w:t>
      </w:r>
    </w:p>
    <w:p w14:paraId="398F1838" w14:textId="5C6F0458" w:rsidR="003B007D" w:rsidRDefault="003B007D" w:rsidP="003B007D">
      <w:pPr>
        <w:pStyle w:val="TOC1"/>
        <w:tabs>
          <w:tab w:val="clear" w:pos="10080"/>
          <w:tab w:val="left" w:pos="1728"/>
        </w:tabs>
        <w:ind w:left="1728" w:right="720" w:hanging="1728"/>
        <w:rPr>
          <w:b/>
          <w:bCs/>
        </w:rPr>
      </w:pPr>
      <w:r>
        <w:rPr>
          <w:b/>
          <w:bCs/>
        </w:rPr>
        <w:t>EXHIBIT O-2</w:t>
      </w:r>
      <w:r>
        <w:rPr>
          <w:b/>
          <w:bCs/>
        </w:rPr>
        <w:tab/>
        <w:t>FUEL USE STANDARDS – SMALL POWER PRODUCER DATA REPORTING FORM</w:t>
      </w:r>
    </w:p>
    <w:p w14:paraId="7CE2C83B" w14:textId="77777777" w:rsidR="003B007D" w:rsidRDefault="003B007D" w:rsidP="001503CB">
      <w:pPr>
        <w:pStyle w:val="TOC1"/>
        <w:tabs>
          <w:tab w:val="clear" w:pos="10080"/>
        </w:tabs>
        <w:rPr>
          <w:b/>
          <w:bCs/>
        </w:rPr>
      </w:pPr>
    </w:p>
    <w:p w14:paraId="3C5E2607" w14:textId="447D73E3" w:rsidR="001503CB" w:rsidRPr="001503CB" w:rsidRDefault="001503CB" w:rsidP="001503CB">
      <w:pPr>
        <w:pStyle w:val="TOC1"/>
        <w:tabs>
          <w:tab w:val="clear" w:pos="10080"/>
        </w:tabs>
        <w:rPr>
          <w:b/>
          <w:bCs/>
        </w:rPr>
        <w:sectPr w:rsidR="001503CB" w:rsidRPr="001503CB" w:rsidSect="009278D1">
          <w:pgSz w:w="12240" w:h="15840" w:code="1"/>
          <w:pgMar w:top="1440" w:right="720" w:bottom="1440" w:left="1440" w:header="720" w:footer="720" w:gutter="0"/>
          <w:pgNumType w:fmt="lowerRoman"/>
          <w:cols w:space="720"/>
          <w:docGrid w:linePitch="360"/>
        </w:sectPr>
      </w:pPr>
    </w:p>
    <w:p w14:paraId="6E0B10DE" w14:textId="201A0B46" w:rsidR="005B284B" w:rsidRDefault="005B284B" w:rsidP="005B284B">
      <w:pPr>
        <w:pStyle w:val="Heading1Text"/>
        <w:jc w:val="center"/>
        <w:rPr>
          <w:b/>
          <w:bCs/>
        </w:rPr>
      </w:pPr>
      <w:r>
        <w:rPr>
          <w:b/>
          <w:bCs/>
        </w:rPr>
        <w:lastRenderedPageBreak/>
        <w:t>RENEWABLE POWER PURCHASE AGREEMENT</w:t>
      </w:r>
    </w:p>
    <w:p w14:paraId="222F42C8" w14:textId="33C393FE" w:rsidR="005B284B" w:rsidRDefault="005B284B" w:rsidP="005B284B">
      <w:pPr>
        <w:pStyle w:val="Heading1Text"/>
        <w:jc w:val="center"/>
        <w:rPr>
          <w:b/>
          <w:bCs/>
        </w:rPr>
      </w:pPr>
      <w:r>
        <w:rPr>
          <w:b/>
          <w:bCs/>
        </w:rPr>
        <w:t>between</w:t>
      </w:r>
    </w:p>
    <w:p w14:paraId="27B30561" w14:textId="3FA216DB" w:rsidR="005B284B" w:rsidRDefault="005B284B" w:rsidP="005B284B">
      <w:pPr>
        <w:pStyle w:val="Heading1Text"/>
        <w:jc w:val="center"/>
        <w:rPr>
          <w:b/>
          <w:bCs/>
        </w:rPr>
      </w:pPr>
      <w:r>
        <w:rPr>
          <w:b/>
          <w:bCs/>
        </w:rPr>
        <w:t>SOUTHERN CALIFORNIA EDISON COMPANY</w:t>
      </w:r>
    </w:p>
    <w:p w14:paraId="19FAC982" w14:textId="3CAA2204" w:rsidR="005B284B" w:rsidRDefault="005B284B" w:rsidP="005B284B">
      <w:pPr>
        <w:pStyle w:val="Heading1Text"/>
        <w:jc w:val="center"/>
        <w:rPr>
          <w:b/>
          <w:bCs/>
        </w:rPr>
      </w:pPr>
      <w:r>
        <w:rPr>
          <w:b/>
          <w:bCs/>
        </w:rPr>
        <w:t>and</w:t>
      </w:r>
    </w:p>
    <w:p w14:paraId="26D00C34" w14:textId="1C25EC49" w:rsidR="005B284B" w:rsidRDefault="005B284B" w:rsidP="005B284B">
      <w:pPr>
        <w:pStyle w:val="Heading1Text"/>
        <w:jc w:val="center"/>
        <w:rPr>
          <w:b/>
          <w:bCs/>
          <w:i/>
          <w:iCs/>
          <w:color w:val="0000FF"/>
        </w:rPr>
      </w:pPr>
      <w:r>
        <w:rPr>
          <w:b/>
          <w:bCs/>
          <w:i/>
          <w:iCs/>
          <w:color w:val="0000FF"/>
        </w:rPr>
        <w:t>[SELLER’S NAME]</w:t>
      </w:r>
    </w:p>
    <w:p w14:paraId="75E66D41" w14:textId="556D558E" w:rsidR="005B284B" w:rsidRDefault="005B284B" w:rsidP="005B284B">
      <w:pPr>
        <w:pStyle w:val="Heading1Text"/>
        <w:jc w:val="center"/>
        <w:rPr>
          <w:b/>
          <w:bCs/>
          <w:i/>
          <w:iCs/>
        </w:rPr>
      </w:pPr>
      <w:r w:rsidRPr="005B284B">
        <w:rPr>
          <w:b/>
          <w:bCs/>
          <w:i/>
          <w:iCs/>
        </w:rPr>
        <w:t>(ID#</w:t>
      </w:r>
      <w:r>
        <w:rPr>
          <w:b/>
          <w:bCs/>
          <w:i/>
          <w:iCs/>
          <w:color w:val="0000FF"/>
        </w:rPr>
        <w:t xml:space="preserve"> [Number]</w:t>
      </w:r>
      <w:r>
        <w:rPr>
          <w:b/>
          <w:bCs/>
          <w:i/>
          <w:iCs/>
        </w:rPr>
        <w:t>)</w:t>
      </w:r>
    </w:p>
    <w:p w14:paraId="5E780CEA" w14:textId="69A15C3C" w:rsidR="005B284B" w:rsidRDefault="005B284B" w:rsidP="005B284B">
      <w:pPr>
        <w:pStyle w:val="Heading1Text"/>
      </w:pPr>
      <w:r w:rsidRPr="005B284B">
        <w:t>This Renewable Power Purchase Agreement, together with its attachments and exhibits (as amended, restated, extended, renewed, modified or supplemented from time to time, collectively, the “</w:t>
      </w:r>
      <w:r w:rsidRPr="005B284B">
        <w:rPr>
          <w:u w:val="single"/>
        </w:rPr>
        <w:t>Agreement</w:t>
      </w:r>
      <w:r w:rsidRPr="005B284B">
        <w:t xml:space="preserve">”) is made and entered into as of this </w:t>
      </w:r>
      <w:r w:rsidRPr="007E2DE3">
        <w:rPr>
          <w:i/>
          <w:iCs/>
          <w:color w:val="0000FF"/>
        </w:rPr>
        <w:t xml:space="preserve">[____] </w:t>
      </w:r>
      <w:r w:rsidRPr="005B284B">
        <w:t xml:space="preserve">day of </w:t>
      </w:r>
      <w:r w:rsidRPr="007E2DE3">
        <w:rPr>
          <w:i/>
          <w:iCs/>
          <w:color w:val="0000FF"/>
        </w:rPr>
        <w:t>[Month]</w:t>
      </w:r>
      <w:r w:rsidRPr="005B284B">
        <w:t xml:space="preserve">, </w:t>
      </w:r>
      <w:r w:rsidRPr="007E2DE3">
        <w:rPr>
          <w:i/>
          <w:iCs/>
          <w:color w:val="0000FF"/>
        </w:rPr>
        <w:t>[Year]</w:t>
      </w:r>
      <w:r w:rsidRPr="005B284B">
        <w:t xml:space="preserve"> (“Effective Date”) by </w:t>
      </w:r>
      <w:r w:rsidRPr="005B284B">
        <w:rPr>
          <w:b/>
          <w:bCs/>
        </w:rPr>
        <w:t>SOUTHERN CALIFORNIA EDISON COMPANY</w:t>
      </w:r>
      <w:r w:rsidRPr="005B284B">
        <w:t xml:space="preserve">, a California corporation (“SCE”), and </w:t>
      </w:r>
      <w:r w:rsidRPr="007E2DE3">
        <w:rPr>
          <w:i/>
          <w:iCs/>
          <w:color w:val="0000FF"/>
        </w:rPr>
        <w:t>[</w:t>
      </w:r>
      <w:r w:rsidRPr="007E2DE3">
        <w:rPr>
          <w:b/>
          <w:bCs/>
          <w:i/>
          <w:iCs/>
          <w:color w:val="0000FF"/>
        </w:rPr>
        <w:t>SELLER</w:t>
      </w:r>
      <w:r w:rsidRPr="007E2DE3">
        <w:rPr>
          <w:i/>
          <w:iCs/>
          <w:color w:val="0000FF"/>
        </w:rPr>
        <w:t>]</w:t>
      </w:r>
      <w:r w:rsidRPr="005B284B">
        <w:t xml:space="preserve">, a </w:t>
      </w:r>
      <w:r w:rsidRPr="007E2DE3">
        <w:rPr>
          <w:i/>
          <w:iCs/>
          <w:color w:val="0000FF"/>
        </w:rPr>
        <w:t>[Seller’s business registration]</w:t>
      </w:r>
      <w:r w:rsidRPr="005B284B">
        <w:t xml:space="preserve"> (“Seller”). SCE and Seller are sometimes referred to herein individually as a “Party” and jointly as the “Parties”.</w:t>
      </w:r>
    </w:p>
    <w:p w14:paraId="6E5C6580" w14:textId="45E7E67A" w:rsidR="007E2DE3" w:rsidRPr="007E2DE3" w:rsidRDefault="007E2DE3" w:rsidP="007E2DE3">
      <w:pPr>
        <w:pStyle w:val="Heading1Text"/>
        <w:jc w:val="center"/>
        <w:rPr>
          <w:b/>
          <w:bCs/>
          <w:u w:val="single"/>
        </w:rPr>
      </w:pPr>
      <w:r w:rsidRPr="007E2DE3">
        <w:rPr>
          <w:b/>
          <w:bCs/>
          <w:u w:val="single"/>
        </w:rPr>
        <w:t>RECITALS</w:t>
      </w:r>
    </w:p>
    <w:p w14:paraId="6C81B122" w14:textId="25A80411" w:rsidR="007E2DE3" w:rsidRPr="007E2DE3" w:rsidRDefault="007E2DE3" w:rsidP="0078048F">
      <w:pPr>
        <w:pStyle w:val="Heading1Text"/>
        <w:numPr>
          <w:ilvl w:val="0"/>
          <w:numId w:val="3"/>
        </w:numPr>
        <w:ind w:hanging="720"/>
        <w:rPr>
          <w:b/>
          <w:bCs/>
        </w:rPr>
      </w:pPr>
      <w:r>
        <w:t>SCE is an investor-owned electric utility serving customers in central and southern California.</w:t>
      </w:r>
    </w:p>
    <w:p w14:paraId="1A671F9B" w14:textId="77777777" w:rsidR="007E2DE3" w:rsidRPr="007E2DE3" w:rsidRDefault="007E2DE3" w:rsidP="0078048F">
      <w:pPr>
        <w:pStyle w:val="Heading1Text"/>
        <w:numPr>
          <w:ilvl w:val="0"/>
          <w:numId w:val="3"/>
        </w:numPr>
        <w:ind w:hanging="720"/>
        <w:rPr>
          <w:b/>
          <w:bCs/>
        </w:rPr>
      </w:pPr>
      <w:r>
        <w:t xml:space="preserve">Seller is willing </w:t>
      </w:r>
      <w:r w:rsidRPr="007E2DE3">
        <w:t>to sell and deliver exclusively to SCE, and SCE is willing to purchase, the Product under the terms and conditions set forth in this Agreement.</w:t>
      </w:r>
    </w:p>
    <w:p w14:paraId="39B0BF0B" w14:textId="5A5BD319" w:rsidR="007E2DE3" w:rsidRDefault="007E2DE3" w:rsidP="007E2DE3">
      <w:pPr>
        <w:pStyle w:val="Heading1Text"/>
        <w:jc w:val="center"/>
      </w:pPr>
      <w:r>
        <w:rPr>
          <w:b/>
          <w:bCs/>
          <w:u w:val="single"/>
        </w:rPr>
        <w:t>AGREEMENT</w:t>
      </w:r>
    </w:p>
    <w:p w14:paraId="0FBE3D27" w14:textId="022BEA08" w:rsidR="007E2DE3" w:rsidRPr="007E2DE3" w:rsidRDefault="007E2DE3" w:rsidP="007E2DE3">
      <w:pPr>
        <w:pStyle w:val="Heading1Text"/>
      </w:pPr>
      <w:r w:rsidRPr="007E2DE3">
        <w:t>NOW, THEREFORE, in consideration of these recitals and the agreements contained herein, and for other good and valuable consideration, the receipt and sufficiency of which are hereby acknowledged, the Parties, intending to be legally bound, agree as follows.</w:t>
      </w:r>
    </w:p>
    <w:p w14:paraId="0AD1D1CD" w14:textId="3B666788" w:rsidR="00F91AB3" w:rsidRDefault="00E675A3" w:rsidP="00997F6B">
      <w:pPr>
        <w:pStyle w:val="Heading1"/>
      </w:pPr>
      <w:bookmarkStart w:id="1" w:name="_Toc112664040"/>
      <w:r>
        <w:rPr>
          <w:caps w:val="0"/>
        </w:rPr>
        <w:t>PURCHASE AND SALE OF PRODUCT</w:t>
      </w:r>
      <w:bookmarkEnd w:id="1"/>
    </w:p>
    <w:p w14:paraId="406A7962" w14:textId="4AD3DE13" w:rsidR="00B46C6D" w:rsidRDefault="007E2DE3" w:rsidP="005138C1">
      <w:pPr>
        <w:pStyle w:val="Heading2"/>
      </w:pPr>
      <w:bookmarkStart w:id="2" w:name="_Toc112664041"/>
      <w:r>
        <w:t>Product</w:t>
      </w:r>
      <w:r w:rsidR="00A219CE">
        <w:t>.</w:t>
      </w:r>
      <w:bookmarkEnd w:id="2"/>
      <w:r w:rsidR="00A219CE">
        <w:t xml:space="preserve"> </w:t>
      </w:r>
    </w:p>
    <w:p w14:paraId="7D82A7D4" w14:textId="04726616" w:rsidR="00CF4CF2" w:rsidRDefault="007E2DE3" w:rsidP="005138C1">
      <w:pPr>
        <w:pStyle w:val="Heading3"/>
      </w:pPr>
      <w:r>
        <w:t xml:space="preserve">During </w:t>
      </w:r>
      <w:r w:rsidRPr="007E2DE3">
        <w:t>the Delivery Period, Seller shall deliver and sell, and SCE shall purchase and receive, the Product. Seller shall not substitute or purchase any portion of the Product from any resource other than the Project, or from the market, for delivery hereunder.</w:t>
      </w:r>
    </w:p>
    <w:p w14:paraId="33C31556" w14:textId="1ADFD501" w:rsidR="007E2DE3" w:rsidRDefault="007E2DE3" w:rsidP="007E2DE3">
      <w:pPr>
        <w:pStyle w:val="Heading3"/>
      </w:pPr>
      <w:r>
        <w:t xml:space="preserve">The </w:t>
      </w:r>
      <w:r w:rsidRPr="007E2DE3">
        <w:t xml:space="preserve">“Product” consists of any and all Energy, net of Station Use, </w:t>
      </w:r>
      <w:r w:rsidRPr="007E2DE3">
        <w:rPr>
          <w:i/>
          <w:iCs/>
          <w:color w:val="0000FF"/>
        </w:rPr>
        <w:t xml:space="preserve">[and Site Host Load] {SCE Note: For DERs with Excess-Sales only}, Green Attributes [associated with Qualified Amounts] {SCE Note: For DERs with Excess-Sales </w:t>
      </w:r>
      <w:r w:rsidRPr="007E2DE3">
        <w:rPr>
          <w:i/>
          <w:iCs/>
          <w:color w:val="0000FF"/>
        </w:rPr>
        <w:lastRenderedPageBreak/>
        <w:t>only}</w:t>
      </w:r>
      <w:r w:rsidRPr="007E2DE3">
        <w:t>, and Capacity Attributes, generated by, associated with or attributable to the Project throughout the Delivery Period.</w:t>
      </w:r>
    </w:p>
    <w:p w14:paraId="17FB391E" w14:textId="34DCCCA4" w:rsidR="007E2DE3" w:rsidRDefault="007E2DE3" w:rsidP="007E2DE3">
      <w:pPr>
        <w:pStyle w:val="Heading2"/>
        <w:rPr>
          <w:u w:val="none"/>
        </w:rPr>
      </w:pPr>
      <w:bookmarkStart w:id="3" w:name="_Toc112664042"/>
      <w:r>
        <w:t>Project</w:t>
      </w:r>
      <w:r>
        <w:rPr>
          <w:u w:val="none"/>
        </w:rPr>
        <w:t>.</w:t>
      </w:r>
      <w:bookmarkEnd w:id="3"/>
      <w:r>
        <w:rPr>
          <w:u w:val="none"/>
        </w:rPr>
        <w:t xml:space="preserve"> </w:t>
      </w:r>
    </w:p>
    <w:p w14:paraId="15A38539" w14:textId="1B50B02E" w:rsidR="007E2DE3" w:rsidRDefault="007E2DE3" w:rsidP="007E2DE3">
      <w:pPr>
        <w:pStyle w:val="Heading2Text"/>
      </w:pPr>
      <w:r>
        <w:t xml:space="preserve">The </w:t>
      </w:r>
      <w:r w:rsidRPr="007E2DE3">
        <w:t>Project is as set forth in Section 1.02 of Attachment 1.</w:t>
      </w:r>
    </w:p>
    <w:p w14:paraId="01839408" w14:textId="57EE791B" w:rsidR="005B43EC" w:rsidRDefault="005B43EC" w:rsidP="005B43EC">
      <w:pPr>
        <w:pStyle w:val="Heading2"/>
        <w:rPr>
          <w:u w:val="none"/>
        </w:rPr>
      </w:pPr>
      <w:bookmarkStart w:id="4" w:name="_Toc112664043"/>
      <w:r>
        <w:t>Contracted Amount</w:t>
      </w:r>
      <w:r>
        <w:rPr>
          <w:u w:val="none"/>
        </w:rPr>
        <w:t>.</w:t>
      </w:r>
      <w:bookmarkEnd w:id="4"/>
      <w:r>
        <w:rPr>
          <w:u w:val="none"/>
        </w:rPr>
        <w:t xml:space="preserve"> </w:t>
      </w:r>
    </w:p>
    <w:p w14:paraId="72A8F0E6" w14:textId="260DBEB4" w:rsidR="005B43EC" w:rsidRDefault="005B43EC" w:rsidP="005B43EC">
      <w:pPr>
        <w:pStyle w:val="Heading2Text"/>
      </w:pPr>
      <w:r w:rsidRPr="005B43EC">
        <w:t>The Contracted Amount is set forth in Section 1.03 of Attachment 1.</w:t>
      </w:r>
    </w:p>
    <w:p w14:paraId="7859BC61" w14:textId="023A2D77" w:rsidR="005B43EC" w:rsidRDefault="005B43EC" w:rsidP="005B43EC">
      <w:pPr>
        <w:pStyle w:val="Heading2"/>
        <w:rPr>
          <w:u w:val="none"/>
        </w:rPr>
      </w:pPr>
      <w:bookmarkStart w:id="5" w:name="_Toc112664044"/>
      <w:r>
        <w:t>Price</w:t>
      </w:r>
      <w:r>
        <w:rPr>
          <w:u w:val="none"/>
        </w:rPr>
        <w:t>.</w:t>
      </w:r>
      <w:bookmarkEnd w:id="5"/>
    </w:p>
    <w:p w14:paraId="0CEEE3E2" w14:textId="1639F2AA" w:rsidR="005B43EC" w:rsidRDefault="005B43EC" w:rsidP="005B43EC">
      <w:pPr>
        <w:pStyle w:val="Heading2Text"/>
      </w:pPr>
      <w:r>
        <w:t>The Product Price is set forth in Section 1.04 of Attachment 1.</w:t>
      </w:r>
    </w:p>
    <w:p w14:paraId="470B7ACF" w14:textId="51C611FA" w:rsidR="005B43EC" w:rsidRDefault="005B43EC" w:rsidP="005B43EC">
      <w:pPr>
        <w:pStyle w:val="Heading2"/>
        <w:rPr>
          <w:u w:val="none"/>
        </w:rPr>
      </w:pPr>
      <w:bookmarkStart w:id="6" w:name="_Toc112664045"/>
      <w:r>
        <w:t>Exclusive Rights</w:t>
      </w:r>
      <w:r>
        <w:rPr>
          <w:u w:val="none"/>
        </w:rPr>
        <w:t>.</w:t>
      </w:r>
      <w:bookmarkEnd w:id="6"/>
    </w:p>
    <w:p w14:paraId="36AC86E0" w14:textId="6AC0E643" w:rsidR="005B43EC" w:rsidRDefault="005B43EC" w:rsidP="005B43EC">
      <w:pPr>
        <w:pStyle w:val="Heading3"/>
      </w:pPr>
      <w:r>
        <w:t xml:space="preserve">During </w:t>
      </w:r>
      <w:r w:rsidRPr="005B43EC">
        <w:t>the Delivery Period, SCE shall have exclusive rights to the Product and all benefits derived therefrom, including the exclusive right to use, market, allocate, designate, award, report or sell the Product, and the right to all revenues generated therefrom. SCE’s rights hereunder shall also include any other rights, and be subject to the other conditions, if any, listed in Section 1.05 of Attachment 1.</w:t>
      </w:r>
    </w:p>
    <w:p w14:paraId="054E873D" w14:textId="4F1ACA50" w:rsidR="00B82596" w:rsidRDefault="00B82596" w:rsidP="00B82596">
      <w:pPr>
        <w:pStyle w:val="Heading3"/>
      </w:pPr>
      <w:r>
        <w:t xml:space="preserve">Seller </w:t>
      </w:r>
      <w:r w:rsidRPr="00B82596">
        <w:t>will not sell, assign, attribute, claim, or otherwise transfer the Product to any party other than SCE pursuant to this Agreement.</w:t>
      </w:r>
    </w:p>
    <w:p w14:paraId="11E16DBC" w14:textId="167BED05" w:rsidR="00B82596" w:rsidRDefault="00B82596" w:rsidP="00B82596">
      <w:pPr>
        <w:pStyle w:val="Heading3"/>
      </w:pPr>
      <w:r>
        <w:t xml:space="preserve">If </w:t>
      </w:r>
      <w:r w:rsidRPr="00B82596">
        <w:t>SCE re-sells all or a portion of the Product or any associated rights acquired under this Agreement (“</w:t>
      </w:r>
      <w:r w:rsidRPr="00BA5498">
        <w:rPr>
          <w:u w:val="single"/>
        </w:rPr>
        <w:t>Resold Product</w:t>
      </w:r>
      <w:r w:rsidRPr="00B82596">
        <w:t>”), Seller agrees to (and, if applicable, agrees to cause the Project’s SC to):</w:t>
      </w:r>
    </w:p>
    <w:p w14:paraId="2B4087DF" w14:textId="3C24A0D8" w:rsidR="00BA5498" w:rsidRDefault="00626327" w:rsidP="00BA5498">
      <w:pPr>
        <w:pStyle w:val="Heading4"/>
      </w:pPr>
      <w:r>
        <w:t xml:space="preserve">Follow </w:t>
      </w:r>
      <w:r w:rsidRPr="00626327">
        <w:t>SCE’s instructions and the CAISO Tariff with respect to providing such Resold Product to subsequent purchasers of such Resold Product.</w:t>
      </w:r>
    </w:p>
    <w:p w14:paraId="643B4BA5" w14:textId="4ACE4ECA" w:rsidR="00626327" w:rsidRDefault="00626327" w:rsidP="00626327">
      <w:pPr>
        <w:pStyle w:val="Heading4"/>
      </w:pPr>
      <w:r>
        <w:t>Take a</w:t>
      </w:r>
      <w:r w:rsidRPr="00626327">
        <w:t>ll commercially reasonable actions and execute any and all documents or instruments reasonably necessary to allow such subsequent purchasers to use such Resold Product.</w:t>
      </w:r>
    </w:p>
    <w:p w14:paraId="67B17B70" w14:textId="390D934F" w:rsidR="00626327" w:rsidRDefault="00425BC2" w:rsidP="00425BC2">
      <w:pPr>
        <w:pStyle w:val="Heading3Text"/>
      </w:pPr>
      <w:r w:rsidRPr="00425BC2">
        <w:t>Seller acknowledges and agrees that if SCE incurs any liability to any purchaser of such Resold Product due to the failure of Seller or the Project’s SC to comply with the terms of this Agreement, and Seller would have had liability to SCE under this Agreement for such failure had SCE not sold the Resold Product, then Seller shall be liable to SCE under this Agreement, including pursuant to this Section 1.05, for the amounts for which it would have been liable to SCE had such Resold Product not been sold.</w:t>
      </w:r>
    </w:p>
    <w:p w14:paraId="58D909E6" w14:textId="1B2BFDCA" w:rsidR="00425BC2" w:rsidRDefault="00425BC2" w:rsidP="00425BC2">
      <w:pPr>
        <w:pStyle w:val="Heading2"/>
        <w:rPr>
          <w:u w:val="none"/>
        </w:rPr>
      </w:pPr>
      <w:bookmarkStart w:id="7" w:name="_Toc112664046"/>
      <w:r>
        <w:lastRenderedPageBreak/>
        <w:t>Resource Adequacy Provisions</w:t>
      </w:r>
      <w:r>
        <w:rPr>
          <w:u w:val="none"/>
        </w:rPr>
        <w:t>.</w:t>
      </w:r>
      <w:bookmarkEnd w:id="7"/>
      <w:r>
        <w:rPr>
          <w:u w:val="none"/>
        </w:rPr>
        <w:t xml:space="preserve"> </w:t>
      </w:r>
    </w:p>
    <w:p w14:paraId="01B3FB7D" w14:textId="66098404" w:rsidR="00425BC2" w:rsidRDefault="00425BC2" w:rsidP="00425BC2">
      <w:pPr>
        <w:pStyle w:val="Heading3"/>
      </w:pPr>
      <w:r>
        <w:t xml:space="preserve">Seller </w:t>
      </w:r>
      <w:r w:rsidRPr="00425BC2">
        <w:t>shall comply with all requirements necessary for SCE to realize the benefit of Capacity Attributes associated with all or any portion of the Project.</w:t>
      </w:r>
    </w:p>
    <w:p w14:paraId="161A74EF" w14:textId="05371681" w:rsidR="00425BC2" w:rsidRDefault="00425BC2" w:rsidP="00425BC2">
      <w:pPr>
        <w:pStyle w:val="Heading3"/>
      </w:pPr>
      <w:r>
        <w:t>Seller s</w:t>
      </w:r>
      <w:r w:rsidRPr="00425BC2">
        <w:t>hall execute all documents or instruments necessary and provide any information requested by SCE related to the Project that is required to be provided to the CEC, CAISO or CPUC in order for SCE to comply with Applicable Laws.</w:t>
      </w:r>
    </w:p>
    <w:p w14:paraId="2D671207" w14:textId="46FFB5EE" w:rsidR="00425BC2" w:rsidRDefault="00425BC2" w:rsidP="00425BC2">
      <w:pPr>
        <w:pStyle w:val="Heading3"/>
      </w:pPr>
      <w:r>
        <w:t>Seller shall perform any other obligations set forth in Section 1.06 of Attachment 1.</w:t>
      </w:r>
    </w:p>
    <w:p w14:paraId="5AF3467F" w14:textId="7DE9D4F8" w:rsidR="00425BC2" w:rsidRDefault="00C25415" w:rsidP="00425BC2">
      <w:pPr>
        <w:pStyle w:val="Heading2"/>
        <w:rPr>
          <w:u w:val="none"/>
        </w:rPr>
      </w:pPr>
      <w:bookmarkStart w:id="8" w:name="_Toc112664047"/>
      <w:r>
        <w:t>Additional Product Delivery Obligations</w:t>
      </w:r>
      <w:r>
        <w:rPr>
          <w:u w:val="none"/>
        </w:rPr>
        <w:t>.</w:t>
      </w:r>
      <w:bookmarkEnd w:id="8"/>
      <w:r>
        <w:rPr>
          <w:u w:val="none"/>
        </w:rPr>
        <w:t xml:space="preserve"> </w:t>
      </w:r>
    </w:p>
    <w:p w14:paraId="0E9C193F" w14:textId="2D1483AC" w:rsidR="00C25415" w:rsidRDefault="00C25415" w:rsidP="00C25415">
      <w:pPr>
        <w:pStyle w:val="Heading2Text"/>
      </w:pPr>
      <w:r w:rsidRPr="00C25415">
        <w:t>Additional provisions, if any, related to the delivery of the Product are forth in Sections 1.07, and following, of Article 1 of Attachment 1.</w:t>
      </w:r>
    </w:p>
    <w:p w14:paraId="070C159C" w14:textId="23FDC79A" w:rsidR="00C25415" w:rsidRDefault="00C25415" w:rsidP="00C25415">
      <w:pPr>
        <w:pStyle w:val="Heading1"/>
      </w:pPr>
      <w:bookmarkStart w:id="9" w:name="_Toc112664048"/>
      <w:r>
        <w:t>TERM AND DELIVERY PERIOD</w:t>
      </w:r>
      <w:bookmarkEnd w:id="9"/>
    </w:p>
    <w:p w14:paraId="59DF1C03" w14:textId="6A57BC1F" w:rsidR="00C25415" w:rsidRDefault="00C25415" w:rsidP="00C25415">
      <w:pPr>
        <w:pStyle w:val="Heading2"/>
        <w:rPr>
          <w:u w:val="none"/>
        </w:rPr>
      </w:pPr>
      <w:bookmarkStart w:id="10" w:name="_Toc112664049"/>
      <w:r>
        <w:t>Term</w:t>
      </w:r>
      <w:r>
        <w:rPr>
          <w:u w:val="none"/>
        </w:rPr>
        <w:t>.</w:t>
      </w:r>
      <w:bookmarkEnd w:id="10"/>
    </w:p>
    <w:p w14:paraId="42D8DEBB" w14:textId="75776CFB" w:rsidR="00576E45" w:rsidRDefault="00576E45" w:rsidP="00576E45">
      <w:pPr>
        <w:pStyle w:val="Heading2Text"/>
      </w:pPr>
      <w:r w:rsidRPr="00576E45">
        <w:t>The “Term” of this Agreement shall commence upon the Effective Date, and shall continue until the expiration of the Delivery Period.</w:t>
      </w:r>
    </w:p>
    <w:p w14:paraId="019CD1AC" w14:textId="30BA009F" w:rsidR="00576E45" w:rsidRDefault="00D619A9" w:rsidP="00D619A9">
      <w:pPr>
        <w:pStyle w:val="Heading2"/>
        <w:rPr>
          <w:u w:val="none"/>
        </w:rPr>
      </w:pPr>
      <w:bookmarkStart w:id="11" w:name="_Toc112664050"/>
      <w:r>
        <w:t>Delivery Period</w:t>
      </w:r>
      <w:r>
        <w:rPr>
          <w:u w:val="none"/>
        </w:rPr>
        <w:t>.</w:t>
      </w:r>
      <w:bookmarkEnd w:id="11"/>
      <w:r>
        <w:rPr>
          <w:u w:val="none"/>
        </w:rPr>
        <w:t xml:space="preserve"> </w:t>
      </w:r>
    </w:p>
    <w:p w14:paraId="6AB6A475" w14:textId="0EDBC80D" w:rsidR="00D619A9" w:rsidRDefault="00D619A9" w:rsidP="00D619A9">
      <w:pPr>
        <w:pStyle w:val="Heading2Text"/>
      </w:pPr>
      <w:r w:rsidRPr="00D619A9">
        <w:t>The “</w:t>
      </w:r>
      <w:r w:rsidRPr="00D619A9">
        <w:rPr>
          <w:u w:val="single"/>
        </w:rPr>
        <w:t>Delivery Period</w:t>
      </w:r>
      <w:r w:rsidRPr="00D619A9">
        <w:t>” or “</w:t>
      </w:r>
      <w:r w:rsidRPr="00D619A9">
        <w:rPr>
          <w:u w:val="single"/>
        </w:rPr>
        <w:t>Delivery Term</w:t>
      </w:r>
      <w:r w:rsidRPr="00D619A9">
        <w:t xml:space="preserve">” shall commence at 12:01 a.m. on the Initial Delivery Date, and shall continue until the earlier of: (a) midnight on the date that is </w:t>
      </w:r>
      <w:r w:rsidRPr="00D619A9">
        <w:rPr>
          <w:i/>
          <w:iCs/>
          <w:color w:val="0000FF"/>
        </w:rPr>
        <w:t>[number of years]</w:t>
      </w:r>
      <w:r w:rsidRPr="00D619A9">
        <w:t xml:space="preserve"> years after the Initial Delivery Date, and (b) the date that this Agreement is otherwise terminated in accordance with its terms.</w:t>
      </w:r>
    </w:p>
    <w:p w14:paraId="209643C9" w14:textId="0FEFBC6C" w:rsidR="00D619A9" w:rsidRDefault="00D619A9" w:rsidP="00D619A9">
      <w:pPr>
        <w:pStyle w:val="Heading2"/>
        <w:rPr>
          <w:u w:val="none"/>
        </w:rPr>
      </w:pPr>
      <w:bookmarkStart w:id="12" w:name="_Toc112664051"/>
      <w:r>
        <w:t>Expected Initial Delivery Date</w:t>
      </w:r>
      <w:r>
        <w:rPr>
          <w:u w:val="none"/>
        </w:rPr>
        <w:t>.</w:t>
      </w:r>
      <w:bookmarkEnd w:id="12"/>
    </w:p>
    <w:p w14:paraId="7B1C421D" w14:textId="14C0C8D2" w:rsidR="00D619A9" w:rsidRDefault="00D619A9" w:rsidP="00D619A9">
      <w:pPr>
        <w:pStyle w:val="Heading2Text"/>
      </w:pPr>
      <w:r w:rsidRPr="00D619A9">
        <w:t xml:space="preserve">The Expected Initial Delivery Date is </w:t>
      </w:r>
      <w:r w:rsidRPr="00D619A9">
        <w:rPr>
          <w:i/>
          <w:iCs/>
          <w:color w:val="0000FF"/>
        </w:rPr>
        <w:t>[Date] {SCE Note: As bid, must be the first day of a calendar month and no later than 36 months after the Effective Date}</w:t>
      </w:r>
      <w:r w:rsidRPr="00D619A9">
        <w:t>.</w:t>
      </w:r>
    </w:p>
    <w:p w14:paraId="42E4CA53" w14:textId="6EC8EDA5" w:rsidR="00D619A9" w:rsidRDefault="00D619A9" w:rsidP="00D619A9">
      <w:pPr>
        <w:pStyle w:val="Heading2"/>
        <w:rPr>
          <w:u w:val="none"/>
        </w:rPr>
      </w:pPr>
      <w:bookmarkStart w:id="13" w:name="_Toc112664052"/>
      <w:r>
        <w:t>Initial Delivery Date</w:t>
      </w:r>
      <w:r>
        <w:rPr>
          <w:u w:val="none"/>
        </w:rPr>
        <w:t>.</w:t>
      </w:r>
      <w:bookmarkEnd w:id="13"/>
    </w:p>
    <w:p w14:paraId="2D51D624" w14:textId="51102DA6" w:rsidR="00D619A9" w:rsidRPr="00D619A9" w:rsidRDefault="00D67517" w:rsidP="00D67517">
      <w:pPr>
        <w:pStyle w:val="Heading3"/>
      </w:pPr>
      <w:r>
        <w:t xml:space="preserve">The </w:t>
      </w:r>
      <w:r w:rsidRPr="00D67517">
        <w:t>“</w:t>
      </w:r>
      <w:r w:rsidRPr="00D67517">
        <w:rPr>
          <w:u w:val="single"/>
        </w:rPr>
        <w:t>Initial Delivery Date</w:t>
      </w:r>
      <w:r w:rsidRPr="00D67517">
        <w:t>” shall be no earlier than the Expected Initial Delivery Date and shall be the first day of the first month after all of the conditions listed in this Section 2.04(a) and in Section 2.04 of Attachment 1 have been satisfied for the Project:</w:t>
      </w:r>
    </w:p>
    <w:p w14:paraId="19C27A6D" w14:textId="247AB974" w:rsidR="00C25415" w:rsidRDefault="004773B2" w:rsidP="004773B2">
      <w:pPr>
        <w:pStyle w:val="Heading4"/>
      </w:pPr>
      <w:r>
        <w:t xml:space="preserve">Seller </w:t>
      </w:r>
      <w:r w:rsidRPr="004773B2">
        <w:t>has completed, to SCE’s satisfaction, Seller’s obligations set forth in Section 4.01;</w:t>
      </w:r>
    </w:p>
    <w:p w14:paraId="132960CC" w14:textId="57BC12C7" w:rsidR="004773B2" w:rsidRDefault="004773B2" w:rsidP="004773B2">
      <w:pPr>
        <w:pStyle w:val="Heading4"/>
      </w:pPr>
      <w:r>
        <w:lastRenderedPageBreak/>
        <w:t xml:space="preserve">Seller </w:t>
      </w:r>
      <w:r w:rsidRPr="004773B2">
        <w:t>has installed and placed in operation all equipment and systems required under Section 5.02;</w:t>
      </w:r>
    </w:p>
    <w:p w14:paraId="65293442" w14:textId="231F1D58" w:rsidR="004773B2" w:rsidRDefault="004773B2" w:rsidP="004773B2">
      <w:pPr>
        <w:pStyle w:val="Heading4"/>
      </w:pPr>
      <w:r>
        <w:t xml:space="preserve">Seller </w:t>
      </w:r>
      <w:r w:rsidRPr="004773B2">
        <w:t>has provided at least three (3) Business Days’ Notice to SCE that it will achieve the Initial Delivery Date;</w:t>
      </w:r>
    </w:p>
    <w:p w14:paraId="52473E4C" w14:textId="09701C93" w:rsidR="004773B2" w:rsidRDefault="004773B2" w:rsidP="004773B2">
      <w:pPr>
        <w:pStyle w:val="Heading4"/>
      </w:pPr>
      <w:r>
        <w:t xml:space="preserve">Seller </w:t>
      </w:r>
      <w:r w:rsidRPr="004773B2">
        <w:t>has paid to SCE the full amount of the Excess Network Upgrade Costs, if applicable;</w:t>
      </w:r>
    </w:p>
    <w:p w14:paraId="79FB2ED9" w14:textId="74FC42F6" w:rsidR="004773B2" w:rsidRDefault="004773B2" w:rsidP="004773B2">
      <w:pPr>
        <w:pStyle w:val="Heading4"/>
      </w:pPr>
      <w:r>
        <w:t xml:space="preserve">Seller </w:t>
      </w:r>
      <w:r w:rsidRPr="004773B2">
        <w:t>has deposited with SCE the applicable Performance Assurance amounts as set forth in Section 7.02(a);</w:t>
      </w:r>
    </w:p>
    <w:p w14:paraId="7C45475E" w14:textId="3161E6C1" w:rsidR="004773B2" w:rsidRDefault="004773B2" w:rsidP="004773B2">
      <w:pPr>
        <w:pStyle w:val="Heading4"/>
      </w:pPr>
      <w:r>
        <w:t xml:space="preserve">Seller </w:t>
      </w:r>
      <w:r w:rsidRPr="004773B2">
        <w:t>has executed and delivered to SCE all documents or instruments required under or requested pursuant to Article 7;</w:t>
      </w:r>
    </w:p>
    <w:p w14:paraId="712C4C33" w14:textId="2D7020F0" w:rsidR="004773B2" w:rsidRDefault="004773B2" w:rsidP="004773B2">
      <w:pPr>
        <w:pStyle w:val="Heading4"/>
      </w:pPr>
      <w:r>
        <w:t xml:space="preserve">Seller </w:t>
      </w:r>
      <w:r w:rsidRPr="004773B2">
        <w:t>has delivered to SCE all insurance documents required under Section 14.07;</w:t>
      </w:r>
    </w:p>
    <w:p w14:paraId="650FE5D7" w14:textId="653E6CB3" w:rsidR="004773B2" w:rsidRDefault="004773B2" w:rsidP="004773B2">
      <w:pPr>
        <w:pStyle w:val="Heading4"/>
      </w:pPr>
      <w:r>
        <w:t xml:space="preserve">SCE shall have obtained or waived CPUC Approval; and </w:t>
      </w:r>
    </w:p>
    <w:p w14:paraId="26DD080A" w14:textId="4A5F2E6C" w:rsidR="004773B2" w:rsidRPr="004773B2" w:rsidRDefault="004773B2" w:rsidP="004773B2">
      <w:pPr>
        <w:pStyle w:val="Heading4"/>
      </w:pPr>
      <w:r>
        <w:t xml:space="preserve">Seller </w:t>
      </w:r>
      <w:r w:rsidRPr="004773B2">
        <w:t>has taken all steps necessary to allow SCE to be designated as the Account Holder in accordance with Section 1.07(d)(vi).</w:t>
      </w:r>
    </w:p>
    <w:p w14:paraId="10548301" w14:textId="7FF6A644" w:rsidR="004773B2" w:rsidRDefault="00777894" w:rsidP="00777894">
      <w:pPr>
        <w:pStyle w:val="Heading3Text"/>
      </w:pPr>
      <w:r w:rsidRPr="00777894">
        <w:t xml:space="preserve">The Parties agree that, in order for Seller to achieve the Initial Delivery Date, the Parties will have to perform certain of their Delivery Period obligations in advance of the Initial Delivery Date, including providing Outage Schedules </w:t>
      </w:r>
      <w:r w:rsidRPr="00777894">
        <w:rPr>
          <w:i/>
          <w:iCs/>
          <w:color w:val="0000FF"/>
        </w:rPr>
        <w:t>[</w:t>
      </w:r>
      <w:r w:rsidRPr="00777894">
        <w:t>and Supply Plans and obtaining published results from the CAISO regarding the Project’s NQC and EFC prior to the applicable Monthly Supply Plan and initial RA Compliance Showing deadline for the month applicable to the Initial Delivery Date</w:t>
      </w:r>
      <w:r w:rsidRPr="00777894">
        <w:rPr>
          <w:i/>
          <w:iCs/>
          <w:color w:val="0000FF"/>
        </w:rPr>
        <w:t>]</w:t>
      </w:r>
      <w:r w:rsidRPr="00777894">
        <w:t>. {</w:t>
      </w:r>
      <w:r w:rsidRPr="00777894">
        <w:rPr>
          <w:i/>
          <w:iCs/>
          <w:color w:val="0000FF"/>
        </w:rPr>
        <w:t>SCE Note: Full Capacity Deliverability Status projects only.}</w:t>
      </w:r>
      <w:r w:rsidRPr="00777894">
        <w:t xml:space="preserve"> The Parties shall cooperate with each other in order for SCE to be able to utilize the Product beginning on the Initial Delivery Date.</w:t>
      </w:r>
    </w:p>
    <w:p w14:paraId="3455746B" w14:textId="4C32D235" w:rsidR="00777894" w:rsidRDefault="00EB306D" w:rsidP="00EB306D">
      <w:pPr>
        <w:pStyle w:val="Heading3"/>
      </w:pPr>
      <w:r>
        <w:t>If (</w:t>
      </w:r>
      <w:r w:rsidRPr="00EB306D">
        <w:t>x) Seller and SCE mutually agree that Initial Delivery Date will not occur on or before the Initial Delivery Deadline or Guaranteed Delivery Deadline, as applicable; or (y) the Initial Delivery Date will not occur due to any termination of this Agreement as a result of an Event of Default by Seller occurring on or before the Initial Delivery Deadline or Guaranteed Delivery Deadline, as applicable, SCE shall be entitled to:</w:t>
      </w:r>
    </w:p>
    <w:p w14:paraId="54B70BA7" w14:textId="7754DA41" w:rsidR="00EB306D" w:rsidRDefault="004A3194" w:rsidP="00EB306D">
      <w:pPr>
        <w:pStyle w:val="Heading4"/>
      </w:pPr>
      <w:r>
        <w:t xml:space="preserve">The </w:t>
      </w:r>
      <w:r w:rsidRPr="004A3194">
        <w:t>entire Development Security, including the right to draw on and retain for its sole benefit any Letter of Credit and the proceeds thereof, as well as any cash posted as Development Security and interest accrued thereon; and</w:t>
      </w:r>
    </w:p>
    <w:p w14:paraId="0D45D6CB" w14:textId="12CC09D5" w:rsidR="004A3194" w:rsidRDefault="004A3194" w:rsidP="004A3194">
      <w:pPr>
        <w:pStyle w:val="Heading4"/>
      </w:pPr>
      <w:r>
        <w:t>Terminate this Agreement.</w:t>
      </w:r>
    </w:p>
    <w:p w14:paraId="38A1DA44" w14:textId="02566994" w:rsidR="004A3194" w:rsidRDefault="004A3194" w:rsidP="004A3194">
      <w:pPr>
        <w:pStyle w:val="Heading3Text"/>
      </w:pPr>
      <w:r w:rsidRPr="004A3194">
        <w:lastRenderedPageBreak/>
        <w:t>If SCE terminates this Agreement pursuant to this Section 2.04(b), any amount of Development Security that Seller has not yet posted with SCE will be immediately due and payable by Seller to SCE.</w:t>
      </w:r>
    </w:p>
    <w:p w14:paraId="481D0797" w14:textId="3B100A13" w:rsidR="004A3194" w:rsidRDefault="004A3194" w:rsidP="004A3194">
      <w:pPr>
        <w:pStyle w:val="Heading3Text"/>
      </w:pPr>
      <w:r w:rsidRPr="004A3194">
        <w:t>Neither Party shall have liability for damages for failure to deliver or purchase the Product after the effective date of termination under this Section 2.04(b) and the Forward Settlement Amount will be zero dollars ($0).</w:t>
      </w:r>
    </w:p>
    <w:p w14:paraId="715F5377" w14:textId="749742C6" w:rsidR="004A3194" w:rsidRDefault="004A3194" w:rsidP="004A3194">
      <w:pPr>
        <w:pStyle w:val="Heading2"/>
      </w:pPr>
      <w:bookmarkStart w:id="14" w:name="_Toc112664053"/>
      <w:r>
        <w:t>Initial Delivery Deadline</w:t>
      </w:r>
      <w:r w:rsidRPr="004A3194">
        <w:rPr>
          <w:u w:val="none"/>
        </w:rPr>
        <w:t>.</w:t>
      </w:r>
      <w:bookmarkEnd w:id="14"/>
    </w:p>
    <w:p w14:paraId="69E9AED2" w14:textId="4F54EE16" w:rsidR="004A3194" w:rsidRDefault="004A3194" w:rsidP="004A3194">
      <w:pPr>
        <w:pStyle w:val="Heading2Text"/>
      </w:pPr>
      <w:r w:rsidRPr="004A3194">
        <w:t>The Initial Delivery Date must be no later than [Date]{SCE Note:</w:t>
      </w:r>
      <w:r w:rsidR="00345B80">
        <w:t xml:space="preserve"> </w:t>
      </w:r>
      <w:r w:rsidRPr="004A3194">
        <w:t>This date should be the first day of the month occurring no more than 36 months after the Effective Date} (the “Initial Delivery Deadline”).</w:t>
      </w:r>
    </w:p>
    <w:p w14:paraId="41D918E1" w14:textId="40C14E6E" w:rsidR="004A3194" w:rsidRDefault="004A3194" w:rsidP="004A3194">
      <w:pPr>
        <w:pStyle w:val="Heading2"/>
        <w:rPr>
          <w:u w:val="none"/>
        </w:rPr>
      </w:pPr>
      <w:bookmarkStart w:id="15" w:name="_Toc112664054"/>
      <w:r>
        <w:t>Extension of Initial Delivery Deadline</w:t>
      </w:r>
      <w:r>
        <w:rPr>
          <w:u w:val="none"/>
        </w:rPr>
        <w:t>.</w:t>
      </w:r>
      <w:bookmarkEnd w:id="15"/>
      <w:r>
        <w:rPr>
          <w:u w:val="none"/>
        </w:rPr>
        <w:t xml:space="preserve"> </w:t>
      </w:r>
    </w:p>
    <w:p w14:paraId="52EAB40B" w14:textId="7425A82D" w:rsidR="004A3194" w:rsidRDefault="004A3194" w:rsidP="004A3194">
      <w:pPr>
        <w:pStyle w:val="Heading3"/>
      </w:pPr>
      <w:r>
        <w:t>Extension Due to Permitting Delay.</w:t>
      </w:r>
    </w:p>
    <w:p w14:paraId="63B1B624" w14:textId="12029A31" w:rsidR="004A3194" w:rsidRDefault="004A3194" w:rsidP="004A3194">
      <w:pPr>
        <w:pStyle w:val="Heading3Text"/>
      </w:pPr>
      <w:r>
        <w:t>Subject to Section 2.06(d), if Seller has not obtained approval of any Permit on or before that date that is ninety (90) days before the Initial Delivery Deadline, then, upon SCE’s receipt of Notice from Seller, which Notice must be provided at least sixty (60) days before the Initial Delivery Deadline, the Initial Delivery Deadline shall be extended six (6) months, without payment of Daily Delay Liquidated Damages; provided, however, such extension shall not be given if the failure to obtain approval of any applicable Permit was as a result of Seller’s failure to take all commercially reasonable actions to apply for and meet all of its requirements and deadlines to obtain such Permit.</w:t>
      </w:r>
    </w:p>
    <w:p w14:paraId="08E20BD1" w14:textId="60830C5C" w:rsidR="004A3194" w:rsidRDefault="004A3194" w:rsidP="004A3194">
      <w:pPr>
        <w:pStyle w:val="Heading3"/>
      </w:pPr>
      <w:r>
        <w:t>[Reserved].</w:t>
      </w:r>
    </w:p>
    <w:p w14:paraId="1E7E17EA" w14:textId="17AB8BA6" w:rsidR="004A3194" w:rsidRDefault="004A3194" w:rsidP="004A3194">
      <w:pPr>
        <w:pStyle w:val="Heading3"/>
      </w:pPr>
      <w:r>
        <w:t>Extension by Payment of Daily Delay Liquidated Damages.</w:t>
      </w:r>
    </w:p>
    <w:p w14:paraId="2B191A93" w14:textId="62DF5A93" w:rsidR="004A3194" w:rsidRDefault="004A3194" w:rsidP="004A3194">
      <w:pPr>
        <w:pStyle w:val="Heading3Text"/>
      </w:pPr>
      <w:r w:rsidRPr="004A3194">
        <w:t>Subject to Section 2.06(d), Seller may extend the Initial Delivery Deadline for up to one-hundred and eighty (180) days by paying to SCE liquidated damages in an amount equal to one percent (1%) of the Development Security per day for each day (or portion thereof) from and including the Initial Delivery Deadline to and excluding the actual date that the Project achieves the Initial Delivery Date (“</w:t>
      </w:r>
      <w:r w:rsidRPr="00F95668">
        <w:rPr>
          <w:u w:val="single"/>
        </w:rPr>
        <w:t>Daily Delay Liquidated Damages</w:t>
      </w:r>
      <w:r w:rsidRPr="004A3194">
        <w:t>”).</w:t>
      </w:r>
    </w:p>
    <w:p w14:paraId="2DA2A85F" w14:textId="4E6EB7A6" w:rsidR="004A3194" w:rsidRDefault="00F95668" w:rsidP="004A3194">
      <w:pPr>
        <w:pStyle w:val="Heading3Text"/>
      </w:pPr>
      <w:r w:rsidRPr="00F95668">
        <w:t>To extend the Initial Delivery Deadline under this Section 2.06(c), Seller must, no later than 6:00 a.m. on the third Business Day immediately prior to the first day of the proposed Initial Delivery Deadline extension, provide SCE with Notice of its election to extend the Initial Delivery Deadline along with Seller’s estimate of the duration of the extension and its payment of Daily Delay Liquidated Damages for the full estimated Initial Delivery Deadline extension period. This process shall apply to the original Initial Delivery Deadline extension period and any subsequent extensions.</w:t>
      </w:r>
    </w:p>
    <w:p w14:paraId="088847F4" w14:textId="44E104C1" w:rsidR="00F95668" w:rsidRDefault="00F95668" w:rsidP="004A3194">
      <w:pPr>
        <w:pStyle w:val="Heading3Text"/>
      </w:pPr>
      <w:r w:rsidRPr="00F95668">
        <w:lastRenderedPageBreak/>
        <w:t>The Daily Delay Liquidated Damages payments applicable to days included in any Initial Delivery Deadline extension are nonrefundable (subject to the next paragraph of this Section 2.06) and are in addition to, and not a part of, the Development Security.</w:t>
      </w:r>
    </w:p>
    <w:p w14:paraId="07804785" w14:textId="6C4791A9" w:rsidR="00F95668" w:rsidRDefault="006C4217" w:rsidP="004A3194">
      <w:pPr>
        <w:pStyle w:val="Heading3Text"/>
      </w:pPr>
      <w:r w:rsidRPr="006C4217">
        <w:t>Seller will be entitled to a refund (without interest) of any estimated Daily Delay Liquidated Damages payments paid by Seller which exceed the amount required to cover the number of days by which the Initial Delivery Date was actually extended.</w:t>
      </w:r>
    </w:p>
    <w:p w14:paraId="10ABEB3F" w14:textId="22A9F566" w:rsidR="006C4217" w:rsidRDefault="006C4217" w:rsidP="006C4217">
      <w:pPr>
        <w:pStyle w:val="Heading3"/>
      </w:pPr>
      <w:r>
        <w:t>Maximum Allowable Extension.</w:t>
      </w:r>
    </w:p>
    <w:p w14:paraId="6D380CD0" w14:textId="377F5FC2" w:rsidR="006C4217" w:rsidRDefault="006C4217" w:rsidP="006C4217">
      <w:pPr>
        <w:pStyle w:val="Heading3Text"/>
      </w:pPr>
      <w:r w:rsidRPr="006C4217">
        <w:t>Notwithstanding anything in this Agreement to the contrary, the Initial Delivery Deadline may not be later than [Date] (the “Guaranteed Delivery Deadline”). {SCE Drafting Note:  The inserted date will be the date that corresponds with the Initial Delivery Deadline plus an additional 6 months.} In no event may Seller extend the Initial Delivery Deadline beyond the Guaranteed Delivery Deadline as a result of the failure to obtain Permits, or by payment of Daily Delay Liquidated Damages, or any combination thereof.</w:t>
      </w:r>
    </w:p>
    <w:p w14:paraId="2C89552B" w14:textId="74068963" w:rsidR="006C4217" w:rsidRDefault="006C4217" w:rsidP="006C4217">
      <w:pPr>
        <w:pStyle w:val="Heading2"/>
        <w:rPr>
          <w:u w:val="none"/>
        </w:rPr>
      </w:pPr>
      <w:bookmarkStart w:id="16" w:name="_Toc112664055"/>
      <w:r>
        <w:t>CPUC Approval</w:t>
      </w:r>
      <w:r>
        <w:rPr>
          <w:u w:val="none"/>
        </w:rPr>
        <w:t>.</w:t>
      </w:r>
      <w:bookmarkEnd w:id="16"/>
      <w:r>
        <w:rPr>
          <w:u w:val="none"/>
        </w:rPr>
        <w:t xml:space="preserve"> </w:t>
      </w:r>
    </w:p>
    <w:p w14:paraId="39D19F4A" w14:textId="535B3CD0" w:rsidR="006C4217" w:rsidRDefault="006C4217" w:rsidP="006C4217">
      <w:pPr>
        <w:pStyle w:val="Heading2Text"/>
      </w:pPr>
      <w:r w:rsidRPr="006C4217">
        <w:t>Within ninety (90) days after the Effective Date, SCE shall file with the CPUC the appropriate request for CPUC Approval. SCE shall expeditiously seek CPUC Approval, including promptly responding to any requests for information related to the request for CPUC Approval. As requested by SCE, Seller shall use commercially reasonable efforts to support SCE in obtaining CPUC Approval. SCE has no obligation to seek rehearing or to appeal a CPUC decision which fails to approve this Agreement or which contains findings required for CPUC Approval with conditions or modifications unacceptable to SCE.</w:t>
      </w:r>
    </w:p>
    <w:p w14:paraId="6E38D3CC" w14:textId="1962B49C" w:rsidR="006C4217" w:rsidRDefault="006C4217" w:rsidP="006C4217">
      <w:pPr>
        <w:pStyle w:val="Heading2Text"/>
      </w:pPr>
      <w:r w:rsidRPr="006C4217">
        <w:t>Either Party has the right to terminate this Agreement on Notice, if (i) CPUC Approval has not been obtained or waived by SCE in its sole discretion within one-hundred and eighty (180) days after SCE files its request for CPUC Approval and (ii) a Notice of termination is given on or before the date CPUC Approval is obtained.</w:t>
      </w:r>
    </w:p>
    <w:p w14:paraId="7AB7755F" w14:textId="0138F34E" w:rsidR="006C4217" w:rsidRPr="006C4217" w:rsidRDefault="006C4217" w:rsidP="006C4217">
      <w:pPr>
        <w:pStyle w:val="Heading2Text"/>
      </w:pPr>
      <w:r w:rsidRPr="006C4217">
        <w:t>Failure to obtain CPUC Approval in accordance with this Section 2.07 will not be deemed to be a failure of Seller to install the Project or a failure of SCE to purchase or receive the Product, and will not be or cause an Event of Default by either Party.</w:t>
      </w:r>
    </w:p>
    <w:p w14:paraId="60F20BF3" w14:textId="63666FD8" w:rsidR="004A3194" w:rsidRDefault="00A421A5" w:rsidP="00A421A5">
      <w:pPr>
        <w:pStyle w:val="Heading1"/>
      </w:pPr>
      <w:bookmarkStart w:id="17" w:name="_Toc112664056"/>
      <w:r>
        <w:t>BILLING AND PAYMENTS</w:t>
      </w:r>
      <w:bookmarkEnd w:id="17"/>
    </w:p>
    <w:p w14:paraId="6BDDA887" w14:textId="3E8029A9" w:rsidR="005048DC" w:rsidRDefault="005048DC" w:rsidP="005048DC">
      <w:pPr>
        <w:pStyle w:val="Heading2"/>
        <w:rPr>
          <w:u w:val="none"/>
        </w:rPr>
      </w:pPr>
      <w:bookmarkStart w:id="18" w:name="_Toc112664057"/>
      <w:r>
        <w:t>Invoicing Process</w:t>
      </w:r>
      <w:r>
        <w:rPr>
          <w:u w:val="none"/>
        </w:rPr>
        <w:t>.</w:t>
      </w:r>
      <w:bookmarkEnd w:id="18"/>
    </w:p>
    <w:p w14:paraId="55CB0FC3" w14:textId="09275296" w:rsidR="005048DC" w:rsidRDefault="005048DC" w:rsidP="005048DC">
      <w:pPr>
        <w:pStyle w:val="Heading2Text"/>
      </w:pPr>
      <w:r w:rsidRPr="005048DC">
        <w:t xml:space="preserve">By the Invoice Date, the Invoicing Party shall issue an invoice for the payment obligations, if any, incurred hereunder during the previous Invoice Calculation Period </w:t>
      </w:r>
      <w:r w:rsidRPr="005048DC">
        <w:lastRenderedPageBreak/>
        <w:t>together with all supporting documentation and calculations reasonably necessary to evidence all amounts charged thereunder.</w:t>
      </w:r>
    </w:p>
    <w:p w14:paraId="449800CF" w14:textId="67F45EED" w:rsidR="005048DC" w:rsidRDefault="005048DC" w:rsidP="005048DC">
      <w:pPr>
        <w:pStyle w:val="Heading2Text"/>
      </w:pPr>
      <w:r w:rsidRPr="005048DC">
        <w:t>An invoice can only be adjusted or amended after it was originally rendered within the time frames set forth in Section 3.03.</w:t>
      </w:r>
    </w:p>
    <w:p w14:paraId="24EA909A" w14:textId="5658F7B7" w:rsidR="005048DC" w:rsidRDefault="005048DC" w:rsidP="005048DC">
      <w:pPr>
        <w:pStyle w:val="Heading2Text"/>
      </w:pPr>
      <w:r w:rsidRPr="005048DC">
        <w:t>If an invoice required to be rendered by Seller is not rendered, or if SCE is incapable of rendering an invoice due to the actions or inactions of Seller, within twelve (12) months after the close of an Invoice Calculation Period, Seller’s right to any payment for that Invoice Calculation Period under this Agreement is waived.</w:t>
      </w:r>
    </w:p>
    <w:p w14:paraId="2E240CEF" w14:textId="6A91C380" w:rsidR="005048DC" w:rsidRDefault="00167E2D" w:rsidP="00167E2D">
      <w:pPr>
        <w:pStyle w:val="Heading2"/>
        <w:rPr>
          <w:u w:val="none"/>
        </w:rPr>
      </w:pPr>
      <w:bookmarkStart w:id="19" w:name="_Toc112664058"/>
      <w:r>
        <w:t>Timeliness of Payment</w:t>
      </w:r>
      <w:r>
        <w:rPr>
          <w:u w:val="none"/>
        </w:rPr>
        <w:t>.</w:t>
      </w:r>
      <w:bookmarkEnd w:id="19"/>
    </w:p>
    <w:p w14:paraId="7505F909" w14:textId="00347616" w:rsidR="00167E2D" w:rsidRDefault="00167E2D" w:rsidP="00167E2D">
      <w:pPr>
        <w:pStyle w:val="Heading2Text"/>
      </w:pPr>
      <w:r w:rsidRPr="00167E2D">
        <w:t>Payments under this Agreement will be made no later than the applicable Payment Date for each invoice by</w:t>
      </w:r>
      <w:r w:rsidRPr="00167E2D">
        <w:rPr>
          <w:i/>
          <w:iCs/>
          <w:color w:val="0000FF"/>
        </w:rPr>
        <w:t>[</w:t>
      </w:r>
      <w:r>
        <w:rPr>
          <w:i/>
          <w:iCs/>
          <w:color w:val="0000FF"/>
        </w:rPr>
        <w:t xml:space="preserve"> </w:t>
      </w:r>
      <w:r w:rsidRPr="00167E2D">
        <w:rPr>
          <w:i/>
          <w:iCs/>
          <w:color w:val="0000FF"/>
        </w:rPr>
        <w:t>issuing bill credits to Customers,]</w:t>
      </w:r>
      <w:r w:rsidRPr="00167E2D">
        <w:t xml:space="preserve"> </w:t>
      </w:r>
      <w:r w:rsidRPr="00167E2D">
        <w:rPr>
          <w:i/>
          <w:iCs/>
          <w:color w:val="0000FF"/>
        </w:rPr>
        <w:t>{SCE Note: ECR Projects Only}</w:t>
      </w:r>
      <w:r w:rsidRPr="00167E2D">
        <w:t xml:space="preserve">  ACH or similar method, or by other mutually agreeable methods, to the account designated by the Party to which payment is owed. Any payment made after such Payment Date</w:t>
      </w:r>
      <w:r w:rsidRPr="00167E2D">
        <w:rPr>
          <w:i/>
          <w:iCs/>
          <w:color w:val="0000FF"/>
        </w:rPr>
        <w:t>[, excluding bill credits to Customers,] {SCE Note: ECR Projects Only}</w:t>
      </w:r>
      <w:r w:rsidRPr="00167E2D">
        <w:t xml:space="preserve"> shall include an Interest Payment</w:t>
      </w:r>
      <w:r>
        <w:t>.</w:t>
      </w:r>
    </w:p>
    <w:p w14:paraId="77A2D48C" w14:textId="31468770" w:rsidR="00167E2D" w:rsidRDefault="00167E2D" w:rsidP="00167E2D">
      <w:pPr>
        <w:pStyle w:val="Heading2Text"/>
      </w:pPr>
      <w:r w:rsidRPr="00167E2D">
        <w:t>The Parties acknowledge that data necessary to calculate certain payment obligations of SCE and Seller under this Agreement may not be available at the time the Invoicing Party issues the invoice</w:t>
      </w:r>
      <w:r w:rsidRPr="00167E2D">
        <w:rPr>
          <w:i/>
          <w:iCs/>
          <w:color w:val="0000FF"/>
        </w:rPr>
        <w:t>[ or bill credit] {SCE Note: ECR Projects Only}</w:t>
      </w:r>
      <w:r w:rsidRPr="00167E2D">
        <w:t xml:space="preserve"> with respect to a particular month. Any such payment obligations, including related documentation supporting such obligations, shall be included in a subsequent invoice on or before the last Business Day of the month following the month that is the later of (x) one hundred and twenty (120) days following the last day of the calendar month to which the data relates or (y) thirty (30) days after the relevant CAISO final settlement data is available.</w:t>
      </w:r>
    </w:p>
    <w:p w14:paraId="79C693E6" w14:textId="55DD083A" w:rsidR="00167E2D" w:rsidRDefault="00167E2D" w:rsidP="00167E2D">
      <w:pPr>
        <w:pStyle w:val="Heading2"/>
        <w:rPr>
          <w:u w:val="none"/>
        </w:rPr>
      </w:pPr>
      <w:bookmarkStart w:id="20" w:name="_Toc112664059"/>
      <w:r>
        <w:t>Disputes and Adjustments of Invoices</w:t>
      </w:r>
      <w:r>
        <w:rPr>
          <w:u w:val="none"/>
        </w:rPr>
        <w:t>.</w:t>
      </w:r>
      <w:bookmarkEnd w:id="20"/>
      <w:r>
        <w:rPr>
          <w:u w:val="none"/>
        </w:rPr>
        <w:t xml:space="preserve"> </w:t>
      </w:r>
    </w:p>
    <w:p w14:paraId="1B91723D" w14:textId="790F8255" w:rsidR="00167E2D" w:rsidRDefault="00474C34" w:rsidP="00474C34">
      <w:pPr>
        <w:pStyle w:val="Heading2Text"/>
      </w:pPr>
      <w:r w:rsidRPr="00474C34">
        <w:t>If Seller or SCE determines that a calculation is incorrect, Seller or SCE, as the case may be, shall promptly recompute the amounts for the period of the inaccuracy based upon a correction of data and any payment affected by the adjustment or correction.</w:t>
      </w:r>
    </w:p>
    <w:p w14:paraId="6307F236" w14:textId="481103B4" w:rsidR="00474C34" w:rsidRDefault="00474C34" w:rsidP="00474C34">
      <w:pPr>
        <w:pStyle w:val="Heading2Text"/>
      </w:pPr>
      <w:r w:rsidRPr="00474C34">
        <w:t>Any amount due will be made as an adjustment to the next invoice</w:t>
      </w:r>
      <w:r w:rsidRPr="00474C34">
        <w:rPr>
          <w:i/>
          <w:iCs/>
          <w:color w:val="0000FF"/>
        </w:rPr>
        <w:t>[ or bill credit] {SCE Note: ECR Projects Only}</w:t>
      </w:r>
      <w:r w:rsidRPr="00474C34">
        <w:t xml:space="preserve"> that is calculated after Seller’s or SCE’s recomputation using corrected measurements.</w:t>
      </w:r>
    </w:p>
    <w:p w14:paraId="4FC7E68F" w14:textId="68529174" w:rsidR="00474C34" w:rsidRDefault="00474C34" w:rsidP="00474C34">
      <w:pPr>
        <w:pStyle w:val="Heading2Text"/>
      </w:pPr>
      <w:r w:rsidRPr="00474C34">
        <w:t>If the recomputation results in a net amount owed to SCE after applying any amounts owing to Seller as shown on the next invoice</w:t>
      </w:r>
      <w:r w:rsidRPr="00474C34">
        <w:rPr>
          <w:i/>
          <w:iCs/>
          <w:color w:val="0000FF"/>
        </w:rPr>
        <w:t>[ or bill credit] {SCE Note: ECR Projects Only}</w:t>
      </w:r>
      <w:r w:rsidRPr="00474C34">
        <w:t>, any such amount owing to SCE will at SCE’s discretion be netted against amounts owed to Seller</w:t>
      </w:r>
      <w:r w:rsidRPr="00474C34">
        <w:rPr>
          <w:i/>
          <w:iCs/>
          <w:color w:val="0000FF"/>
        </w:rPr>
        <w:t>[ or Customers] {SCE Note: ECR Projects Only}</w:t>
      </w:r>
      <w:r w:rsidRPr="00474C34">
        <w:t xml:space="preserve"> in any subsequent invoice</w:t>
      </w:r>
      <w:r w:rsidRPr="00474C34">
        <w:rPr>
          <w:i/>
          <w:iCs/>
          <w:color w:val="0000FF"/>
        </w:rPr>
        <w:t>[or bill credit] {SCE Note: ECR Projects Only}</w:t>
      </w:r>
      <w:r w:rsidRPr="00474C34">
        <w:t xml:space="preserve"> or separately invoiced to Seller, in which case Seller must pay the amount owing to SCE within </w:t>
      </w:r>
      <w:r w:rsidRPr="00474C34">
        <w:rPr>
          <w:i/>
          <w:iCs/>
          <w:color w:val="0000FF"/>
        </w:rPr>
        <w:t>[</w:t>
      </w:r>
      <w:r w:rsidRPr="00474C34">
        <w:t xml:space="preserve">five </w:t>
      </w:r>
      <w:r w:rsidRPr="00474C34">
        <w:lastRenderedPageBreak/>
        <w:t>(5)]</w:t>
      </w:r>
      <w:r w:rsidRPr="00474C34">
        <w:rPr>
          <w:i/>
          <w:iCs/>
          <w:color w:val="0000FF"/>
        </w:rPr>
        <w:t>{SCE Note: All Projects other than ECR Projects} [twenty (20)] {SCE Note: ECR Projects Only}</w:t>
      </w:r>
      <w:r w:rsidRPr="00474C34">
        <w:t xml:space="preserve"> days after receipt of that invoice.</w:t>
      </w:r>
    </w:p>
    <w:p w14:paraId="5D315183" w14:textId="322179EE" w:rsidR="00474C34" w:rsidRDefault="00474C34" w:rsidP="00474C34">
      <w:pPr>
        <w:pStyle w:val="Heading2Text"/>
      </w:pPr>
      <w:r w:rsidRPr="00474C34">
        <w:t>A Party will be deemed to have waived any such payment adjustments if such Party does not provide Notice of such payment adjustment within twelve (12) months after the Invoice Date for the invoice containing the error. Adjustment payments for meter inaccuracy will not bear interest.</w:t>
      </w:r>
    </w:p>
    <w:p w14:paraId="74BADB1C" w14:textId="4CF64370" w:rsidR="00474C34" w:rsidRDefault="00474C34" w:rsidP="00474C34">
      <w:pPr>
        <w:pStyle w:val="Heading2"/>
        <w:rPr>
          <w:u w:val="none"/>
        </w:rPr>
      </w:pPr>
      <w:bookmarkStart w:id="21" w:name="_Toc112664060"/>
      <w:r>
        <w:t>Netting Rights</w:t>
      </w:r>
      <w:r>
        <w:rPr>
          <w:u w:val="none"/>
        </w:rPr>
        <w:t>.</w:t>
      </w:r>
      <w:bookmarkEnd w:id="21"/>
    </w:p>
    <w:p w14:paraId="1E85ED3E" w14:textId="3DF5B5E3" w:rsidR="00474C34" w:rsidRDefault="00474C34" w:rsidP="00474C34">
      <w:pPr>
        <w:pStyle w:val="Heading2Text"/>
      </w:pPr>
      <w:r w:rsidRPr="00474C34">
        <w:t>SCE reserves the right to net amounts that would otherwise be due to Seller under this Agreement in payment of any amounts</w:t>
      </w:r>
      <w:r>
        <w:t>:</w:t>
      </w:r>
    </w:p>
    <w:p w14:paraId="164F986A" w14:textId="4E3F25F5" w:rsidR="00474C34" w:rsidRDefault="00474C34" w:rsidP="00474C34">
      <w:pPr>
        <w:pStyle w:val="Heading3"/>
      </w:pPr>
      <w:r>
        <w:t xml:space="preserve">Owing to SCE by Seller arising out of, or related to, this Agreement; or </w:t>
      </w:r>
    </w:p>
    <w:p w14:paraId="679FF780" w14:textId="334ADF36" w:rsidR="00474C34" w:rsidRDefault="00474C34" w:rsidP="00474C34">
      <w:pPr>
        <w:pStyle w:val="Heading3"/>
      </w:pPr>
      <w:r>
        <w:t>Owed to SCE by Seller arising out of, or related to, any other SCE agreement, tariff, obligation or liability.</w:t>
      </w:r>
    </w:p>
    <w:p w14:paraId="5A61DB21" w14:textId="695E4D1F" w:rsidR="00474C34" w:rsidRDefault="00474C34" w:rsidP="00474C34">
      <w:pPr>
        <w:pStyle w:val="Heading2Text"/>
      </w:pPr>
      <w:r w:rsidRPr="00474C34">
        <w:t>Nothing in this Section 3.04 shall limit SCE’s rights under applicable tariffs, other agreements or Applicable Laws.</w:t>
      </w:r>
    </w:p>
    <w:p w14:paraId="61C18BF4" w14:textId="00C91B6C" w:rsidR="00474C34" w:rsidRDefault="00474C34" w:rsidP="00474C34">
      <w:pPr>
        <w:pStyle w:val="Heading2"/>
        <w:rPr>
          <w:u w:val="none"/>
        </w:rPr>
      </w:pPr>
      <w:bookmarkStart w:id="22" w:name="_Toc112664061"/>
      <w:r>
        <w:t>Compensation</w:t>
      </w:r>
      <w:r>
        <w:rPr>
          <w:u w:val="none"/>
        </w:rPr>
        <w:t>.</w:t>
      </w:r>
      <w:bookmarkEnd w:id="22"/>
    </w:p>
    <w:p w14:paraId="3E2DA2A6" w14:textId="6B9D6E23" w:rsidR="00474C34" w:rsidRDefault="00474C34" w:rsidP="00474C34">
      <w:pPr>
        <w:pStyle w:val="Heading2Text"/>
      </w:pPr>
      <w:r w:rsidRPr="00474C34">
        <w:t>Seller shall be compensated according to the provisions set forth in Article 3 of Attachment 1.</w:t>
      </w:r>
    </w:p>
    <w:p w14:paraId="11973226" w14:textId="4B10A25E" w:rsidR="00474C34" w:rsidRDefault="00474C34" w:rsidP="00474C34">
      <w:pPr>
        <w:pStyle w:val="Heading2"/>
        <w:rPr>
          <w:u w:val="none"/>
        </w:rPr>
      </w:pPr>
      <w:bookmarkStart w:id="23" w:name="_Toc112664062"/>
      <w:r>
        <w:t>Federal Tax Incentives Price Reduction</w:t>
      </w:r>
      <w:r>
        <w:rPr>
          <w:u w:val="none"/>
        </w:rPr>
        <w:t>.</w:t>
      </w:r>
      <w:bookmarkEnd w:id="23"/>
    </w:p>
    <w:p w14:paraId="5831C9C3" w14:textId="7CCB65F0" w:rsidR="00474C34" w:rsidRDefault="00474C34" w:rsidP="00474C34">
      <w:pPr>
        <w:pStyle w:val="Heading2Text"/>
        <w:rPr>
          <w:i/>
          <w:iCs/>
          <w:color w:val="0000FF"/>
        </w:rPr>
      </w:pPr>
      <w:r w:rsidRPr="00196BD0">
        <w:rPr>
          <w:i/>
          <w:iCs/>
          <w:color w:val="0000FF"/>
        </w:rPr>
        <w:t>[</w:t>
      </w:r>
      <w:r w:rsidRPr="00474C34">
        <w:t>If, prior to the commencement of the Delivery Period, Federal Tax Credit Legislation is determined to be applicable to the Project, Seller shall provide a Notice to SCE of the effective date of such determination and the Product Price shall be reduced by $.50 per MWh for each dollar ($1.00) that the production tax credit per MWh exceeds the per MWh production tax credit amount for the period immediately prior to such determination.</w:t>
      </w:r>
      <w:r w:rsidRPr="00ED06D9">
        <w:rPr>
          <w:i/>
          <w:iCs/>
          <w:color w:val="0000FF"/>
        </w:rPr>
        <w:t>] {SCE Note: use this bracketed provision and delete (a) through (c) below for renewable wind power projects. Delete this bracketed provision and retain (a) through (c) below for renewable solar projects and renewable geothermal projects. Confirm with SCE Tax Dept. applicable per MWh tax credit amount.</w:t>
      </w:r>
      <w:r w:rsidR="00ED06D9" w:rsidRPr="00ED06D9">
        <w:rPr>
          <w:i/>
          <w:iCs/>
          <w:color w:val="0000FF"/>
        </w:rPr>
        <w:t>}</w:t>
      </w:r>
    </w:p>
    <w:p w14:paraId="2212AA6A" w14:textId="5DF88A67" w:rsidR="000E3C0E" w:rsidRDefault="003E6889" w:rsidP="00E90B4F">
      <w:pPr>
        <w:pStyle w:val="Heading3"/>
        <w:rPr>
          <w:i/>
          <w:iCs/>
          <w:color w:val="0000FF"/>
        </w:rPr>
      </w:pPr>
      <w:r w:rsidRPr="003E6889">
        <w:t>If at any time prior to the end of the Term, any person or entity, including Seller, Seller’s Lender, Seller’s upstream parent, or any Seller’s Affiliate, realizes any economic or monetary benefit from Federal Tax Credit Legislation with respect to the Project (“</w:t>
      </w:r>
      <w:r w:rsidRPr="003E6889">
        <w:rPr>
          <w:u w:val="single"/>
        </w:rPr>
        <w:t>Economic Benefit</w:t>
      </w:r>
      <w:r w:rsidRPr="003E6889">
        <w:t>”), the Product Price shall be reduced according to the applicable Tax Credit Percentage available to Seller, as set forth in the table below (the “</w:t>
      </w:r>
      <w:r w:rsidRPr="003E6889">
        <w:rPr>
          <w:u w:val="single"/>
        </w:rPr>
        <w:t>Reduced Price Percent</w:t>
      </w:r>
      <w:r w:rsidRPr="003E6889">
        <w:t xml:space="preserve">”), pursuant to the process in Section 3.06(b). </w:t>
      </w:r>
      <w:r w:rsidRPr="003E6889">
        <w:rPr>
          <w:i/>
          <w:iCs/>
          <w:color w:val="0000FF"/>
        </w:rPr>
        <w:t>{SCE Note: any such price amendment may need to take into account the nature of the project and any applicable escalated prices, price shaping or other variable pricing structures.}</w:t>
      </w:r>
    </w:p>
    <w:p w14:paraId="22E28CE7" w14:textId="1CB6E0A5" w:rsidR="003E6889" w:rsidRDefault="00196BD0" w:rsidP="00196BD0">
      <w:pPr>
        <w:pStyle w:val="Heading3"/>
      </w:pPr>
      <w:r>
        <w:lastRenderedPageBreak/>
        <w:t xml:space="preserve">Seller </w:t>
      </w:r>
      <w:r w:rsidRPr="00196BD0">
        <w:t>shall provide Notice to SCE within seven (7) days after realizing any Economic Benefit. The Product Price shall be deemed to be automatically amended to reflect the product of the Product Price multiplied by the applicable Reduced Price Percent</w:t>
      </w:r>
    </w:p>
    <w:p w14:paraId="2ED4EACA" w14:textId="62F4AF88" w:rsidR="00196BD0" w:rsidRDefault="00196BD0" w:rsidP="00196BD0">
      <w:pPr>
        <w:pStyle w:val="Heading4"/>
      </w:pPr>
      <w:r>
        <w:t xml:space="preserve">with </w:t>
      </w:r>
      <w:r w:rsidRPr="00196BD0">
        <w:t>immediate effect, if the Economic Benefit is realized on or before the Initial Delivery Date; or</w:t>
      </w:r>
    </w:p>
    <w:p w14:paraId="5FFEF1E9" w14:textId="4963923C" w:rsidR="00196BD0" w:rsidRDefault="00196BD0" w:rsidP="00196BD0">
      <w:pPr>
        <w:pStyle w:val="Heading4"/>
      </w:pPr>
      <w:r>
        <w:t xml:space="preserve">effective </w:t>
      </w:r>
      <w:r w:rsidRPr="00196BD0">
        <w:t>as of the first day of the first full month after realization, if the Economic Benefit is realized after the Initial Delivery Date.</w:t>
      </w:r>
    </w:p>
    <w:p w14:paraId="0BEDE9E2" w14:textId="5E340F7B" w:rsidR="001F67AE" w:rsidRDefault="001F67AE" w:rsidP="001F67AE">
      <w:pPr>
        <w:pStyle w:val="Heading3"/>
      </w:pPr>
      <w:r>
        <w:t xml:space="preserve">For </w:t>
      </w:r>
      <w:r w:rsidRPr="001F67AE">
        <w:t>purposes of determining when an Economic Benefit is realized under Section 3.06(b), realization will have been deemed to have occurred upon the earliest occurrence of any of the following: (i) the closing of any Tax Equity Financing by Seller, Seller’s upstream parent or any Seller’s Affiliate, (ii) the transfer of any income tax credits generated as a result of Federal Tax Credit Legislation, (iii) the claiming of any income tax credits on the federal income tax return (on the date such return is filed) of any entity, or (iv) the date upon which Seller realizes an Economic Benefit not otherwise listed in this Section 3.06(c).</w:t>
      </w:r>
    </w:p>
    <w:tbl>
      <w:tblPr>
        <w:tblStyle w:val="TableGrid"/>
        <w:tblW w:w="8280" w:type="dxa"/>
        <w:tblInd w:w="1008" w:type="dxa"/>
        <w:tblLook w:val="04A0" w:firstRow="1" w:lastRow="0" w:firstColumn="1" w:lastColumn="0" w:noHBand="0" w:noVBand="1"/>
      </w:tblPr>
      <w:tblGrid>
        <w:gridCol w:w="4129"/>
        <w:gridCol w:w="4151"/>
      </w:tblGrid>
      <w:tr w:rsidR="0072488C" w14:paraId="035942D1" w14:textId="77777777" w:rsidTr="00B455DB">
        <w:tc>
          <w:tcPr>
            <w:tcW w:w="0" w:type="auto"/>
          </w:tcPr>
          <w:p w14:paraId="64FE38F0" w14:textId="7015C1A9" w:rsidR="0072488C" w:rsidRPr="0087603B" w:rsidRDefault="0072488C" w:rsidP="0087603B">
            <w:pPr>
              <w:spacing w:before="60" w:after="60"/>
              <w:jc w:val="center"/>
              <w:rPr>
                <w:b/>
                <w:bCs/>
              </w:rPr>
            </w:pPr>
            <w:r w:rsidRPr="0087603B">
              <w:rPr>
                <w:b/>
                <w:bCs/>
              </w:rPr>
              <w:t>Tax Credit Percentage</w:t>
            </w:r>
          </w:p>
        </w:tc>
        <w:tc>
          <w:tcPr>
            <w:tcW w:w="0" w:type="auto"/>
          </w:tcPr>
          <w:p w14:paraId="07DB4E58" w14:textId="63669C5A" w:rsidR="0072488C" w:rsidRPr="0087603B" w:rsidRDefault="0072488C" w:rsidP="0087603B">
            <w:pPr>
              <w:spacing w:before="60" w:after="60"/>
              <w:jc w:val="center"/>
              <w:rPr>
                <w:b/>
                <w:bCs/>
              </w:rPr>
            </w:pPr>
            <w:r w:rsidRPr="0087603B">
              <w:rPr>
                <w:b/>
                <w:bCs/>
              </w:rPr>
              <w:t>Reduced Price Percent</w:t>
            </w:r>
          </w:p>
        </w:tc>
      </w:tr>
      <w:tr w:rsidR="0072488C" w14:paraId="6905942C" w14:textId="77777777" w:rsidTr="00B455DB">
        <w:tc>
          <w:tcPr>
            <w:tcW w:w="0" w:type="auto"/>
          </w:tcPr>
          <w:p w14:paraId="1264EBEC" w14:textId="61685252" w:rsidR="0072488C" w:rsidRDefault="00894A06" w:rsidP="0087603B">
            <w:pPr>
              <w:spacing w:before="60" w:after="60"/>
              <w:jc w:val="center"/>
            </w:pPr>
            <w:r>
              <w:t>50% or greater</w:t>
            </w:r>
          </w:p>
        </w:tc>
        <w:tc>
          <w:tcPr>
            <w:tcW w:w="0" w:type="auto"/>
          </w:tcPr>
          <w:p w14:paraId="44BB85B7" w14:textId="045B63A4" w:rsidR="00894A06" w:rsidRDefault="00894A06" w:rsidP="0087603B">
            <w:pPr>
              <w:spacing w:before="60" w:after="60"/>
              <w:jc w:val="center"/>
            </w:pPr>
            <w:r>
              <w:t>85%</w:t>
            </w:r>
          </w:p>
        </w:tc>
      </w:tr>
      <w:tr w:rsidR="0072488C" w14:paraId="479217AF" w14:textId="77777777" w:rsidTr="00B455DB">
        <w:tc>
          <w:tcPr>
            <w:tcW w:w="0" w:type="auto"/>
          </w:tcPr>
          <w:p w14:paraId="16123BE5" w14:textId="4E5D1961" w:rsidR="0072488C" w:rsidRDefault="00894A06" w:rsidP="0087603B">
            <w:pPr>
              <w:spacing w:before="60" w:after="60"/>
              <w:jc w:val="center"/>
            </w:pPr>
            <w:r>
              <w:t>40% - 49.99%</w:t>
            </w:r>
          </w:p>
        </w:tc>
        <w:tc>
          <w:tcPr>
            <w:tcW w:w="0" w:type="auto"/>
          </w:tcPr>
          <w:p w14:paraId="549086D9" w14:textId="2408A559" w:rsidR="0072488C" w:rsidRDefault="00894A06" w:rsidP="0087603B">
            <w:pPr>
              <w:spacing w:before="60" w:after="60"/>
              <w:jc w:val="center"/>
            </w:pPr>
            <w:r>
              <w:t>88%</w:t>
            </w:r>
          </w:p>
        </w:tc>
      </w:tr>
      <w:tr w:rsidR="0072488C" w14:paraId="3C83E8C4" w14:textId="77777777" w:rsidTr="00B455DB">
        <w:tc>
          <w:tcPr>
            <w:tcW w:w="0" w:type="auto"/>
          </w:tcPr>
          <w:p w14:paraId="4AA38125" w14:textId="141463DE" w:rsidR="0072488C" w:rsidRDefault="00894A06" w:rsidP="0087603B">
            <w:pPr>
              <w:spacing w:before="60" w:after="60"/>
              <w:jc w:val="center"/>
            </w:pPr>
            <w:r>
              <w:t>30% - 39.99%</w:t>
            </w:r>
          </w:p>
        </w:tc>
        <w:tc>
          <w:tcPr>
            <w:tcW w:w="0" w:type="auto"/>
          </w:tcPr>
          <w:p w14:paraId="7D9E49D8" w14:textId="4188CC88" w:rsidR="0072488C" w:rsidRDefault="00894A06" w:rsidP="0087603B">
            <w:pPr>
              <w:spacing w:before="60" w:after="60"/>
              <w:jc w:val="center"/>
            </w:pPr>
            <w:r>
              <w:t>90%</w:t>
            </w:r>
          </w:p>
        </w:tc>
      </w:tr>
      <w:tr w:rsidR="0072488C" w14:paraId="13EEC5A4" w14:textId="77777777" w:rsidTr="00B455DB">
        <w:tc>
          <w:tcPr>
            <w:tcW w:w="0" w:type="auto"/>
          </w:tcPr>
          <w:p w14:paraId="2B858670" w14:textId="3A3381C2" w:rsidR="0072488C" w:rsidRDefault="00894A06" w:rsidP="0087603B">
            <w:pPr>
              <w:spacing w:before="60" w:after="60"/>
              <w:jc w:val="center"/>
            </w:pPr>
            <w:r>
              <w:t>25% - 29.99%</w:t>
            </w:r>
          </w:p>
        </w:tc>
        <w:tc>
          <w:tcPr>
            <w:tcW w:w="0" w:type="auto"/>
          </w:tcPr>
          <w:p w14:paraId="3C834B5B" w14:textId="03B650AC" w:rsidR="00894A06" w:rsidRDefault="00894A06" w:rsidP="0087603B">
            <w:pPr>
              <w:spacing w:before="60" w:after="60"/>
              <w:jc w:val="center"/>
            </w:pPr>
            <w:r>
              <w:t>92%</w:t>
            </w:r>
          </w:p>
        </w:tc>
      </w:tr>
      <w:tr w:rsidR="0072488C" w14:paraId="0FF55175" w14:textId="77777777" w:rsidTr="00B455DB">
        <w:tc>
          <w:tcPr>
            <w:tcW w:w="0" w:type="auto"/>
          </w:tcPr>
          <w:p w14:paraId="4A20E76A" w14:textId="7DB24756" w:rsidR="0072488C" w:rsidRDefault="00023A1A" w:rsidP="0087603B">
            <w:pPr>
              <w:spacing w:before="60" w:after="60"/>
              <w:jc w:val="center"/>
            </w:pPr>
            <w:r>
              <w:t>20% - 24.99%</w:t>
            </w:r>
          </w:p>
        </w:tc>
        <w:tc>
          <w:tcPr>
            <w:tcW w:w="0" w:type="auto"/>
          </w:tcPr>
          <w:p w14:paraId="6B5AA83E" w14:textId="4F6DF19C" w:rsidR="0072488C" w:rsidRDefault="00023A1A" w:rsidP="0087603B">
            <w:pPr>
              <w:spacing w:before="60" w:after="60"/>
              <w:jc w:val="center"/>
            </w:pPr>
            <w:r>
              <w:t>93%</w:t>
            </w:r>
          </w:p>
        </w:tc>
      </w:tr>
      <w:tr w:rsidR="0072488C" w14:paraId="5A62A991" w14:textId="77777777" w:rsidTr="00B455DB">
        <w:tc>
          <w:tcPr>
            <w:tcW w:w="0" w:type="auto"/>
          </w:tcPr>
          <w:p w14:paraId="51429D97" w14:textId="129BF2D8" w:rsidR="0072488C" w:rsidRDefault="00023A1A" w:rsidP="0087603B">
            <w:pPr>
              <w:spacing w:before="60" w:after="60"/>
              <w:jc w:val="center"/>
            </w:pPr>
            <w:r>
              <w:t>15% - 19.99%</w:t>
            </w:r>
          </w:p>
        </w:tc>
        <w:tc>
          <w:tcPr>
            <w:tcW w:w="0" w:type="auto"/>
          </w:tcPr>
          <w:p w14:paraId="03A48A84" w14:textId="1261DE22" w:rsidR="0072488C" w:rsidRDefault="00023A1A" w:rsidP="0087603B">
            <w:pPr>
              <w:spacing w:before="60" w:after="60"/>
              <w:jc w:val="center"/>
            </w:pPr>
            <w:r>
              <w:t>95%</w:t>
            </w:r>
          </w:p>
        </w:tc>
      </w:tr>
      <w:tr w:rsidR="0072488C" w14:paraId="250CFF99" w14:textId="77777777" w:rsidTr="00B455DB">
        <w:tc>
          <w:tcPr>
            <w:tcW w:w="0" w:type="auto"/>
          </w:tcPr>
          <w:p w14:paraId="161001AF" w14:textId="0A1387BD" w:rsidR="0072488C" w:rsidRDefault="00023A1A" w:rsidP="0087603B">
            <w:pPr>
              <w:spacing w:before="60" w:after="60"/>
              <w:jc w:val="center"/>
            </w:pPr>
            <w:r>
              <w:t>10% - 14.99%</w:t>
            </w:r>
          </w:p>
        </w:tc>
        <w:tc>
          <w:tcPr>
            <w:tcW w:w="0" w:type="auto"/>
          </w:tcPr>
          <w:p w14:paraId="7F1D6086" w14:textId="7F89A950" w:rsidR="0072488C" w:rsidRDefault="00023A1A" w:rsidP="0087603B">
            <w:pPr>
              <w:spacing w:before="60" w:after="60"/>
              <w:jc w:val="center"/>
            </w:pPr>
            <w:r>
              <w:t>97%</w:t>
            </w:r>
          </w:p>
        </w:tc>
      </w:tr>
      <w:tr w:rsidR="00894A06" w14:paraId="5C5DB486" w14:textId="77777777" w:rsidTr="00B455DB">
        <w:tc>
          <w:tcPr>
            <w:tcW w:w="0" w:type="auto"/>
          </w:tcPr>
          <w:p w14:paraId="75E699B4" w14:textId="1ADD9AA7" w:rsidR="00894A06" w:rsidRDefault="00023A1A" w:rsidP="0087603B">
            <w:pPr>
              <w:spacing w:before="60" w:after="60"/>
              <w:jc w:val="center"/>
            </w:pPr>
            <w:r>
              <w:t>5% - 9.99%</w:t>
            </w:r>
          </w:p>
        </w:tc>
        <w:tc>
          <w:tcPr>
            <w:tcW w:w="0" w:type="auto"/>
          </w:tcPr>
          <w:p w14:paraId="2AA378CA" w14:textId="2A180002" w:rsidR="00894A06" w:rsidRDefault="00023A1A" w:rsidP="0087603B">
            <w:pPr>
              <w:spacing w:before="60" w:after="60"/>
              <w:jc w:val="center"/>
            </w:pPr>
            <w:r>
              <w:t>98%</w:t>
            </w:r>
          </w:p>
        </w:tc>
      </w:tr>
    </w:tbl>
    <w:p w14:paraId="0E42D48D" w14:textId="71FB9346" w:rsidR="0072488C" w:rsidRDefault="0087603B" w:rsidP="0087603B">
      <w:pPr>
        <w:pStyle w:val="Heading1"/>
      </w:pPr>
      <w:bookmarkStart w:id="24" w:name="_Toc112664063"/>
      <w:r>
        <w:t xml:space="preserve">DESIGN AND CONSTRUCTION </w:t>
      </w:r>
      <w:r w:rsidR="00132311">
        <w:t xml:space="preserve">OF </w:t>
      </w:r>
      <w:r>
        <w:t>PROJECT</w:t>
      </w:r>
      <w:bookmarkEnd w:id="24"/>
    </w:p>
    <w:p w14:paraId="5BBE3C42" w14:textId="52B79F49" w:rsidR="0087603B" w:rsidRDefault="0087603B" w:rsidP="0087603B">
      <w:pPr>
        <w:pStyle w:val="Heading2"/>
        <w:rPr>
          <w:u w:val="none"/>
        </w:rPr>
      </w:pPr>
      <w:bookmarkStart w:id="25" w:name="_Toc112664064"/>
      <w:r>
        <w:t>Seller’s Obligations</w:t>
      </w:r>
      <w:r>
        <w:rPr>
          <w:u w:val="none"/>
        </w:rPr>
        <w:t>.</w:t>
      </w:r>
      <w:bookmarkEnd w:id="25"/>
    </w:p>
    <w:p w14:paraId="69668DBB" w14:textId="7D6C5A35" w:rsidR="0087603B" w:rsidRDefault="0087603B" w:rsidP="0087603B">
      <w:pPr>
        <w:pStyle w:val="Heading2Text"/>
      </w:pPr>
      <w:r w:rsidRPr="0087603B">
        <w:t>At no cost to SCE, Seller shall perform the following obligations, and any additional obligations listed in Section 4.01 of Attachment 1:</w:t>
      </w:r>
    </w:p>
    <w:p w14:paraId="40CDAEEC" w14:textId="7EEC72D8" w:rsidR="0087603B" w:rsidRDefault="0087603B" w:rsidP="0087603B">
      <w:pPr>
        <w:pStyle w:val="Heading3"/>
      </w:pPr>
      <w:r>
        <w:t xml:space="preserve">Design, </w:t>
      </w:r>
      <w:r w:rsidRPr="0087603B">
        <w:t>construct, install, or refurbish the Project [(including the Distributed Energy Resource Aggregation)] {SCE Note: For ECR Projects that are DERs only};</w:t>
      </w:r>
    </w:p>
    <w:p w14:paraId="4FFEB723" w14:textId="6FAC6605" w:rsidR="0087603B" w:rsidRDefault="0087603B" w:rsidP="0087603B">
      <w:pPr>
        <w:pStyle w:val="Heading3"/>
      </w:pPr>
      <w:r>
        <w:lastRenderedPageBreak/>
        <w:t xml:space="preserve">Obtain </w:t>
      </w:r>
      <w:r w:rsidRPr="0087603B">
        <w:t>all Permits for the Project on or before the Initial Delivery Deadline;</w:t>
      </w:r>
    </w:p>
    <w:p w14:paraId="43D2CFAB" w14:textId="39A3628E" w:rsidR="0087603B" w:rsidRDefault="00F44B7C" w:rsidP="0087603B">
      <w:pPr>
        <w:pStyle w:val="Heading3"/>
      </w:pPr>
      <w:r>
        <w:t xml:space="preserve">Complete </w:t>
      </w:r>
      <w:r w:rsidRPr="00F44B7C">
        <w:t>all environmental impact assessments, statements, or studies required pursuant to Applicable Laws, including obtaining public review and certification of any final documents relating to any environmental impact assessment or studies; and</w:t>
      </w:r>
    </w:p>
    <w:p w14:paraId="4C08B80E" w14:textId="51BEC1EE" w:rsidR="008933E9" w:rsidRDefault="008933E9" w:rsidP="008933E9">
      <w:pPr>
        <w:pStyle w:val="Heading3"/>
      </w:pPr>
      <w:r w:rsidRPr="008933E9">
        <w:t>Provide to SCE, prior to commencement of any construction activities on the Site, a report from an Independent Engineer (acceptable to both SCE and Seller) certifying that Seller has a written plan for the safe construction and operation of the Project in accordance with Prudent Electrical Practices; and</w:t>
      </w:r>
    </w:p>
    <w:p w14:paraId="1E22A4D3" w14:textId="5999D842" w:rsidR="008933E9" w:rsidRDefault="008933E9" w:rsidP="008933E9">
      <w:pPr>
        <w:pStyle w:val="Heading3"/>
        <w:rPr>
          <w:i/>
          <w:iCs/>
          <w:color w:val="0000FF"/>
        </w:rPr>
      </w:pPr>
      <w:r w:rsidRPr="008933E9">
        <w:rPr>
          <w:i/>
          <w:iCs/>
          <w:color w:val="0000FF"/>
        </w:rPr>
        <w:t>[</w:t>
      </w:r>
      <w:r>
        <w:t xml:space="preserve">Within </w:t>
      </w:r>
      <w:r w:rsidRPr="008933E9">
        <w:t>thirty (30) days after the Effective Date, provide to SCE a written safety plan identifying risks and vulnerabilities to the Project associated with climate change and Seller's plan for mitigating such risks, if any.</w:t>
      </w:r>
      <w:r w:rsidRPr="008933E9">
        <w:rPr>
          <w:i/>
          <w:iCs/>
          <w:color w:val="0000FF"/>
        </w:rPr>
        <w:t>] {SCE Note: Use this bracketed provision if the contract has a Delivery Period of 15 years or longer.}</w:t>
      </w:r>
    </w:p>
    <w:p w14:paraId="7E0A2F38" w14:textId="3C32E254" w:rsidR="00122341" w:rsidRDefault="00122341" w:rsidP="00122341">
      <w:pPr>
        <w:pStyle w:val="Heading2"/>
        <w:rPr>
          <w:u w:val="none"/>
        </w:rPr>
      </w:pPr>
      <w:bookmarkStart w:id="26" w:name="_Toc112664065"/>
      <w:r>
        <w:t>Inspection Rights</w:t>
      </w:r>
      <w:r>
        <w:rPr>
          <w:u w:val="none"/>
        </w:rPr>
        <w:t>.</w:t>
      </w:r>
      <w:bookmarkEnd w:id="26"/>
    </w:p>
    <w:p w14:paraId="07217681" w14:textId="1FD7F70E" w:rsidR="00122341" w:rsidRDefault="00122341" w:rsidP="00122341">
      <w:pPr>
        <w:pStyle w:val="Heading2Text"/>
      </w:pPr>
      <w:r w:rsidRPr="00122341">
        <w:t>SCE shall have the right at any time during the Term to enter onto the Site to inspect the Project and Shared Facilities (if applicable) and otherwise inspect or audit Seller’s EPC Contracts and its books and records in order to verify Seller’s compliance with the Milestone Schedule, and other obligations under this Agreement. SCE may take these actions during normal business hours on any Business Day.</w:t>
      </w:r>
    </w:p>
    <w:p w14:paraId="3B2D9ABE" w14:textId="73051FC3" w:rsidR="00122341" w:rsidRDefault="00122341" w:rsidP="00122341">
      <w:pPr>
        <w:pStyle w:val="Heading2Text"/>
      </w:pPr>
      <w:r w:rsidRPr="00122341">
        <w:t>Seller shall, or shall cause its EPC Contractors to, provide SCE with access to the Site and all applicable documents and records:</w:t>
      </w:r>
    </w:p>
    <w:p w14:paraId="26A06ACF" w14:textId="07710905" w:rsidR="00122341" w:rsidRDefault="00122341" w:rsidP="00122341">
      <w:pPr>
        <w:pStyle w:val="Heading3"/>
      </w:pPr>
      <w:r>
        <w:t>in order to permit SCE to determine whether:</w:t>
      </w:r>
    </w:p>
    <w:p w14:paraId="1673CAA7" w14:textId="5CAB0BC3" w:rsidR="00122341" w:rsidRDefault="00122341" w:rsidP="00122341">
      <w:pPr>
        <w:pStyle w:val="Heading4"/>
      </w:pPr>
      <w:r>
        <w:t xml:space="preserve">Seller has </w:t>
      </w:r>
      <w:r w:rsidRPr="00122341">
        <w:t>obtained, maintained, and complied with all Permits, and that such Permits do not contain Permit Requirements that might restrict SCE’s ability to utilize the Product as provided for in this Agreement;</w:t>
      </w:r>
    </w:p>
    <w:p w14:paraId="28EF246A" w14:textId="4E9A1AFF" w:rsidR="00122341" w:rsidRDefault="00122341" w:rsidP="00122341">
      <w:pPr>
        <w:pStyle w:val="Heading4"/>
      </w:pPr>
      <w:r>
        <w:t>All c</w:t>
      </w:r>
      <w:r w:rsidRPr="00122341">
        <w:t>ontracts described in Section 4.05(a), and all other contracts or arrangements necessary to interconnect the Project (including transmission arrangements as contemplated in Section 5.01, and contracts or arrangements for electrical service, water supply and waste disposal) have been entered into and become effective on a timely basis and Seller is not in default thereunder; and</w:t>
      </w:r>
    </w:p>
    <w:p w14:paraId="090A9729" w14:textId="265F3531" w:rsidR="00122341" w:rsidRPr="00122341" w:rsidRDefault="00122341" w:rsidP="00122341">
      <w:pPr>
        <w:pStyle w:val="Heading3"/>
      </w:pPr>
      <w:r>
        <w:t xml:space="preserve">for </w:t>
      </w:r>
      <w:r w:rsidRPr="00122341">
        <w:t>any other purpose reasonably connected with this Agreement or the exercise of any and all rights of SCE under Applicable Laws or the SCE Tariff schedules and rules on file with the CPUC.</w:t>
      </w:r>
    </w:p>
    <w:p w14:paraId="1406374F" w14:textId="6E65AC4D" w:rsidR="00122341" w:rsidRDefault="00122341" w:rsidP="00122341">
      <w:pPr>
        <w:pStyle w:val="Heading2Text"/>
      </w:pPr>
      <w:r w:rsidRPr="00122341">
        <w:lastRenderedPageBreak/>
        <w:t>When at the Site, SCE, its authorized agents, employees and inspectors shall adhere to safety and security procedures as may reasonably be required by Seller, provided Seller has provided such procedures to SCE in writing in advance.</w:t>
      </w:r>
    </w:p>
    <w:p w14:paraId="4D900221" w14:textId="1B7ED74C" w:rsidR="00122341" w:rsidRDefault="00122341" w:rsidP="00122341">
      <w:pPr>
        <w:pStyle w:val="Heading2"/>
        <w:rPr>
          <w:u w:val="none"/>
        </w:rPr>
      </w:pPr>
      <w:bookmarkStart w:id="27" w:name="_Toc112664066"/>
      <w:r>
        <w:t>Changes in Operational Characteristics</w:t>
      </w:r>
      <w:r>
        <w:rPr>
          <w:u w:val="none"/>
        </w:rPr>
        <w:t>.</w:t>
      </w:r>
      <w:bookmarkEnd w:id="27"/>
    </w:p>
    <w:p w14:paraId="6C164710" w14:textId="450C0C02" w:rsidR="00122341" w:rsidRDefault="00C05EEE" w:rsidP="00C05EEE">
      <w:pPr>
        <w:pStyle w:val="Heading2Text"/>
      </w:pPr>
      <w:r w:rsidRPr="00C05EEE">
        <w:t>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Section 4.03 is for SCE’s information only and that by receiving such Notice, SCE makes no representation as to the economic or technical feasibility, operational capacity or reliability of any changes in the operational characteristics of the Project.</w:t>
      </w:r>
    </w:p>
    <w:p w14:paraId="7A3581AA" w14:textId="06F34B8C" w:rsidR="00C05EEE" w:rsidRDefault="00C05EEE" w:rsidP="00C05EEE">
      <w:pPr>
        <w:pStyle w:val="Heading2"/>
        <w:rPr>
          <w:u w:val="none"/>
        </w:rPr>
      </w:pPr>
      <w:bookmarkStart w:id="28" w:name="_Toc112664067"/>
      <w:r>
        <w:t>EPC Contractor</w:t>
      </w:r>
      <w:r>
        <w:rPr>
          <w:u w:val="none"/>
        </w:rPr>
        <w:t>.</w:t>
      </w:r>
      <w:bookmarkEnd w:id="28"/>
      <w:r>
        <w:rPr>
          <w:u w:val="none"/>
        </w:rPr>
        <w:t xml:space="preserve"> </w:t>
      </w:r>
    </w:p>
    <w:p w14:paraId="3EA5FC3F" w14:textId="1D3122BF" w:rsidR="00C05EEE" w:rsidRDefault="00C05EEE" w:rsidP="00C05EEE">
      <w:pPr>
        <w:pStyle w:val="Heading2Text"/>
      </w:pPr>
      <w:r w:rsidRPr="00C05EEE">
        <w:t>Seller shall provide SCE with Notice of the name and address of Seller’s EPC Contractor on the later of the Effective Date or the fifth (5th) Business Day after Seller enters into a contract with an EPC Contractor.</w:t>
      </w:r>
    </w:p>
    <w:p w14:paraId="010EAE71" w14:textId="78D1EA11" w:rsidR="00C05EEE" w:rsidRDefault="00C05EEE" w:rsidP="00C05EEE">
      <w:pPr>
        <w:pStyle w:val="Heading2"/>
        <w:rPr>
          <w:u w:val="none"/>
        </w:rPr>
      </w:pPr>
      <w:bookmarkStart w:id="29" w:name="_Toc112664068"/>
      <w:r>
        <w:t>Provision of Information</w:t>
      </w:r>
      <w:r>
        <w:rPr>
          <w:u w:val="none"/>
        </w:rPr>
        <w:t>.</w:t>
      </w:r>
      <w:bookmarkEnd w:id="29"/>
      <w:r>
        <w:rPr>
          <w:u w:val="none"/>
        </w:rPr>
        <w:t xml:space="preserve"> </w:t>
      </w:r>
    </w:p>
    <w:p w14:paraId="280D83BD" w14:textId="6930C8F1" w:rsidR="00C05EEE" w:rsidRDefault="001774DD" w:rsidP="001774DD">
      <w:pPr>
        <w:pStyle w:val="Heading2Text"/>
      </w:pPr>
      <w:r w:rsidRPr="001774DD">
        <w:t>During the Term, Seller shall provide SCE copies of the following, and any additional items listed in Section 4.05 of Attachment 1:</w:t>
      </w:r>
    </w:p>
    <w:p w14:paraId="0F99AC95" w14:textId="556E10B3" w:rsidR="001774DD" w:rsidRDefault="001774DD" w:rsidP="001774DD">
      <w:pPr>
        <w:pStyle w:val="Heading3"/>
      </w:pPr>
      <w:r>
        <w:t>W</w:t>
      </w:r>
      <w:r w:rsidRPr="001774DD">
        <w:t>ithin ten (10) Business Days after receipt thereof:</w:t>
      </w:r>
    </w:p>
    <w:p w14:paraId="7A838FF8" w14:textId="5F34BEB4" w:rsidR="001774DD" w:rsidRDefault="001774DD" w:rsidP="001774DD">
      <w:pPr>
        <w:pStyle w:val="Heading4"/>
      </w:pPr>
      <w:r w:rsidRPr="001774DD">
        <w:t>any Interconnection Study or the interconnection agreement tendered to Seller by the T&amp;D Provider and all correspondence related thereto;</w:t>
      </w:r>
    </w:p>
    <w:p w14:paraId="0584F003" w14:textId="68BE61DB" w:rsidR="001774DD" w:rsidRDefault="001774DD" w:rsidP="001774DD">
      <w:pPr>
        <w:pStyle w:val="Heading4"/>
      </w:pPr>
      <w:r>
        <w:t xml:space="preserve">any </w:t>
      </w:r>
      <w:r w:rsidRPr="001774DD">
        <w:t>agreements with providers of engineering, procurement, or construction services for the Project and any amendments thereto, including any EPC Contract (which may be redacted by Seller to eliminate pricing terms);</w:t>
      </w:r>
    </w:p>
    <w:p w14:paraId="6ABCF7D5" w14:textId="6B70D53F" w:rsidR="001774DD" w:rsidRDefault="001774DD" w:rsidP="001774DD">
      <w:pPr>
        <w:pStyle w:val="Heading4"/>
      </w:pPr>
      <w:r w:rsidRPr="001774DD">
        <w:t>Any documents, information, or records related to the Project (including documents, information or records of an Affiliate or Customer) that relate to Seller’s obligations under this Agreement, including any documents, information, or records needed to measure the Product;</w:t>
      </w:r>
    </w:p>
    <w:p w14:paraId="62B1CDD1" w14:textId="1AE2809B" w:rsidR="001774DD" w:rsidRDefault="001774DD" w:rsidP="001774DD">
      <w:pPr>
        <w:pStyle w:val="Heading4"/>
      </w:pPr>
      <w:r>
        <w:t xml:space="preserve">[Reserved]; </w:t>
      </w:r>
      <w:r w:rsidRPr="001774DD">
        <w:rPr>
          <w:i/>
          <w:iCs w:val="0"/>
          <w:color w:val="0000FF"/>
        </w:rPr>
        <w:t>[and]</w:t>
      </w:r>
    </w:p>
    <w:p w14:paraId="7E6C6EE8" w14:textId="1A05D85F" w:rsidR="001774DD" w:rsidRDefault="001774DD" w:rsidP="001774DD">
      <w:pPr>
        <w:pStyle w:val="Heading4"/>
      </w:pPr>
      <w:r>
        <w:t xml:space="preserve">any </w:t>
      </w:r>
      <w:r w:rsidRPr="001774DD">
        <w:t xml:space="preserve">final reports, studies, or assessments done for Seller by an independent engineer in the normal course of business and not in anticipation of litigation; provided that Seller may redact any such </w:t>
      </w:r>
      <w:r w:rsidRPr="001774DD">
        <w:lastRenderedPageBreak/>
        <w:t>reports, studies, or assessments to exclude confidential pricing information</w:t>
      </w:r>
      <w:r w:rsidRPr="001774DD">
        <w:rPr>
          <w:i/>
          <w:iCs w:val="0"/>
          <w:color w:val="0000FF"/>
        </w:rPr>
        <w:t>[;] [and]</w:t>
      </w:r>
    </w:p>
    <w:p w14:paraId="6D4A6AE8" w14:textId="7681B10B" w:rsidR="001774DD" w:rsidRDefault="001774DD" w:rsidP="001774DD">
      <w:pPr>
        <w:pStyle w:val="Heading4"/>
        <w:rPr>
          <w:i/>
          <w:iCs w:val="0"/>
          <w:color w:val="0000FF"/>
        </w:rPr>
      </w:pPr>
      <w:r w:rsidRPr="001774DD">
        <w:rPr>
          <w:i/>
          <w:iCs w:val="0"/>
          <w:color w:val="0000FF"/>
        </w:rPr>
        <w:t>[</w:t>
      </w:r>
      <w:r w:rsidRPr="001774DD">
        <w:t>All Shared Facilities Agreements;</w:t>
      </w:r>
      <w:r w:rsidRPr="001774DD">
        <w:rPr>
          <w:i/>
          <w:iCs w:val="0"/>
          <w:color w:val="0000FF"/>
        </w:rPr>
        <w:t>]{SCE Note: Language applicable to projects that utilize Shared Facilities.};</w:t>
      </w:r>
    </w:p>
    <w:p w14:paraId="6871D8AC" w14:textId="2E10C1CB" w:rsidR="002568D3" w:rsidRDefault="00A907FC" w:rsidP="002568D3">
      <w:pPr>
        <w:pStyle w:val="Heading3"/>
      </w:pPr>
      <w:r>
        <w:t>w</w:t>
      </w:r>
      <w:r w:rsidRPr="00A907FC">
        <w:t>ithin ten (10) Business Days of Seller’s receipt of Notice from SCE requesting the same, Internal Revenue Service tax Form W-9 and California tax Form 590 (or their equivalents), completed with Seller’s information, and any other documentation necessary for SCE to comply with its tax reporting or withholding obligations with respect to Seller; and</w:t>
      </w:r>
    </w:p>
    <w:p w14:paraId="397215E2" w14:textId="59E9DE72" w:rsidR="001774DD" w:rsidRDefault="00A907FC" w:rsidP="00A907FC">
      <w:pPr>
        <w:pStyle w:val="Heading3"/>
      </w:pPr>
      <w:r w:rsidRPr="00A907FC">
        <w:t>No later than twenty (20) days after each semi-annual period ending on June 30th and December 31st, a report listing all women, minority, disabled veteran, persons with disabilities, lesbian, gay, bisexual and/or transgender business enterprises, as more particularly set forth in CPUC General Order 156 (“Diverse Business Enterprises”) that supplied goods or services to Seller during such period, including any certifications or other documentation of such Diverse Business Enterprises’ status as such and the aggregate amount paid to Diverse Business Enterprises during such period. SCE has the right to disclose to the CPUC all such information provided by Seller pursuant to this Section 4.05(c).</w:t>
      </w:r>
    </w:p>
    <w:p w14:paraId="7C0797B9" w14:textId="2872006C" w:rsidR="00A907FC" w:rsidRDefault="00A907FC" w:rsidP="00A907FC">
      <w:pPr>
        <w:pStyle w:val="Heading3"/>
      </w:pPr>
      <w:r w:rsidRPr="00A907FC">
        <w:t>Within twenty (20) days after SCE’s request, Seller shall complete a “Supplier Self-Certification Form” provided by SCE accurately describing Seller’s status as either a Large Business or a Small Business as defined in 48 C.F.R § 52.219-8, as such statute may be amended from time to time.  Seller shall notify SCE if information relevant to the accurate determination of Seller’s status under 48 C.F.R § 52.219-8 changes, including but not limited to changes to Seller’s size, classification, or ownership.</w:t>
      </w:r>
    </w:p>
    <w:p w14:paraId="3886E6AF" w14:textId="06ECEE68" w:rsidR="00A907FC" w:rsidRDefault="00A907FC" w:rsidP="00A907FC">
      <w:pPr>
        <w:pStyle w:val="Heading2"/>
        <w:rPr>
          <w:u w:val="none"/>
        </w:rPr>
      </w:pPr>
      <w:bookmarkStart w:id="30" w:name="_Toc112664069"/>
      <w:r>
        <w:t>Monthly Project Progress Report</w:t>
      </w:r>
      <w:r>
        <w:rPr>
          <w:u w:val="none"/>
        </w:rPr>
        <w:t>.</w:t>
      </w:r>
      <w:bookmarkEnd w:id="30"/>
      <w:r>
        <w:rPr>
          <w:u w:val="none"/>
        </w:rPr>
        <w:t xml:space="preserve"> </w:t>
      </w:r>
    </w:p>
    <w:p w14:paraId="4A82C2C7" w14:textId="439839FD" w:rsidR="00A907FC" w:rsidRDefault="00A907FC" w:rsidP="00A907FC">
      <w:pPr>
        <w:pStyle w:val="Heading2Text"/>
      </w:pPr>
      <w:r w:rsidRPr="00A907FC">
        <w:t xml:space="preserve">From the Effective Date and continuing until the Initial Delivery Date, Seller shall deliver to SCE a progress report, substantially in the form set forth in </w:t>
      </w:r>
      <w:r w:rsidRPr="00A907FC">
        <w:rPr>
          <w:u w:val="single"/>
        </w:rPr>
        <w:t>Exhibit C</w:t>
      </w:r>
      <w:r w:rsidRPr="00A907FC">
        <w:t xml:space="preserve"> (“</w:t>
      </w:r>
      <w:r w:rsidRPr="00A907FC">
        <w:rPr>
          <w:u w:val="single"/>
        </w:rPr>
        <w:t>Project Progress Report</w:t>
      </w:r>
      <w:r w:rsidRPr="00A907FC">
        <w:t xml:space="preserve">”), no later than the tenth (10th) day of each month or within five (5) days after SCE’s request.  In each Project Progress Report, Seller shall describe its progress, including projected time to completion of any milestones. Seller shall include in any Project Progress Report a list of all letters, notices, applications, approvals, authorizations and filings referring or relating to Permits, and shall provide any such documents as may be reasonably requested by SCE.  In addition, Seller shall advise SCE, as soon as reasonably practicable, of any problems or issues of which Seller is aware which could materially impact its ability to meet the Milestone Schedule set forth in </w:t>
      </w:r>
      <w:r w:rsidRPr="00A907FC">
        <w:rPr>
          <w:u w:val="single"/>
        </w:rPr>
        <w:t>Exhibit D</w:t>
      </w:r>
      <w:r w:rsidRPr="00A907FC">
        <w:t xml:space="preserve"> (“</w:t>
      </w:r>
      <w:r w:rsidRPr="00A907FC">
        <w:rPr>
          <w:u w:val="single"/>
        </w:rPr>
        <w:t>Milestone Schedule</w:t>
      </w:r>
      <w:r w:rsidRPr="00A907FC">
        <w:t>”) by the applicable deadline.</w:t>
      </w:r>
    </w:p>
    <w:p w14:paraId="41F5899C" w14:textId="7FE88FAF" w:rsidR="00A907FC" w:rsidRDefault="00A907FC" w:rsidP="00A907FC">
      <w:pPr>
        <w:pStyle w:val="Heading2Text"/>
      </w:pPr>
      <w:r w:rsidRPr="00A907FC">
        <w:lastRenderedPageBreak/>
        <w:t>A report delivered pursuant to this Section 4.06 shall not constitute Notice for any purpose under this Agreement, including with respect to any fact, circumstance, request, issue, dispute or matter included in such report.</w:t>
      </w:r>
    </w:p>
    <w:p w14:paraId="17DD39D1" w14:textId="0FF02F8B" w:rsidR="00A907FC" w:rsidRDefault="00A907FC" w:rsidP="00A907FC">
      <w:pPr>
        <w:pStyle w:val="Heading1"/>
      </w:pPr>
      <w:bookmarkStart w:id="31" w:name="_Toc112664070"/>
      <w:r>
        <w:t>INTERCONNECTION; METERING; TESTING</w:t>
      </w:r>
      <w:bookmarkEnd w:id="31"/>
    </w:p>
    <w:p w14:paraId="0AEBBAE2" w14:textId="624EB3C0" w:rsidR="00A907FC" w:rsidRDefault="00A907FC" w:rsidP="00A907FC">
      <w:pPr>
        <w:pStyle w:val="Heading2"/>
        <w:rPr>
          <w:u w:val="none"/>
        </w:rPr>
      </w:pPr>
      <w:bookmarkStart w:id="32" w:name="_Toc112664071"/>
      <w:r>
        <w:t>Transmission and</w:t>
      </w:r>
      <w:r w:rsidR="00E0555E">
        <w:t xml:space="preserve"> </w:t>
      </w:r>
      <w:r>
        <w:t>Interconnection</w:t>
      </w:r>
      <w:r>
        <w:rPr>
          <w:u w:val="none"/>
        </w:rPr>
        <w:t>.</w:t>
      </w:r>
      <w:bookmarkEnd w:id="32"/>
      <w:r>
        <w:rPr>
          <w:u w:val="none"/>
        </w:rPr>
        <w:t xml:space="preserve"> </w:t>
      </w:r>
    </w:p>
    <w:p w14:paraId="0052C1B8" w14:textId="04821E5D" w:rsidR="00E0555E" w:rsidRDefault="00E0555E" w:rsidP="00E0555E">
      <w:pPr>
        <w:pStyle w:val="Heading3"/>
      </w:pPr>
      <w:r w:rsidRPr="00E0555E">
        <w:rPr>
          <w:u w:val="single"/>
        </w:rPr>
        <w:t>Interconnection Studies</w:t>
      </w:r>
      <w:r>
        <w:t>.</w:t>
      </w:r>
    </w:p>
    <w:p w14:paraId="0ED38764" w14:textId="238D2601" w:rsidR="00E0555E" w:rsidRDefault="00E0555E" w:rsidP="00E0555E">
      <w:pPr>
        <w:pStyle w:val="Heading3Text"/>
      </w:pPr>
      <w:r w:rsidRPr="00E0555E">
        <w:t>Seller shall be responsible for all fees and costs associated with interconnecting the Project [(including each Distributed Energy Resource and the Distributed Energy Resource Aggregation)] {SCE Note: For ECR Projects that are DERs only} to the T&amp;D Provider’s electric system, including (if applicable) the following:</w:t>
      </w:r>
    </w:p>
    <w:p w14:paraId="78F7C1E9" w14:textId="0DF6710E" w:rsidR="00E0555E" w:rsidRDefault="00E0555E" w:rsidP="00E0555E">
      <w:pPr>
        <w:pStyle w:val="Heading4"/>
      </w:pPr>
      <w:r w:rsidRPr="00E0555E">
        <w:t>Funding for any apparatus, modifications, and upgrades to the T&amp;D Provider’s electric system, the CAISO Controlled Grid or, if applicable, Affected System (as defined in the CAISO Tariff) that are required at or beyond the Interconnection Point to accommodate the Project’s [(including each Distributed Energy Resource and the Distributed Energy Resource Aggregation)] {SCE Note: For ECR Projects that are DERs only} output (“Network Upgrades”) (any refund of such fees and costs will be consistent with the CAISO Tariff);</w:t>
      </w:r>
    </w:p>
    <w:p w14:paraId="425BE301" w14:textId="5872C55C" w:rsidR="00E0555E" w:rsidRDefault="00E0555E" w:rsidP="00E0555E">
      <w:pPr>
        <w:pStyle w:val="Heading4"/>
      </w:pPr>
      <w:r w:rsidRPr="00E0555E">
        <w:t xml:space="preserve">All costs (including interconnection costs and transmission losses) arising from, relating to or associated with transmission of energy from the Project </w:t>
      </w:r>
      <w:r w:rsidRPr="00E0555E">
        <w:rPr>
          <w:i/>
          <w:iCs w:val="0"/>
          <w:color w:val="0000FF"/>
        </w:rPr>
        <w:t>[(including each Distributed Energy Resource and the Distributed Energy Resource Aggregation)] {SCE Note: For ECR Projects that are DERs only}</w:t>
      </w:r>
      <w:r w:rsidRPr="00E0555E">
        <w:t xml:space="preserve"> to the T&amp;D Provider’s system or the CAISO Controlled Grid.</w:t>
      </w:r>
    </w:p>
    <w:p w14:paraId="460A3FF3" w14:textId="5D2BB787" w:rsidR="00E0555E" w:rsidRDefault="00E0555E" w:rsidP="00E0555E">
      <w:pPr>
        <w:pStyle w:val="Heading4Text"/>
      </w:pPr>
      <w:r w:rsidRPr="00E0555E">
        <w:t>Seller shall also perform any additional obligations listed in Section 5.01 of Attachment 1.</w:t>
      </w:r>
    </w:p>
    <w:p w14:paraId="712C97AC" w14:textId="40B75496" w:rsidR="00E0555E" w:rsidRDefault="00E0555E" w:rsidP="00E0555E">
      <w:pPr>
        <w:pStyle w:val="Heading3"/>
      </w:pPr>
      <w:r>
        <w:rPr>
          <w:u w:val="single"/>
        </w:rPr>
        <w:t>Interconnection Queue Position</w:t>
      </w:r>
      <w:r>
        <w:t xml:space="preserve">. </w:t>
      </w:r>
    </w:p>
    <w:p w14:paraId="5434CB5E" w14:textId="494A9E38" w:rsidR="00E0555E" w:rsidRDefault="00E0555E" w:rsidP="00E0555E">
      <w:pPr>
        <w:pStyle w:val="Heading3Text"/>
      </w:pPr>
      <w:r w:rsidRPr="00E0555E">
        <w:t>Seller shall not withdraw any Interconnection Queue Position related to the Project or assign or transfer that Interconnection Queue Position to any entity or for the benefit of any other agreement other than this Agreement without SCE’s prior written consent.</w:t>
      </w:r>
    </w:p>
    <w:p w14:paraId="4EA4B5DE" w14:textId="60FBAE67" w:rsidR="00E0555E" w:rsidRDefault="00E0555E" w:rsidP="00E0555E">
      <w:pPr>
        <w:pStyle w:val="Heading2"/>
        <w:rPr>
          <w:u w:val="none"/>
        </w:rPr>
      </w:pPr>
      <w:bookmarkStart w:id="33" w:name="_Toc112664072"/>
      <w:r>
        <w:t>Metering, Communications, Dispatch, and Telemetry</w:t>
      </w:r>
      <w:r>
        <w:rPr>
          <w:u w:val="none"/>
        </w:rPr>
        <w:t>.</w:t>
      </w:r>
      <w:bookmarkEnd w:id="33"/>
    </w:p>
    <w:p w14:paraId="325E858D" w14:textId="2D284C6F" w:rsidR="00E0555E" w:rsidRDefault="00E0555E" w:rsidP="00E0555E">
      <w:pPr>
        <w:pStyle w:val="Heading2Text"/>
      </w:pPr>
      <w:r w:rsidRPr="00E0555E">
        <w:t>Metering, communications, dispatch, and telemetry requirements for the Project are as set forth in Section 5.02 of Attachment 1.</w:t>
      </w:r>
    </w:p>
    <w:p w14:paraId="7E090401" w14:textId="76A67135" w:rsidR="00E0555E" w:rsidRDefault="00E0555E" w:rsidP="00E0555E">
      <w:pPr>
        <w:pStyle w:val="Heading2"/>
        <w:rPr>
          <w:u w:val="none"/>
        </w:rPr>
      </w:pPr>
      <w:bookmarkStart w:id="34" w:name="_Toc112664073"/>
      <w:r>
        <w:lastRenderedPageBreak/>
        <w:t>Testing</w:t>
      </w:r>
      <w:r>
        <w:rPr>
          <w:u w:val="none"/>
        </w:rPr>
        <w:t>.</w:t>
      </w:r>
      <w:bookmarkEnd w:id="34"/>
      <w:r>
        <w:rPr>
          <w:u w:val="none"/>
        </w:rPr>
        <w:t xml:space="preserve"> </w:t>
      </w:r>
    </w:p>
    <w:p w14:paraId="6A51E98D" w14:textId="2C7CE9F2" w:rsidR="00E0555E" w:rsidRDefault="00E0555E" w:rsidP="00E0555E">
      <w:pPr>
        <w:pStyle w:val="Heading2Text"/>
      </w:pPr>
      <w:r w:rsidRPr="00E0555E">
        <w:t>Testing requirements for Project are as set forth in Section 5.03 of Attachment 1.</w:t>
      </w:r>
    </w:p>
    <w:p w14:paraId="4F27C6CC" w14:textId="5C1BCE10" w:rsidR="00E0555E" w:rsidRDefault="00B67F15" w:rsidP="00B67F15">
      <w:pPr>
        <w:pStyle w:val="Heading2"/>
        <w:rPr>
          <w:u w:val="none"/>
        </w:rPr>
      </w:pPr>
      <w:bookmarkStart w:id="35" w:name="_Toc112664074"/>
      <w:r>
        <w:t>Certification</w:t>
      </w:r>
      <w:r>
        <w:rPr>
          <w:u w:val="none"/>
        </w:rPr>
        <w:t>.</w:t>
      </w:r>
      <w:bookmarkEnd w:id="35"/>
    </w:p>
    <w:p w14:paraId="31BD1E58" w14:textId="40B5189E" w:rsidR="00B67F15" w:rsidRDefault="00B67F15" w:rsidP="00B67F15">
      <w:pPr>
        <w:pStyle w:val="Heading2Text"/>
      </w:pPr>
      <w:r w:rsidRPr="00B67F15">
        <w:t>CEC and CAISO certification requirements for the Project are set forth in Section 5.04 of Attachment 1.</w:t>
      </w:r>
    </w:p>
    <w:p w14:paraId="7E7E2EAD" w14:textId="2B1DFAB6" w:rsidR="00B67F15" w:rsidRDefault="00B67F15" w:rsidP="00B67F15">
      <w:pPr>
        <w:pStyle w:val="Heading2"/>
        <w:rPr>
          <w:u w:val="none"/>
        </w:rPr>
      </w:pPr>
      <w:bookmarkStart w:id="36" w:name="_Toc112664075"/>
      <w:r>
        <w:t>Cyber Security Precautions</w:t>
      </w:r>
      <w:r>
        <w:rPr>
          <w:u w:val="none"/>
        </w:rPr>
        <w:t>.</w:t>
      </w:r>
      <w:bookmarkEnd w:id="36"/>
      <w:r>
        <w:rPr>
          <w:u w:val="none"/>
        </w:rPr>
        <w:t xml:space="preserve"> </w:t>
      </w:r>
    </w:p>
    <w:p w14:paraId="3827DBDA" w14:textId="0C5CAE75" w:rsidR="00B67F15" w:rsidRDefault="00B67F15" w:rsidP="00B67F15">
      <w:pPr>
        <w:pStyle w:val="Heading2Text"/>
      </w:pPr>
      <w:r w:rsidRPr="00B67F15">
        <w:t>Seller shall implement reasonable administrative, technical, and physical safeguards, including any specific safeguards specified from time to time by SCE, to protect the security and integrity of SCE’s systems.</w:t>
      </w:r>
    </w:p>
    <w:p w14:paraId="5A9D7281" w14:textId="5BF7069F" w:rsidR="00AA2953" w:rsidRDefault="00AA2953" w:rsidP="00B67F15">
      <w:pPr>
        <w:pStyle w:val="Heading2Text"/>
      </w:pPr>
      <w:r>
        <w:t>A “Security Incident” is:</w:t>
      </w:r>
    </w:p>
    <w:p w14:paraId="25C8759A" w14:textId="1F785F4B" w:rsidR="00B67F15" w:rsidRDefault="00B67F15" w:rsidP="00B67F15">
      <w:pPr>
        <w:pStyle w:val="Heading3"/>
      </w:pPr>
      <w:r w:rsidRPr="00B67F15">
        <w:t>Unless expressly authorized under this Agreement, any use, reproduction, distribution, transfer, disposition, disclosure, possession, memory input, alteration, erasure, damage, breach in the security, or other activity by a person or party other than SCE of</w:t>
      </w:r>
    </w:p>
    <w:p w14:paraId="67EC7D03" w14:textId="11E922F5" w:rsidR="00B67F15" w:rsidRDefault="00B67F15" w:rsidP="00B67F15">
      <w:pPr>
        <w:pStyle w:val="Heading4"/>
      </w:pPr>
      <w:r>
        <w:t xml:space="preserve">Seller’s </w:t>
      </w:r>
      <w:r w:rsidRPr="00B67F15">
        <w:t>computing systems or equipment, including those that contain information about SCE’s systems or provide information to SCE’s systems, or</w:t>
      </w:r>
    </w:p>
    <w:p w14:paraId="37EEBAE4" w14:textId="3567DBE9" w:rsidR="00B67F15" w:rsidRDefault="00B67F15" w:rsidP="00B67F15">
      <w:pPr>
        <w:pStyle w:val="Heading4"/>
      </w:pPr>
      <w:r>
        <w:t>S</w:t>
      </w:r>
      <w:r w:rsidRPr="00B67F15">
        <w:t>CE’s computing systems or equipment, if caused by the action or inaction of Seller; or</w:t>
      </w:r>
    </w:p>
    <w:p w14:paraId="6C6C5534" w14:textId="7BA78E10" w:rsidR="00B67F15" w:rsidRDefault="00B67F15" w:rsidP="00B67F15">
      <w:pPr>
        <w:pStyle w:val="Heading3"/>
      </w:pPr>
      <w:r>
        <w:t xml:space="preserve">Any </w:t>
      </w:r>
      <w:r w:rsidRPr="00B67F15">
        <w:t>unauthorized access to, interception of, disclosure or acquisition of such information.</w:t>
      </w:r>
    </w:p>
    <w:p w14:paraId="6602048E" w14:textId="667A49F7" w:rsidR="008A16DE" w:rsidRDefault="008A16DE" w:rsidP="008A16DE">
      <w:pPr>
        <w:pStyle w:val="Heading3Text"/>
      </w:pPr>
      <w:r w:rsidRPr="008A16DE">
        <w:t>Any reasonably suspected or confirmed Security Incident must be reported to SCE via email to the Cybersecurity email listed in Exhibit E, immediately upon Seller’s awareness of the event. Notification shall include the nature of the event, date and time of the event, suspected amount and type of information exposed and steps being taken to investigate the circumstances of the exposure. Seller shall cooperate and assist SCE in the investigation, analysis and resolution of Security Incidents affecting SCE’s systems. Seller shall provide SCE with details of the investigation and final disposition of the Security Incident relevant to the services provided to SCE or which may impact the confidentiality, integrity or availability of those services or of SCE information.</w:t>
      </w:r>
    </w:p>
    <w:p w14:paraId="7C7479A5" w14:textId="69641827" w:rsidR="008A16DE" w:rsidRDefault="008A16DE" w:rsidP="008A16DE">
      <w:pPr>
        <w:pStyle w:val="Heading3Text"/>
      </w:pPr>
      <w:r w:rsidRPr="008A16DE">
        <w:t xml:space="preserve">In addition to the above, Seller shall: (x) regularly scan systems for vulnerabilities, (y) rank all vulnerabilities and promptly remediate detected vulnerabilities ranked as critical, high or moderate, and (z) use commercially </w:t>
      </w:r>
      <w:r w:rsidRPr="008A16DE">
        <w:lastRenderedPageBreak/>
        <w:t>reasonable efforts to identify any critical, high or moderate vulnerabilities, risks or threats that could potentially impact SCE, and shall notify SCE in writing within one (1) Business Day after such identification. If Seller determines that it cannot remediate any such potential or detected vulnerabilities, risk or threats within 30 days after identifying any such potential or detected vulnerabilities, risks, or threats, it shall promptly notify SCE in writing. Seller’s notification shall provide detailed information describing the controls used to mitigate these vulnerabilities, risks or threats.</w:t>
      </w:r>
    </w:p>
    <w:p w14:paraId="3FFF8E93" w14:textId="0CA4A5F5" w:rsidR="006A0A20" w:rsidRPr="006A0A20" w:rsidRDefault="006A0A20" w:rsidP="006A0A20">
      <w:pPr>
        <w:pStyle w:val="Heading2"/>
        <w:rPr>
          <w:color w:val="auto"/>
          <w:u w:val="none"/>
        </w:rPr>
      </w:pPr>
      <w:bookmarkStart w:id="37" w:name="_Toc112664076"/>
      <w:r>
        <w:rPr>
          <w:i/>
          <w:iCs/>
          <w:color w:val="0000FF"/>
        </w:rPr>
        <w:t>[Shared Facilities</w:t>
      </w:r>
      <w:r>
        <w:rPr>
          <w:i/>
          <w:iCs/>
          <w:color w:val="0000FF"/>
          <w:u w:val="none"/>
        </w:rPr>
        <w:t>.</w:t>
      </w:r>
      <w:bookmarkEnd w:id="37"/>
      <w:r>
        <w:rPr>
          <w:i/>
          <w:iCs/>
          <w:color w:val="0000FF"/>
          <w:u w:val="none"/>
        </w:rPr>
        <w:t xml:space="preserve"> </w:t>
      </w:r>
    </w:p>
    <w:p w14:paraId="237F6C1E" w14:textId="72497EB7" w:rsidR="006A0A20" w:rsidRDefault="006A0A20" w:rsidP="006A0A20">
      <w:pPr>
        <w:pStyle w:val="Heading3"/>
        <w:rPr>
          <w:i/>
          <w:iCs/>
          <w:color w:val="0000FF"/>
        </w:rPr>
      </w:pPr>
      <w:r w:rsidRPr="006A0A20">
        <w:rPr>
          <w:i/>
          <w:iCs/>
          <w:color w:val="0000FF"/>
        </w:rPr>
        <w:t>[Seller shall obtain and maintain throughout the Delivery Term any and all interconnection and transmission service rights and Permits required to effect delivery of the electric energy from the Project to the Delivery Point.  The interconnection agreement shall provide for interconnection capacity available or allocable to the Project that is no less than the Contract Capacity.  The Parties acknowledge that ownership and use of the Shared Facilities (including the interconnection agreement itself) may be subject to a co-tenancy or similar sharing agreement (collectively, “Shared Facilities Agreement(s)”), under which Shared Facilities Agreements an Affiliate of Seller may act as a manager on behalf of Seller and the Other Seller(s) under the interconnection agreement (“Affiliate Manager”).  Seller agrees that, throughout the Delivery Period, Seller shall have sufficient interconnection capacity and rights under or through the interconnection agreement and the Shared Facilities Agreements, if any, to interconnect the Project with the CAISO Controlled Grid and fulfill its obligations under this Agreement.  In connection with the interconnection agreement and the Shared Facilities Agreements, if any, the following shall apply:] {SCE Note: All projects except ECR with DERs.}</w:t>
      </w:r>
    </w:p>
    <w:p w14:paraId="088F27BF" w14:textId="4F46E23D" w:rsidR="006A0A20" w:rsidRDefault="006A0A20" w:rsidP="006A0A20">
      <w:pPr>
        <w:pStyle w:val="Heading3Text"/>
        <w:rPr>
          <w:i/>
          <w:iCs/>
          <w:color w:val="0000FF"/>
        </w:rPr>
      </w:pPr>
      <w:r w:rsidRPr="00A17020">
        <w:rPr>
          <w:i/>
          <w:iCs/>
          <w:color w:val="0000FF"/>
          <w:shd w:val="clear" w:color="auto" w:fill="FFFF99"/>
        </w:rPr>
        <w:t xml:space="preserve">[Seller shall obtain and maintain throughout the Delivery Term any and all interconnection and transmission service rights and Permits required to effect delivery of the electric energy from each Distributed Energy Resource to the Distributed Energy Resource Aggregation and from the Distributed Energy Resource Aggregation to the Delivery Point.  The interconnection agreement shall provide for interconnection capacity available or allocable to each Distributed Energy Resource that is no less than the applicable DER Contract Capacity.  The Parties acknowledge that ownership and use of the Shared Facilities (including the interconnection agreement itself) may be subject to a co-tenancy or similar sharing agreement (collectively, “Shared Facilities Agreement(s)”), under which Shared Facilities Agreements an Affiliate of Seller may act as a manager on behalf of Seller and the Other Seller(s) under the interconnection agreement (“Affiliate Manager”).  Seller agrees that, throughout the Delivery Period, Seller shall have sufficient interconnection capacity and rights under or through the interconnection agreement and the Shared Facilities Agreements, if any, to interconnect the particular DERs that </w:t>
      </w:r>
      <w:r w:rsidRPr="00A17020">
        <w:rPr>
          <w:i/>
          <w:iCs/>
          <w:color w:val="0000FF"/>
          <w:shd w:val="clear" w:color="auto" w:fill="FFFF99"/>
        </w:rPr>
        <w:lastRenderedPageBreak/>
        <w:t>are sharing facilities with the CAISO Controlled Grid and fulfill its obligations under this Agreement.  In connection with each interconnection agreement and Each Shared Facilities Agreements, if any, the following shall apply:] {SCE Note: ECR Projects with DERs only}</w:t>
      </w:r>
    </w:p>
    <w:p w14:paraId="6D621081" w14:textId="67B48773" w:rsidR="006A0A20" w:rsidRPr="00A17020" w:rsidRDefault="00A17020" w:rsidP="00A17020">
      <w:pPr>
        <w:pStyle w:val="Heading4"/>
        <w:rPr>
          <w:i/>
          <w:iCs w:val="0"/>
          <w:color w:val="0000FF"/>
        </w:rPr>
      </w:pPr>
      <w:r w:rsidRPr="00A17020">
        <w:rPr>
          <w:i/>
          <w:iCs w:val="0"/>
          <w:color w:val="0000FF"/>
        </w:rPr>
        <w:t>The Shared Facilities Agreements shall provide that:</w:t>
      </w:r>
    </w:p>
    <w:p w14:paraId="13BD26C3" w14:textId="2B2A6535" w:rsidR="00A17020" w:rsidRPr="00A17020" w:rsidRDefault="00A17020" w:rsidP="00A17020">
      <w:pPr>
        <w:pStyle w:val="Heading5"/>
        <w:rPr>
          <w:i/>
          <w:iCs w:val="0"/>
          <w:color w:val="0000FF"/>
        </w:rPr>
      </w:pPr>
      <w:r w:rsidRPr="00A17020">
        <w:rPr>
          <w:i/>
          <w:iCs w:val="0"/>
          <w:color w:val="0000FF"/>
        </w:rPr>
        <w:t>the Other Seller(s), the Affiliate Manager and the Interconnection Affiliate (if different from the Seller or Other Seller(s)) shall fully indemnify Seller</w:t>
      </w:r>
      <w:r w:rsidRPr="00A17020">
        <w:rPr>
          <w:i/>
          <w:iCs w:val="0"/>
          <w:color w:val="0000FF"/>
          <w:shd w:val="clear" w:color="auto" w:fill="FFFF00"/>
        </w:rPr>
        <w:t>[, SCE, and Seller’s Customers] {SCE Note: ECR Projects with DERs only}</w:t>
      </w:r>
      <w:r w:rsidRPr="00A17020">
        <w:rPr>
          <w:i/>
          <w:iCs w:val="0"/>
          <w:color w:val="0000FF"/>
        </w:rPr>
        <w:t xml:space="preserve"> for any liability arising out of its respective acts or omissions in regards to its respective performance obligations under the interconnection agreement and any Shared Facilities Agreement in which such party is a counterparty with Seller,</w:t>
      </w:r>
    </w:p>
    <w:p w14:paraId="14795BE0" w14:textId="7A251AAD" w:rsidR="00A17020" w:rsidRPr="00A17020" w:rsidRDefault="00A17020" w:rsidP="00A17020">
      <w:pPr>
        <w:pStyle w:val="Heading5"/>
        <w:rPr>
          <w:i/>
          <w:iCs w:val="0"/>
          <w:color w:val="0000FF"/>
        </w:rPr>
      </w:pPr>
      <w:r w:rsidRPr="00A17020">
        <w:rPr>
          <w:i/>
          <w:iCs w:val="0"/>
          <w:color w:val="0000FF"/>
        </w:rPr>
        <w:t>Seller shall have the right to correct, remedy, mitigate, or otherwise cure any omission, failure, breach or default of an Other Seller, Affiliate Manager, or Interconnection Affiliate (if different from the Seller or Other Seller(s)) that would negatively impact Seller’s obligations under this Agreement, under the interconnection agreement, or under any Shared Facilities Agreement in which Seller is a counterparty, and</w:t>
      </w:r>
    </w:p>
    <w:p w14:paraId="7C7D6424" w14:textId="6F09C1ED" w:rsidR="00A17020" w:rsidRDefault="00A17020" w:rsidP="00A17020">
      <w:pPr>
        <w:pStyle w:val="Heading5"/>
        <w:rPr>
          <w:i/>
          <w:iCs w:val="0"/>
          <w:color w:val="0000FF"/>
        </w:rPr>
      </w:pPr>
      <w:r w:rsidRPr="00A17020">
        <w:rPr>
          <w:i/>
          <w:iCs w:val="0"/>
          <w:color w:val="0000FF"/>
        </w:rPr>
        <w:t>any instruction from the CAISO or T&amp;D Provider to curtail energy deliveries shall be allocated between the [Project]</w:t>
      </w:r>
      <w:r w:rsidRPr="00A17020">
        <w:rPr>
          <w:i/>
          <w:iCs w:val="0"/>
          <w:color w:val="0000FF"/>
          <w:shd w:val="clear" w:color="auto" w:fill="FFFF00"/>
        </w:rPr>
        <w:t>[particular DERs that are sharing facilities] {SCE Note: ECR Projects with DERs only}</w:t>
      </w:r>
      <w:r w:rsidRPr="00A17020">
        <w:rPr>
          <w:i/>
          <w:iCs w:val="0"/>
          <w:color w:val="0000FF"/>
        </w:rPr>
        <w:t xml:space="preserve"> and the Other Project(s) on a pro rata basis based upon installed capacity, except when such pro rata allocation would be in violation of the applicable curtailment instruction.</w:t>
      </w:r>
    </w:p>
    <w:p w14:paraId="64619C81" w14:textId="528E5008" w:rsidR="009F47DD" w:rsidRPr="009F47DD" w:rsidRDefault="009F47DD" w:rsidP="009F47DD">
      <w:pPr>
        <w:pStyle w:val="Heading5"/>
        <w:rPr>
          <w:i/>
          <w:iCs w:val="0"/>
          <w:color w:val="0000FF"/>
        </w:rPr>
      </w:pPr>
      <w:r w:rsidRPr="009F47DD">
        <w:rPr>
          <w:i/>
          <w:iCs w:val="0"/>
          <w:color w:val="0000FF"/>
        </w:rPr>
        <w:t>Seller shall, or shall cause the Interconnection Affiliate (if different from Seller) to, apply for and expeditiously seek FERC’s acceptance of any Shared Facilities Agreement(s), if required.</w:t>
      </w:r>
    </w:p>
    <w:p w14:paraId="38A1280F" w14:textId="11D69DED" w:rsidR="009F47DD" w:rsidRPr="009F47DD" w:rsidRDefault="009F47DD" w:rsidP="009F47DD">
      <w:pPr>
        <w:pStyle w:val="Heading5"/>
        <w:rPr>
          <w:i/>
          <w:iCs w:val="0"/>
          <w:color w:val="0000FF"/>
        </w:rPr>
      </w:pPr>
      <w:r w:rsidRPr="009F47DD">
        <w:rPr>
          <w:i/>
          <w:iCs w:val="0"/>
          <w:color w:val="0000FF"/>
        </w:rPr>
        <w:t>Seller shall not assign or transfer Seller’s rights or obligations under the interconnection agreement or any Shared Facilities Agreement to any Person without the prior written consent of SCE, which consent shall not be unreasonably withheld.</w:t>
      </w:r>
    </w:p>
    <w:p w14:paraId="71753D0D" w14:textId="25618369" w:rsidR="009F47DD" w:rsidRDefault="009F47DD" w:rsidP="009F47DD">
      <w:pPr>
        <w:pStyle w:val="Heading5"/>
        <w:rPr>
          <w:i/>
          <w:iCs w:val="0"/>
          <w:color w:val="0000FF"/>
        </w:rPr>
      </w:pPr>
      <w:r w:rsidRPr="009F47DD">
        <w:rPr>
          <w:i/>
          <w:iCs w:val="0"/>
          <w:color w:val="0000FF"/>
        </w:rPr>
        <w:t>Seller shall provide Notice to SCE at least 30 days in advance of a change in the Affiliate Manager.</w:t>
      </w:r>
    </w:p>
    <w:p w14:paraId="28FB1528" w14:textId="2AAC1B93" w:rsidR="009F47DD" w:rsidRPr="009F47DD" w:rsidRDefault="009F47DD" w:rsidP="009F47DD">
      <w:pPr>
        <w:pStyle w:val="Heading3"/>
        <w:rPr>
          <w:i/>
          <w:iCs/>
          <w:color w:val="0000FF"/>
        </w:rPr>
      </w:pPr>
      <w:r w:rsidRPr="009F47DD">
        <w:rPr>
          <w:i/>
          <w:iCs/>
          <w:color w:val="0000FF"/>
        </w:rPr>
        <w:lastRenderedPageBreak/>
        <w:t>As between SCE and Seller under this Agreement, Seller shall be responsible for all costs and charges directly caused by, associated with, or allocated to Seller, the Interconnection Affiliate, the Affiliate Manager, or the Other Seller(s) under the interconnection agreement, the Shared Facilities Agreement, if any, and the CAISO Tariff, in connection with the interconnection of the Project to the T&amp;D Provider’s electric system and transmission of electric energy from the Project to the T&amp;D Provider’s electric system.</w:t>
      </w:r>
    </w:p>
    <w:p w14:paraId="27AA9AF7" w14:textId="1C9C56EA" w:rsidR="009F47DD" w:rsidRPr="009F47DD" w:rsidRDefault="009F47DD" w:rsidP="009F47DD">
      <w:pPr>
        <w:pStyle w:val="Heading3"/>
        <w:rPr>
          <w:i/>
          <w:iCs/>
          <w:color w:val="0000FF"/>
        </w:rPr>
      </w:pPr>
      <w:r w:rsidRPr="009F47DD">
        <w:rPr>
          <w:i/>
          <w:iCs/>
          <w:color w:val="0000FF"/>
        </w:rPr>
        <w:t xml:space="preserve">Seller shall, or shall cause the Interconnection Affiliate, as applicable, to comply with the CAISO Tariff, </w:t>
      </w:r>
      <w:r w:rsidRPr="009F47DD">
        <w:rPr>
          <w:i/>
          <w:iCs/>
          <w:color w:val="0000FF"/>
          <w:shd w:val="clear" w:color="auto" w:fill="FFFF00"/>
        </w:rPr>
        <w:t>[applicable to Distributed Energy Resources, a Distributed Energy Resource Provider, and a Distributed Energy Resource Aggregation] {SCE Note: ECR Projects with DERs only}</w:t>
      </w:r>
      <w:r w:rsidRPr="009F47DD">
        <w:rPr>
          <w:i/>
          <w:iCs/>
          <w:color w:val="0000FF"/>
        </w:rPr>
        <w:t>, including securing and maintaining in full force and effect all required CAISO agreements, certifications and approvals.</w:t>
      </w:r>
    </w:p>
    <w:p w14:paraId="34BF05DB" w14:textId="631E5CA4" w:rsidR="009F47DD" w:rsidRPr="009F47DD" w:rsidRDefault="009F47DD" w:rsidP="009F47DD">
      <w:pPr>
        <w:pStyle w:val="Heading3"/>
        <w:rPr>
          <w:i/>
          <w:iCs/>
          <w:color w:val="0000FF"/>
        </w:rPr>
      </w:pPr>
      <w:r w:rsidRPr="009F47DD">
        <w:rPr>
          <w:i/>
          <w:iCs/>
          <w:color w:val="0000FF"/>
        </w:rPr>
        <w:t>Seller shall, or shall cause the Interconnection Affiliate, as applicable, to secure through the CAISO the CAISO Resource ID that is to be used solely for this Project.</w:t>
      </w:r>
    </w:p>
    <w:p w14:paraId="1ED4E45C" w14:textId="0E3A9864" w:rsidR="009F47DD" w:rsidRPr="009F47DD" w:rsidRDefault="009F47DD" w:rsidP="009F47DD">
      <w:pPr>
        <w:pStyle w:val="Heading3"/>
        <w:rPr>
          <w:i/>
          <w:iCs/>
          <w:color w:val="0000FF"/>
        </w:rPr>
      </w:pPr>
      <w:r w:rsidRPr="009F47DD">
        <w:rPr>
          <w:i/>
          <w:iCs/>
          <w:color w:val="0000FF"/>
        </w:rPr>
        <w:t>Any obligation or action required of Seller under this Agreement shall, as applicable, also include an obligation that Seller cause the Interconnection Affiliate and/or the Affiliate Manager to fulfill such obligation or take such required action.</w:t>
      </w:r>
    </w:p>
    <w:p w14:paraId="78F4DA8A" w14:textId="46E1838E" w:rsidR="009F47DD" w:rsidRDefault="009F47DD" w:rsidP="009F47DD">
      <w:pPr>
        <w:pStyle w:val="Heading3"/>
        <w:rPr>
          <w:i/>
          <w:iCs/>
          <w:color w:val="0000FF"/>
        </w:rPr>
      </w:pPr>
      <w:r w:rsidRPr="009F47DD">
        <w:rPr>
          <w:i/>
          <w:iCs/>
          <w:color w:val="0000FF"/>
          <w:shd w:val="clear" w:color="auto" w:fill="FFFF00"/>
        </w:rPr>
        <w:t xml:space="preserve">[Seller shall, or shall cause the Interconnection Affiliate to, as applicable, comply with the metering requirements of the CAISO Tariff applicable to a: (i) Distributed Energy Resource Aggregation, (ii) Distributed Energy Resource Provider, (iii) Distributed Energy Resource, and (iv) Scheduling Coordinator for a Distributed Energy Resource Aggregation, or each applicable equivalent successor, for the Generating Facility] {SCE Note: ECR Projects with DERs only}] </w:t>
      </w:r>
      <w:r w:rsidRPr="009F47DD">
        <w:rPr>
          <w:i/>
          <w:iCs/>
          <w:color w:val="0000FF"/>
        </w:rPr>
        <w:t>{SCE Note: Language applicable to projects that utilize Shared Facilities.}</w:t>
      </w:r>
    </w:p>
    <w:p w14:paraId="5480C5D6" w14:textId="6FCE0483" w:rsidR="009F47DD" w:rsidRDefault="009F47DD" w:rsidP="009F47DD">
      <w:pPr>
        <w:pStyle w:val="Heading1"/>
      </w:pPr>
      <w:bookmarkStart w:id="38" w:name="_Toc112664077"/>
      <w:r>
        <w:t>OPERATION, MAINTENANCE AND REPAIR OBLIGATIONS</w:t>
      </w:r>
      <w:bookmarkEnd w:id="38"/>
    </w:p>
    <w:p w14:paraId="4D8FFD5D" w14:textId="09D39B1C" w:rsidR="009F47DD" w:rsidRDefault="009F47DD" w:rsidP="009F47DD">
      <w:pPr>
        <w:pStyle w:val="Heading2"/>
        <w:rPr>
          <w:u w:val="none"/>
        </w:rPr>
      </w:pPr>
      <w:bookmarkStart w:id="39" w:name="_Toc112664078"/>
      <w:r>
        <w:t>Seller’s Operation and Record Keeping Obligations</w:t>
      </w:r>
      <w:r>
        <w:rPr>
          <w:u w:val="none"/>
        </w:rPr>
        <w:t>.</w:t>
      </w:r>
      <w:bookmarkEnd w:id="39"/>
      <w:r>
        <w:rPr>
          <w:u w:val="none"/>
        </w:rPr>
        <w:t xml:space="preserve"> </w:t>
      </w:r>
    </w:p>
    <w:p w14:paraId="68B5FDE6" w14:textId="0BE9CBE8" w:rsidR="009F47DD" w:rsidRDefault="009F47DD" w:rsidP="009F47DD">
      <w:pPr>
        <w:pStyle w:val="Heading3"/>
      </w:pPr>
      <w:r>
        <w:t xml:space="preserve">Seller </w:t>
      </w:r>
      <w:r w:rsidRPr="009F47DD">
        <w:t xml:space="preserve">shall maintain all Permits, licenses, certifications and approvals necessary for the operation and maintenance of the Project </w:t>
      </w:r>
      <w:r w:rsidRPr="009F47DD">
        <w:rPr>
          <w:i/>
          <w:iCs/>
          <w:color w:val="0000FF"/>
        </w:rPr>
        <w:t>[(including the Distributed Energy Resource Aggregation)] {SCE Note: For ECR Projects that are DERs only}</w:t>
      </w:r>
      <w:r w:rsidRPr="009F47DD">
        <w:t>, and shall operate the Project in accordance with Prudent Electrical Practices, Applicable Laws, Permit Requirements, and Industry Standards.</w:t>
      </w:r>
    </w:p>
    <w:p w14:paraId="23404C1D" w14:textId="3431DD05" w:rsidR="009F47DD" w:rsidRDefault="009F47DD" w:rsidP="009F47DD">
      <w:pPr>
        <w:pStyle w:val="Heading3"/>
      </w:pPr>
      <w:r w:rsidRPr="009F47DD">
        <w:lastRenderedPageBreak/>
        <w:t>Seller shall maintain all records applicable to the Project, including those set forth in Section 6.01 of Attachment 1. Information maintained pursuant to this Section 6.01(b) shall be retained throughout the Delivery Period and for four (4) years thereafter, and made available or provided to SCE within fifteen (15) days after SCE’s request.</w:t>
      </w:r>
    </w:p>
    <w:p w14:paraId="77F8E2BA" w14:textId="04DDD678" w:rsidR="0024407F" w:rsidRDefault="0024407F" w:rsidP="009F47DD">
      <w:pPr>
        <w:pStyle w:val="Heading3"/>
      </w:pPr>
      <w:r>
        <w:t xml:space="preserve">SCE </w:t>
      </w:r>
      <w:r w:rsidRPr="0024407F">
        <w:t>or the CAISO may require Seller, at Seller’s expense, to demonstrate to SCE’s reasonable satisfaction the correct calibration and operation of any Protective Apparatus required as part of the Project any time SCE or the CAISO has reason to believe that the Protective Apparatus may impair the integrity of the T&amp;D Provider’s electric system or the CAISO Controlled Grid.</w:t>
      </w:r>
    </w:p>
    <w:p w14:paraId="4D795D1C" w14:textId="5EFA9CE1" w:rsidR="00E51EB6" w:rsidRPr="00E51EB6" w:rsidRDefault="00E51EB6" w:rsidP="009F47DD">
      <w:pPr>
        <w:pStyle w:val="Heading3"/>
      </w:pPr>
      <w:r w:rsidRPr="00E51EB6">
        <w:rPr>
          <w:u w:val="single"/>
        </w:rPr>
        <w:t>DERs Monitoring</w:t>
      </w:r>
      <w:r w:rsidRPr="00E51EB6">
        <w:t xml:space="preserve">. </w:t>
      </w:r>
      <w:r w:rsidRPr="00E51EB6">
        <w:rPr>
          <w:i/>
          <w:iCs/>
          <w:color w:val="0000FF"/>
        </w:rPr>
        <w:t>{SCE Note:  Applicable to distribution system connected projects.  Intentionally delete for Transmission connected projects.}</w:t>
      </w:r>
    </w:p>
    <w:p w14:paraId="4F615A20" w14:textId="7C84D3F9" w:rsidR="00E51EB6" w:rsidRDefault="00E51EB6" w:rsidP="00E51EB6">
      <w:pPr>
        <w:pStyle w:val="Heading4"/>
      </w:pPr>
      <w:r>
        <w:t>The</w:t>
      </w:r>
      <w:r w:rsidRPr="00E51EB6">
        <w:t xml:space="preserve"> Parties acknowledge that, during the Term, DERMS may progress in a manner that allows SCE to exercise greater access to real-time monitoring of grid assets, including Distributed Energy Resources, consistent with interconnection facilities requirements (“</w:t>
      </w:r>
      <w:r w:rsidRPr="00E51EB6">
        <w:rPr>
          <w:u w:val="single"/>
        </w:rPr>
        <w:t>DERs Monitoring</w:t>
      </w:r>
      <w:r w:rsidRPr="00E51EB6">
        <w:t>”). If such DERMS become available during the Term, Seller agrees to implement DERs to DERMS interfacing equipment to the Project to allow for such DERs Monitoring.</w:t>
      </w:r>
      <w:r>
        <w:t xml:space="preserve"> </w:t>
      </w:r>
    </w:p>
    <w:p w14:paraId="0EC4F1D1" w14:textId="7A420D5A" w:rsidR="00E51EB6" w:rsidRDefault="00E51EB6" w:rsidP="00E51EB6">
      <w:pPr>
        <w:pStyle w:val="Heading4"/>
      </w:pPr>
      <w:r w:rsidRPr="00E51EB6">
        <w:t>Once the DERMS become available within SCE’s service territory, as determined by SCE, Seller agrees to change the Project to allow SCE to implement DERs Monitoring, including the installation of any necessary telemetry or equipment required for such DERs Monitoring (“</w:t>
      </w:r>
      <w:r w:rsidRPr="00E51EB6">
        <w:rPr>
          <w:u w:val="single"/>
        </w:rPr>
        <w:t>DER Upgrade</w:t>
      </w:r>
      <w:r w:rsidRPr="00E51EB6">
        <w:t>”). Prior to the purchase and installation of any equipment for the implementation of DERs Monitoring, Seller shall (A) consult with SCE regarding all proposed installation plans and equipment modifications and (B) obtain SCE approval of any such proposed installation plans and equipment modifications.</w:t>
      </w:r>
    </w:p>
    <w:p w14:paraId="53071C59" w14:textId="0F6BE71A" w:rsidR="00E51EB6" w:rsidRDefault="00E51EB6" w:rsidP="00E51EB6">
      <w:pPr>
        <w:pStyle w:val="Heading4"/>
      </w:pPr>
      <w:r>
        <w:t xml:space="preserve">Subject </w:t>
      </w:r>
      <w:r w:rsidRPr="00E51EB6">
        <w:t>to this Section 6.01(d), Seller shall not be responsible for any out-of-pocket expenses in order to make any DER Upgrade. If Seller reasonably anticipates that it will incur out-of-pocket expenses to effectuate any DER Upgrade required by SCE, Seller shall provide Notice to SCE of such anticipated out-of-pocket expenses. SCE will have sixty (60) days to evaluate such Notice (during which time period Seller shall not be obligated to take any actions to implement the DER Upgrade) and shall, within such time, either:</w:t>
      </w:r>
    </w:p>
    <w:p w14:paraId="398D93CE" w14:textId="0E45CCB1" w:rsidR="00E51EB6" w:rsidRDefault="00E51EB6" w:rsidP="00E51EB6">
      <w:pPr>
        <w:pStyle w:val="Heading5"/>
      </w:pPr>
      <w:r>
        <w:t xml:space="preserve">Agree </w:t>
      </w:r>
      <w:r w:rsidRPr="00E51EB6">
        <w:t>to reimburse Seller for all or some portion of such costs (such SCE-agreed upon costs, the “A</w:t>
      </w:r>
      <w:r w:rsidRPr="00E51EB6">
        <w:rPr>
          <w:u w:val="single"/>
        </w:rPr>
        <w:t>ccepted DER Costs</w:t>
      </w:r>
      <w:r w:rsidRPr="00E51EB6">
        <w:t xml:space="preserve">”). If SCE agrees to reimburse Seller for the Accepted DER Costs, then Seller shall install and implement such </w:t>
      </w:r>
      <w:r w:rsidRPr="00E51EB6">
        <w:lastRenderedPageBreak/>
        <w:t>DER Upgrade covered by the Accepted DER Costs and SCE shall reimburse Seller for Seller’s actual costs to effect the DER Upgrade, not to exceed the Accepted DER Costs; or</w:t>
      </w:r>
    </w:p>
    <w:p w14:paraId="26CA6B82" w14:textId="78A1492B" w:rsidR="00E51EB6" w:rsidRDefault="00E51EB6" w:rsidP="00E51EB6">
      <w:pPr>
        <w:pStyle w:val="Heading5"/>
      </w:pPr>
      <w:r>
        <w:t>Waive</w:t>
      </w:r>
      <w:r w:rsidRPr="00E51EB6">
        <w:t xml:space="preserve"> Seller’s obligation to implement such DER Upgrade, or any part thereof for which SCE has not agreed to reimburse Seller.</w:t>
      </w:r>
    </w:p>
    <w:p w14:paraId="5E80E870" w14:textId="332A53E7" w:rsidR="00E51EB6" w:rsidRDefault="00E51EB6" w:rsidP="00E51EB6">
      <w:pPr>
        <w:pStyle w:val="Heading4Text"/>
      </w:pPr>
      <w:r w:rsidRPr="00E51EB6">
        <w:t>Notwithstanding the foregoing, to the extent that this Agreement (other than pursuant to this Section 6.01(d)), the CAISO Tariff, Applicable Laws, Seller’s interconnection agreement, or SCE, in its capacity as participating transmission or distribution owner, requires Seller to make a DER Upgrade, Seller shall implement such DER Upgrade and shall bear the entire cost of any such DER Upgrades.</w:t>
      </w:r>
    </w:p>
    <w:p w14:paraId="79E1A127" w14:textId="406C6AAF" w:rsidR="00E51EB6" w:rsidRDefault="00E51EB6" w:rsidP="00E51EB6">
      <w:pPr>
        <w:pStyle w:val="Heading3"/>
      </w:pPr>
      <w:r>
        <w:t xml:space="preserve">Seller </w:t>
      </w:r>
      <w:r w:rsidRPr="00E51EB6">
        <w:t>shall perform any additional obligations set forth in Section 6.01 of Attachment 1.</w:t>
      </w:r>
    </w:p>
    <w:p w14:paraId="1A459411" w14:textId="60D8685A" w:rsidR="00E51EB6" w:rsidRDefault="00E51EB6" w:rsidP="00E51EB6">
      <w:pPr>
        <w:pStyle w:val="Heading2"/>
        <w:rPr>
          <w:u w:val="none"/>
        </w:rPr>
      </w:pPr>
      <w:bookmarkStart w:id="40" w:name="_Toc112664079"/>
      <w:r>
        <w:t>Seller’s Maintenance and Repair Obligations</w:t>
      </w:r>
      <w:r>
        <w:rPr>
          <w:u w:val="none"/>
        </w:rPr>
        <w:t>.</w:t>
      </w:r>
      <w:bookmarkEnd w:id="40"/>
      <w:r>
        <w:rPr>
          <w:u w:val="none"/>
        </w:rPr>
        <w:t xml:space="preserve"> </w:t>
      </w:r>
    </w:p>
    <w:p w14:paraId="69281FE1" w14:textId="541D2114" w:rsidR="00E51EB6" w:rsidRDefault="00E51EB6" w:rsidP="00E51EB6">
      <w:pPr>
        <w:pStyle w:val="Heading3"/>
      </w:pPr>
      <w:r>
        <w:t xml:space="preserve">Seller </w:t>
      </w:r>
      <w:r w:rsidRPr="00E51EB6">
        <w:t>shall inspect, maintain, repair and, if necessary, replace, the Project, and any component or portion thereof, in accordance with applicable Industry Standards and take all actions necessary in order to provide the Product to SCE in accordance with the terms of this Agreement. Seller shall maintain, and deliver to SCE upon request, maintenance and repair records of the Project.</w:t>
      </w:r>
    </w:p>
    <w:p w14:paraId="7C8AE1DD" w14:textId="0C5B0BAF" w:rsidR="00E51EB6" w:rsidRDefault="00E51EB6" w:rsidP="00E51EB6">
      <w:pPr>
        <w:pStyle w:val="Heading3"/>
      </w:pPr>
      <w:r>
        <w:t xml:space="preserve">Seller </w:t>
      </w:r>
      <w:r w:rsidRPr="00E51EB6">
        <w:t xml:space="preserve">shall inspect, maintain and repair any SCADA, DERMS and telemetry equipment associated with the Project. Seller will promptly notify SCE of any malfunction, Outage or other condition affecting such equipment that could impair the ability of the Project to respond to Dispatch Instructions or SCE’s ability to monitor the Project by telephoning Real-Time Scheduling at the telephone number(s) listed in </w:t>
      </w:r>
      <w:r w:rsidRPr="00E51EB6">
        <w:rPr>
          <w:u w:val="single"/>
        </w:rPr>
        <w:t>Exhibit E</w:t>
      </w:r>
      <w:r w:rsidRPr="00E51EB6">
        <w:t>, and by entering Outage information as required by the CAISO Tariff, both within ten (10) minutes after the commencement of the event. Seller shall promptly prepare and provide to SCE, using the Web Client or email to Real-Time Scheduling as instructed by SCE, all reports related to such event that SCE may reasonably require for purposes of compliance with Applicable Laws.</w:t>
      </w:r>
    </w:p>
    <w:p w14:paraId="1BDBDF2A" w14:textId="37052F20" w:rsidR="00E51EB6" w:rsidRDefault="00E51EB6" w:rsidP="00E51EB6">
      <w:pPr>
        <w:pStyle w:val="Heading3"/>
      </w:pPr>
      <w:r>
        <w:t xml:space="preserve">If </w:t>
      </w:r>
      <w:r w:rsidRPr="00E51EB6">
        <w:t xml:space="preserve">a Party observes non-responsive system communication from the other Party, such Party will promptly contact the other Party by telephoning Real-Time Scheduling at the telephone number(s) listed in </w:t>
      </w:r>
      <w:r w:rsidRPr="00E51EB6">
        <w:rPr>
          <w:u w:val="single"/>
        </w:rPr>
        <w:t>Exhibit E</w:t>
      </w:r>
      <w:r w:rsidRPr="00E51EB6">
        <w:t xml:space="preserve">. If SCE issues a Dispatch Instruction while system communication is known to be non-responsive, SCE will exercise good faith reasonable efforts to notify Seller of the Dispatch Instruction by telephoning Real-Time Scheduling at Seller’s telephone number(s) listed in </w:t>
      </w:r>
      <w:r w:rsidRPr="00E51EB6">
        <w:rPr>
          <w:u w:val="single"/>
        </w:rPr>
        <w:t>Exhibit E</w:t>
      </w:r>
      <w:r w:rsidRPr="00E51EB6">
        <w:t>.</w:t>
      </w:r>
    </w:p>
    <w:p w14:paraId="5CEDA1E9" w14:textId="1BC6C66A" w:rsidR="00E51EB6" w:rsidRDefault="00E51EB6" w:rsidP="00E51EB6">
      <w:pPr>
        <w:pStyle w:val="Heading3"/>
      </w:pPr>
      <w:r>
        <w:lastRenderedPageBreak/>
        <w:t xml:space="preserve">Seller </w:t>
      </w:r>
      <w:r w:rsidRPr="00E51EB6">
        <w:t>shall perform any additional obligations set forth in Section 6.02 of Attachment 1.</w:t>
      </w:r>
    </w:p>
    <w:p w14:paraId="33B69FA2" w14:textId="3EF9EC50" w:rsidR="00E51EB6" w:rsidRDefault="00E51EB6" w:rsidP="00E51EB6">
      <w:pPr>
        <w:pStyle w:val="Heading2"/>
        <w:rPr>
          <w:u w:val="none"/>
        </w:rPr>
      </w:pPr>
      <w:bookmarkStart w:id="41" w:name="_Toc112664080"/>
      <w:r>
        <w:t>Additional Operation, Maintenance and Repair Requirements</w:t>
      </w:r>
      <w:r>
        <w:rPr>
          <w:u w:val="none"/>
        </w:rPr>
        <w:t>.</w:t>
      </w:r>
      <w:bookmarkEnd w:id="41"/>
      <w:r>
        <w:rPr>
          <w:u w:val="none"/>
        </w:rPr>
        <w:t xml:space="preserve"> </w:t>
      </w:r>
    </w:p>
    <w:p w14:paraId="14EB8FE8" w14:textId="683C1FE1" w:rsidR="00E51EB6" w:rsidRDefault="00E51EB6" w:rsidP="00E51EB6">
      <w:pPr>
        <w:pStyle w:val="Heading2Text"/>
      </w:pPr>
      <w:r w:rsidRPr="00E51EB6">
        <w:t>Additional operation, maintenance and repair requirements are set forth in Section 6.03, and following, of Article 6 of Attachment 1.</w:t>
      </w:r>
    </w:p>
    <w:p w14:paraId="659FE49C" w14:textId="1DD426A1" w:rsidR="00E51EB6" w:rsidRDefault="00073279" w:rsidP="00073279">
      <w:pPr>
        <w:pStyle w:val="Heading1"/>
      </w:pPr>
      <w:bookmarkStart w:id="42" w:name="_Toc112664081"/>
      <w:r>
        <w:t>CREDIT AND COLLATERAL</w:t>
      </w:r>
      <w:bookmarkEnd w:id="42"/>
    </w:p>
    <w:p w14:paraId="6EDAA8B4" w14:textId="75BBC9EC" w:rsidR="00073279" w:rsidRDefault="00073279" w:rsidP="00073279">
      <w:pPr>
        <w:pStyle w:val="Heading2"/>
        <w:rPr>
          <w:u w:val="none"/>
        </w:rPr>
      </w:pPr>
      <w:bookmarkStart w:id="43" w:name="_Toc112664082"/>
      <w:r>
        <w:t>Development Security</w:t>
      </w:r>
      <w:r>
        <w:rPr>
          <w:u w:val="none"/>
        </w:rPr>
        <w:t>.</w:t>
      </w:r>
      <w:bookmarkEnd w:id="43"/>
    </w:p>
    <w:p w14:paraId="403E4976" w14:textId="74147805" w:rsidR="00073279" w:rsidRDefault="00073279" w:rsidP="00073279">
      <w:pPr>
        <w:pStyle w:val="Heading3"/>
      </w:pPr>
      <w:r>
        <w:rPr>
          <w:u w:val="single"/>
        </w:rPr>
        <w:t>Amount</w:t>
      </w:r>
      <w:r>
        <w:t xml:space="preserve">. </w:t>
      </w:r>
    </w:p>
    <w:p w14:paraId="504D45A9" w14:textId="6AEB7D42" w:rsidR="00073279" w:rsidRDefault="00073279" w:rsidP="00073279">
      <w:pPr>
        <w:pStyle w:val="Heading3Text"/>
        <w:rPr>
          <w:i/>
          <w:iCs/>
          <w:color w:val="0000FF"/>
        </w:rPr>
      </w:pPr>
      <w:r w:rsidRPr="00073279">
        <w:t xml:space="preserve">Seller shall post and thereafter maintain Development Security equal to </w:t>
      </w:r>
      <w:r w:rsidRPr="00073279">
        <w:rPr>
          <w:i/>
          <w:iCs/>
          <w:color w:val="0000FF"/>
        </w:rPr>
        <w:t>[insert dollar value] {SCE Note: Development Security will be calculated based on RFO Instructions.}</w:t>
      </w:r>
    </w:p>
    <w:p w14:paraId="67314921" w14:textId="5E6FC4F4" w:rsidR="00073279" w:rsidRDefault="00073279" w:rsidP="00073279">
      <w:pPr>
        <w:pStyle w:val="Heading3"/>
      </w:pPr>
      <w:r>
        <w:rPr>
          <w:u w:val="single"/>
        </w:rPr>
        <w:t>Posting Requirements</w:t>
      </w:r>
      <w:r>
        <w:t xml:space="preserve">. </w:t>
      </w:r>
    </w:p>
    <w:p w14:paraId="00E3A71A" w14:textId="569C507E" w:rsidR="00073279" w:rsidRDefault="00073279" w:rsidP="00073279">
      <w:pPr>
        <w:pStyle w:val="Heading3Text"/>
      </w:pPr>
      <w:r w:rsidRPr="00073279">
        <w:t>Seller shall post the Development Security in accordance with the following terms and conditions:</w:t>
      </w:r>
    </w:p>
    <w:p w14:paraId="45C8E2D7" w14:textId="5679496E" w:rsidR="00073279" w:rsidRDefault="00073279" w:rsidP="00073279">
      <w:pPr>
        <w:pStyle w:val="Heading4"/>
      </w:pPr>
      <w:r>
        <w:t>S</w:t>
      </w:r>
      <w:r w:rsidRPr="00073279">
        <w:t>eller shall post one-half of the Development Security within five (5) Business Days following the Effective Date, with the remainder to be posted no later than five (5) Business Days after CPUC Approval is obtained or waived by SCE in its sole discretion;</w:t>
      </w:r>
    </w:p>
    <w:p w14:paraId="0602EDC3" w14:textId="69F8301C" w:rsidR="00073279" w:rsidRDefault="00BD4507" w:rsidP="00687F45">
      <w:pPr>
        <w:pStyle w:val="Heading4"/>
      </w:pPr>
      <w:r>
        <w:t xml:space="preserve">The </w:t>
      </w:r>
      <w:r w:rsidR="00687F45" w:rsidRPr="00687F45">
        <w:t>Development Security must be in the form of cash or a Letter of Credit; and</w:t>
      </w:r>
    </w:p>
    <w:p w14:paraId="715AA299" w14:textId="07FEAC3F" w:rsidR="00687F45" w:rsidRDefault="00687F45" w:rsidP="00687F45">
      <w:pPr>
        <w:pStyle w:val="Heading4"/>
      </w:pPr>
      <w:r>
        <w:t xml:space="preserve">The </w:t>
      </w:r>
      <w:r w:rsidRPr="00687F45">
        <w:t>Development Security and any interest accrued thereon in accordance with Section 7.03(a) shall be held by SCE as security for Seller achieving the Initial Delivery Date on or before the Initial Delivery Deadline and demonstrating that the Project is capable of providing the Contracted Amount in accordance with the terms of this Agreement.</w:t>
      </w:r>
    </w:p>
    <w:p w14:paraId="5022A588" w14:textId="672670F9" w:rsidR="00687F45" w:rsidRDefault="00687F45" w:rsidP="00687F45">
      <w:pPr>
        <w:pStyle w:val="Heading3"/>
      </w:pPr>
      <w:r>
        <w:rPr>
          <w:u w:val="single"/>
        </w:rPr>
        <w:t>Return of Development Security</w:t>
      </w:r>
      <w:r>
        <w:t xml:space="preserve">. </w:t>
      </w:r>
    </w:p>
    <w:p w14:paraId="48C8FA71" w14:textId="488BE042" w:rsidR="00687F45" w:rsidRDefault="00687F45" w:rsidP="00687F45">
      <w:pPr>
        <w:pStyle w:val="Heading3Text"/>
      </w:pPr>
      <w:r w:rsidRPr="00687F45">
        <w:t>If no Event of Default with respect to Seller has occurred and is continuing, and no Early Termination Date has occurred or been designated as the result of an Event of Default with respect to Seller, then:</w:t>
      </w:r>
    </w:p>
    <w:p w14:paraId="3927156D" w14:textId="4D25521D" w:rsidR="00687F45" w:rsidRDefault="00687F45" w:rsidP="00687F45">
      <w:pPr>
        <w:pStyle w:val="Heading4"/>
      </w:pPr>
      <w:r>
        <w:t xml:space="preserve">As </w:t>
      </w:r>
      <w:r w:rsidRPr="00687F45">
        <w:t xml:space="preserve">soon as reasonably practicable after the Initial Delivery Date, SCE shall return to Seller the Development Security including any interest </w:t>
      </w:r>
      <w:r w:rsidRPr="00687F45">
        <w:lastRenderedPageBreak/>
        <w:t>accrued thereon pursuant to Section 7.03(a), less, if applicable, any amount of Development Security retained pursuant to this Agreement.</w:t>
      </w:r>
    </w:p>
    <w:p w14:paraId="2BCBFEEC" w14:textId="6D1FEB9F" w:rsidR="00687F45" w:rsidRDefault="00687F45" w:rsidP="00687F45">
      <w:pPr>
        <w:pStyle w:val="Heading4"/>
      </w:pPr>
      <w:r>
        <w:t xml:space="preserve">As </w:t>
      </w:r>
      <w:r w:rsidRPr="00687F45">
        <w:t>soon as reasonably practicable after the termination of this Agreement by either Party pursuant to Sections 2.07, 8.03(a), or 10.05, SCE shall return to Seller the full Development Security; provided, a termination under Article 8 only entitles Seller to a return of the Development Security if the termination is based on a Force Majeure that prevents the Initial Delivery Date from occurring on or before the Guaranteed Delivery Deadline.</w:t>
      </w:r>
    </w:p>
    <w:p w14:paraId="1858D413" w14:textId="75E15959" w:rsidR="00687F45" w:rsidRDefault="00687F45" w:rsidP="00687F45">
      <w:pPr>
        <w:pStyle w:val="Heading3Text"/>
      </w:pPr>
      <w:r w:rsidRPr="00687F45">
        <w:t>Seller may, with SCE’s consent, authorize SCE to retain cash or Letter(s) of Credit initially posted as Development Security as Performance Assurance posted under Section 7.02.</w:t>
      </w:r>
    </w:p>
    <w:p w14:paraId="612D9B46" w14:textId="31D6F31E" w:rsidR="00687F45" w:rsidRDefault="00687F45" w:rsidP="00687F45">
      <w:pPr>
        <w:pStyle w:val="Heading2"/>
        <w:rPr>
          <w:u w:val="none"/>
        </w:rPr>
      </w:pPr>
      <w:bookmarkStart w:id="44" w:name="_Toc112664083"/>
      <w:r>
        <w:t>Performance Assurance</w:t>
      </w:r>
      <w:r>
        <w:rPr>
          <w:u w:val="none"/>
        </w:rPr>
        <w:t>.</w:t>
      </w:r>
      <w:bookmarkEnd w:id="44"/>
    </w:p>
    <w:p w14:paraId="1E399925" w14:textId="136A4234" w:rsidR="00687F45" w:rsidRDefault="00687F45" w:rsidP="00687F45">
      <w:pPr>
        <w:pStyle w:val="Heading3"/>
      </w:pPr>
      <w:r>
        <w:rPr>
          <w:u w:val="single"/>
        </w:rPr>
        <w:t>Amount</w:t>
      </w:r>
      <w:r>
        <w:t xml:space="preserve">. </w:t>
      </w:r>
    </w:p>
    <w:p w14:paraId="6E7A7DAF" w14:textId="09A232AF" w:rsidR="00687F45" w:rsidRDefault="00687F45" w:rsidP="00687F45">
      <w:pPr>
        <w:pStyle w:val="Heading3Text"/>
        <w:rPr>
          <w:i/>
          <w:iCs/>
          <w:color w:val="0000FF"/>
        </w:rPr>
      </w:pPr>
      <w:r w:rsidRPr="00687F45">
        <w:t>At all times during the Delivery Period, Seller shall post and thereafter maintain Performance Assurance in an amount equal to</w:t>
      </w:r>
      <w:r w:rsidRPr="00687F45">
        <w:rPr>
          <w:i/>
          <w:iCs/>
          <w:color w:val="0000FF"/>
        </w:rPr>
        <w:t xml:space="preserve"> [Dollar Amount text]</w:t>
      </w:r>
      <w:r w:rsidRPr="00687F45">
        <w:t xml:space="preserve"> dollars </w:t>
      </w:r>
      <w:r w:rsidRPr="00687F45">
        <w:rPr>
          <w:i/>
          <w:iCs/>
          <w:color w:val="0000FF"/>
        </w:rPr>
        <w:t>($[Number])</w:t>
      </w:r>
      <w:r w:rsidRPr="00687F45">
        <w:t xml:space="preserve">.  </w:t>
      </w:r>
      <w:r w:rsidRPr="00687F45">
        <w:rPr>
          <w:i/>
          <w:iCs/>
          <w:color w:val="0000FF"/>
        </w:rPr>
        <w:t>{SCE Note: Performance Assurance will be calculated based on RFO Instructions.}</w:t>
      </w:r>
    </w:p>
    <w:p w14:paraId="2E7F28F6" w14:textId="0278EA36" w:rsidR="00687F45" w:rsidRDefault="00687F45" w:rsidP="00687F45">
      <w:pPr>
        <w:pStyle w:val="Heading3"/>
      </w:pPr>
      <w:r w:rsidRPr="00687F45">
        <w:rPr>
          <w:u w:val="single"/>
        </w:rPr>
        <w:t>Posting Requirements</w:t>
      </w:r>
      <w:r>
        <w:t>.</w:t>
      </w:r>
    </w:p>
    <w:p w14:paraId="73BDD99A" w14:textId="3320C1C1" w:rsidR="00687F45" w:rsidRDefault="00687F45" w:rsidP="00687F45">
      <w:pPr>
        <w:pStyle w:val="Heading3Text"/>
      </w:pPr>
      <w:r w:rsidRPr="00687F45">
        <w:t>Seller shall post the Performance Assurance in accordance with the following terms and conditions:</w:t>
      </w:r>
    </w:p>
    <w:p w14:paraId="0AB5E667" w14:textId="5735F043" w:rsidR="00687F45" w:rsidRDefault="00687F45" w:rsidP="00687F45">
      <w:pPr>
        <w:pStyle w:val="Heading4"/>
      </w:pPr>
      <w:r>
        <w:t xml:space="preserve">Seller </w:t>
      </w:r>
      <w:r w:rsidRPr="00687F45">
        <w:t>shall post all of the Performance Assurance on or before the Initial Delivery Date;</w:t>
      </w:r>
    </w:p>
    <w:p w14:paraId="4B4F29FC" w14:textId="28D784EB" w:rsidR="00687F45" w:rsidRDefault="00687F45" w:rsidP="00687F45">
      <w:pPr>
        <w:pStyle w:val="Heading4"/>
      </w:pPr>
      <w:r>
        <w:t>P</w:t>
      </w:r>
      <w:r w:rsidRPr="00687F45">
        <w:t>erformance Assurance must be in the form of cash or a Letter of Credit; and</w:t>
      </w:r>
    </w:p>
    <w:p w14:paraId="6F12F612" w14:textId="2147598D" w:rsidR="00687F45" w:rsidRDefault="00687F45" w:rsidP="00687F45">
      <w:pPr>
        <w:pStyle w:val="Heading4"/>
      </w:pPr>
      <w:r>
        <w:t xml:space="preserve">The </w:t>
      </w:r>
      <w:r w:rsidRPr="00687F45">
        <w:t>Performance Assurance and any interest accrued thereon in accordance with Section 7.03(a) shall be held by SCE as security for Seller’s performance of its obligations under this Agreement.</w:t>
      </w:r>
    </w:p>
    <w:p w14:paraId="49434220" w14:textId="3319729B" w:rsidR="00687F45" w:rsidRDefault="00687F45" w:rsidP="00687F45">
      <w:pPr>
        <w:pStyle w:val="Heading3"/>
      </w:pPr>
      <w:r>
        <w:rPr>
          <w:u w:val="single"/>
        </w:rPr>
        <w:t>Return of Performance Assurance</w:t>
      </w:r>
      <w:r>
        <w:t xml:space="preserve">. </w:t>
      </w:r>
    </w:p>
    <w:p w14:paraId="724E72C1" w14:textId="3F4B4568" w:rsidR="00687F45" w:rsidRDefault="00687F45" w:rsidP="00687F45">
      <w:pPr>
        <w:pStyle w:val="Heading3Text"/>
      </w:pPr>
      <w:r w:rsidRPr="00687F45">
        <w:t>SCE shall return to Seller the unused portion of the Performance Assurance, including any interest accrued thereon pursuant to Section 7.03(a), as soon as reasonably practicable after (i) the Delivery Period has ended; and (ii) Seller has satisfied all monetary obligations which survive termination of this Agreement.</w:t>
      </w:r>
    </w:p>
    <w:p w14:paraId="45B28F4E" w14:textId="5206BEB7" w:rsidR="00687F45" w:rsidRDefault="006647A0" w:rsidP="006647A0">
      <w:pPr>
        <w:pStyle w:val="Heading2"/>
        <w:rPr>
          <w:u w:val="none"/>
        </w:rPr>
      </w:pPr>
      <w:bookmarkStart w:id="45" w:name="_Toc112664084"/>
      <w:r>
        <w:lastRenderedPageBreak/>
        <w:t>Administration of Project Security</w:t>
      </w:r>
      <w:r>
        <w:rPr>
          <w:u w:val="none"/>
        </w:rPr>
        <w:t>.</w:t>
      </w:r>
      <w:bookmarkEnd w:id="45"/>
      <w:r>
        <w:rPr>
          <w:u w:val="none"/>
        </w:rPr>
        <w:t xml:space="preserve"> </w:t>
      </w:r>
    </w:p>
    <w:p w14:paraId="67CF663E" w14:textId="165B3AE8" w:rsidR="006647A0" w:rsidRDefault="006647A0" w:rsidP="006647A0">
      <w:pPr>
        <w:pStyle w:val="Heading3"/>
        <w:keepNext/>
      </w:pPr>
      <w:r>
        <w:rPr>
          <w:u w:val="single"/>
        </w:rPr>
        <w:t>Cash</w:t>
      </w:r>
      <w:r>
        <w:t>.</w:t>
      </w:r>
    </w:p>
    <w:p w14:paraId="44EF92D3" w14:textId="2383E8D1" w:rsidR="006647A0" w:rsidRDefault="006647A0" w:rsidP="006647A0">
      <w:pPr>
        <w:pStyle w:val="Heading4"/>
      </w:pPr>
      <w:r>
        <w:t xml:space="preserve">SCE </w:t>
      </w:r>
      <w:r w:rsidRPr="006647A0">
        <w:t>shall calculate and pay to Seller an Interest Payment on any Project Security posted in cash, concurrently with the return of such Project Security to Seller in accordance with the terms of this Agreement.</w:t>
      </w:r>
    </w:p>
    <w:p w14:paraId="16875CD7" w14:textId="5824E32A" w:rsidR="006647A0" w:rsidRDefault="006647A0" w:rsidP="006647A0">
      <w:pPr>
        <w:pStyle w:val="Heading4"/>
      </w:pPr>
      <w:r>
        <w:t xml:space="preserve">On </w:t>
      </w:r>
      <w:r w:rsidRPr="006647A0">
        <w:t>or after the occurrence of an Event of Default with respect to the Seller or an Early Termination Date as a result of an Event of Default with respect to the Seller, SCE shall retain any Interest Payment as additional Project Security until the obligations of the Seller under this Agreement have been satisfied in the case of an Early Termination Date or for so long as such Event of Default is continuing in the case of an Event of Default; provided that, any Interest Payment amount that is held by SCE as an additional Project Security amount shall not accrue interest in accordance with Section 7.03(a)(i).</w:t>
      </w:r>
    </w:p>
    <w:p w14:paraId="3604A82A" w14:textId="77777777" w:rsidR="006647A0" w:rsidRDefault="006647A0" w:rsidP="006647A0">
      <w:pPr>
        <w:pStyle w:val="Heading4"/>
      </w:pPr>
      <w:r>
        <w:t>SCE</w:t>
      </w:r>
      <w:r w:rsidRPr="006647A0">
        <w:t xml:space="preserve"> shall have the right to sell, pledge, rehypothecate, assign, invest, use, commingle or otherwise use in its business any cash that it holds as Project Security hereunder, free from any claim or right of any nature whatsoever of Seller, including any equity or right of redemption by Seller. </w:t>
      </w:r>
    </w:p>
    <w:p w14:paraId="6B382E71" w14:textId="77777777" w:rsidR="006647A0" w:rsidRDefault="006647A0" w:rsidP="006647A0">
      <w:pPr>
        <w:pStyle w:val="Heading3"/>
      </w:pPr>
      <w:r>
        <w:rPr>
          <w:u w:val="single"/>
        </w:rPr>
        <w:t>Letters of Credit</w:t>
      </w:r>
      <w:r>
        <w:t xml:space="preserve">. </w:t>
      </w:r>
    </w:p>
    <w:p w14:paraId="1A2B9CD9" w14:textId="20F0FBDD" w:rsidR="006647A0" w:rsidRDefault="006647A0" w:rsidP="006647A0">
      <w:pPr>
        <w:pStyle w:val="Heading4"/>
      </w:pPr>
      <w:r>
        <w:t xml:space="preserve">Each </w:t>
      </w:r>
      <w:r w:rsidRPr="006647A0">
        <w:t>Letter of Credit shall be maintained for the benefit of SCE.</w:t>
      </w:r>
    </w:p>
    <w:p w14:paraId="57FAFED0" w14:textId="072A3E16" w:rsidR="006647A0" w:rsidRDefault="006647A0" w:rsidP="006647A0">
      <w:pPr>
        <w:pStyle w:val="Heading4"/>
      </w:pPr>
      <w:r>
        <w:t>Seller shall:</w:t>
      </w:r>
    </w:p>
    <w:p w14:paraId="7A9C7D4C" w14:textId="529C73B9" w:rsidR="006647A0" w:rsidRDefault="006647A0" w:rsidP="006647A0">
      <w:pPr>
        <w:pStyle w:val="Heading5"/>
      </w:pPr>
      <w:r>
        <w:t xml:space="preserve">renew </w:t>
      </w:r>
      <w:r w:rsidRPr="006647A0">
        <w:t>or cause the renewal of each outstanding Letter of Credit no less than sixty (60) days before its expiration;</w:t>
      </w:r>
    </w:p>
    <w:p w14:paraId="571055B3" w14:textId="12CB4BED" w:rsidR="006647A0" w:rsidRDefault="006647A0" w:rsidP="006647A0">
      <w:pPr>
        <w:pStyle w:val="Heading5"/>
      </w:pPr>
      <w:r>
        <w:t xml:space="preserve">if </w:t>
      </w:r>
      <w:r w:rsidRPr="006647A0">
        <w:t>the issuer of an outstanding Letter of Credit has indicated its intent not to renew such Letter of Credit, provide alternative Project Security no less than twenty (20) Business Days prior to its expiration; and</w:t>
      </w:r>
    </w:p>
    <w:p w14:paraId="1C2C71B5" w14:textId="3A91A0D4" w:rsidR="006647A0" w:rsidRDefault="006647A0" w:rsidP="006647A0">
      <w:pPr>
        <w:pStyle w:val="Heading5"/>
      </w:pPr>
      <w:r>
        <w:t xml:space="preserve">if </w:t>
      </w:r>
      <w:r w:rsidRPr="006647A0">
        <w:t>the issuer of a Letter of Credit fails to honor SCE’s properly documented request to draw on an outstanding Letter of Credit, provide substitute Project Security within three (3) Business Days after such refusal.</w:t>
      </w:r>
    </w:p>
    <w:p w14:paraId="7FD3B350" w14:textId="01A59DC6" w:rsidR="006647A0" w:rsidRDefault="006647A0" w:rsidP="006647A0">
      <w:pPr>
        <w:pStyle w:val="Heading4"/>
      </w:pPr>
      <w:r>
        <w:t xml:space="preserve">Upon </w:t>
      </w:r>
      <w:r w:rsidRPr="006647A0">
        <w:t>the occurrence of a Letter of Credit Default, Seller shall provide to SCE alternative Project Security on or before the third (3</w:t>
      </w:r>
      <w:r w:rsidRPr="00F04391">
        <w:rPr>
          <w:vertAlign w:val="superscript"/>
        </w:rPr>
        <w:t>rd</w:t>
      </w:r>
      <w:r w:rsidRPr="006647A0">
        <w:t xml:space="preserve">) </w:t>
      </w:r>
      <w:r w:rsidRPr="006647A0">
        <w:lastRenderedPageBreak/>
        <w:t>Business Day after the occurrence thereof (or the fifth (5</w:t>
      </w:r>
      <w:r w:rsidRPr="00F04391">
        <w:rPr>
          <w:vertAlign w:val="superscript"/>
        </w:rPr>
        <w:t>th</w:t>
      </w:r>
      <w:r w:rsidRPr="006647A0">
        <w:t>) Business Day after the occurrence thereof if only clause (a) under the definition of Letter of Credit Default applies).</w:t>
      </w:r>
    </w:p>
    <w:p w14:paraId="49A276B7" w14:textId="4DF11BFE" w:rsidR="006647A0" w:rsidRDefault="006647A0" w:rsidP="006647A0">
      <w:pPr>
        <w:pStyle w:val="Heading4"/>
      </w:pPr>
      <w:r>
        <w:t xml:space="preserve">Upon </w:t>
      </w:r>
      <w:r w:rsidRPr="006647A0">
        <w:t>or at any time after the occurrence and continuation of an Event of Default by Seller, SCE may draw on the entire undrawn portion of any outstanding Letter of Credit upon submission to the issuer of such Letter of Credit of one or more certificates specifying that such Event of Default has occurred and is continuing. In addition, SCE will have the right to draw on the Letter of Credit for any of the reasons set forth in such Letter of Credit or its accompanying draw certificate.</w:t>
      </w:r>
    </w:p>
    <w:p w14:paraId="35CBAF99" w14:textId="2E38385C" w:rsidR="006647A0" w:rsidRDefault="006647A0" w:rsidP="006647A0">
      <w:pPr>
        <w:pStyle w:val="Heading4"/>
      </w:pPr>
      <w:r>
        <w:t xml:space="preserve">Cash </w:t>
      </w:r>
      <w:r w:rsidR="00ED24B2" w:rsidRPr="00ED24B2">
        <w:t>proceeds received by SCE from drawing upon the Letter of Credit shall be deemed Project Security for Seller’s obligations to SCE, and SCE shall have the rights and remedies set forth in this Agreement with respect to such cash proceeds.</w:t>
      </w:r>
    </w:p>
    <w:p w14:paraId="3DD6DD4B" w14:textId="27DBDA9B" w:rsidR="00ED24B2" w:rsidRDefault="00ED24B2" w:rsidP="006647A0">
      <w:pPr>
        <w:pStyle w:val="Heading4"/>
      </w:pPr>
      <w:r>
        <w:t xml:space="preserve">In </w:t>
      </w:r>
      <w:r w:rsidRPr="00ED24B2">
        <w:t>all cases, all costs associated with a Letter of Credit, including the costs and expenses of establishing, renewing, substituting, canceling, and changing the amount of a Letter of Credit shall be borne by Seller.</w:t>
      </w:r>
    </w:p>
    <w:p w14:paraId="385E3A03" w14:textId="4166934B" w:rsidR="00ED24B2" w:rsidRDefault="00ED24B2" w:rsidP="00ED24B2">
      <w:pPr>
        <w:pStyle w:val="Heading3"/>
      </w:pPr>
      <w:r w:rsidRPr="00ED24B2">
        <w:rPr>
          <w:u w:val="single"/>
        </w:rPr>
        <w:t>Liability Following Application of Collateral</w:t>
      </w:r>
      <w:r w:rsidRPr="00ED24B2">
        <w:t>. Notwithstanding SCE’s use of cash collateral or receipt of cash proceeds of a drawing under the Letter of Credit, Seller shall remain liable for:</w:t>
      </w:r>
    </w:p>
    <w:p w14:paraId="172D8787" w14:textId="7F078752" w:rsidR="00ED24B2" w:rsidRDefault="00ED24B2" w:rsidP="00ED24B2">
      <w:pPr>
        <w:pStyle w:val="Heading4"/>
      </w:pPr>
      <w:r>
        <w:t>Any f</w:t>
      </w:r>
      <w:r w:rsidRPr="00ED24B2">
        <w:t>ailure to provide or maintain the required Project Security if, following such application, the remaining Project Security is less than the amount required hereunder (including failure to replenish cash collateral or a Letter of Credit to the full Project Security amount in the event that SCE uses the cash collateral or draws against the Letter of Credit for any reason other than to satisfy a Termination Payment); or</w:t>
      </w:r>
    </w:p>
    <w:p w14:paraId="5EDF3E5D" w14:textId="02E92280" w:rsidR="00ED24B2" w:rsidRDefault="00ED24B2" w:rsidP="00ED24B2">
      <w:pPr>
        <w:pStyle w:val="Heading4"/>
      </w:pPr>
      <w:r>
        <w:t xml:space="preserve">Any </w:t>
      </w:r>
      <w:r w:rsidRPr="00ED24B2">
        <w:t>amounts owing to SCE that remain unpaid after the application of the amounts drawn by SCE.</w:t>
      </w:r>
    </w:p>
    <w:p w14:paraId="44DD3E86" w14:textId="7E4B7CE6" w:rsidR="00486516" w:rsidRDefault="00486516" w:rsidP="00486516">
      <w:pPr>
        <w:pStyle w:val="Heading2"/>
        <w:rPr>
          <w:u w:val="none"/>
        </w:rPr>
      </w:pPr>
      <w:bookmarkStart w:id="46" w:name="_Toc112664085"/>
      <w:r>
        <w:t>Grant of Security Interest</w:t>
      </w:r>
      <w:r>
        <w:rPr>
          <w:u w:val="none"/>
        </w:rPr>
        <w:t>.</w:t>
      </w:r>
      <w:bookmarkEnd w:id="46"/>
      <w:r>
        <w:rPr>
          <w:u w:val="none"/>
        </w:rPr>
        <w:t xml:space="preserve"> </w:t>
      </w:r>
    </w:p>
    <w:p w14:paraId="310373CC" w14:textId="00EB7D95" w:rsidR="00486516" w:rsidRDefault="00486516" w:rsidP="00486516">
      <w:pPr>
        <w:pStyle w:val="Heading2Text"/>
      </w:pPr>
      <w:r w:rsidRPr="00486516">
        <w:t>To secure its performance of its obligations under this Agreement, and until released as provided herein, Seller hereby grants to SCE a present and continuing first-priority security interest (“Security Interest”) in, and lien on (and right of setoff against), and assignment of the Project Security and any and all proceeds resulting therefrom or from the liquidation thereof, whether now or hereafter held by, on behalf of, or for the benefit of SCE.</w:t>
      </w:r>
    </w:p>
    <w:p w14:paraId="653D6F1B" w14:textId="1BCC0BA4" w:rsidR="00CA608C" w:rsidRDefault="00CA608C" w:rsidP="00CA608C">
      <w:pPr>
        <w:pStyle w:val="Heading2"/>
      </w:pPr>
      <w:bookmarkStart w:id="47" w:name="_Toc112664086"/>
      <w:r>
        <w:lastRenderedPageBreak/>
        <w:t>Remedies</w:t>
      </w:r>
      <w:r>
        <w:rPr>
          <w:u w:val="none"/>
        </w:rPr>
        <w:t>.</w:t>
      </w:r>
      <w:bookmarkEnd w:id="47"/>
      <w:r>
        <w:rPr>
          <w:u w:val="none"/>
        </w:rPr>
        <w:t xml:space="preserve"> </w:t>
      </w:r>
    </w:p>
    <w:p w14:paraId="17C6B770" w14:textId="77777777" w:rsidR="00486516" w:rsidRDefault="00486516" w:rsidP="00486516">
      <w:pPr>
        <w:pStyle w:val="Heading3"/>
      </w:pPr>
      <w:r>
        <w:t>Upon</w:t>
      </w:r>
      <w:r w:rsidRPr="00486516">
        <w:t xml:space="preserve"> or any time after the occurrence or deemed occurrence and during the continuation of an Event of Default or an Early Termination Date, SCE, if it is the Non-Defaulting Party, may do any one or more of the following:</w:t>
      </w:r>
    </w:p>
    <w:p w14:paraId="65AF0CE4" w14:textId="6FF7B879" w:rsidR="00486516" w:rsidRDefault="00486516" w:rsidP="00486516">
      <w:pPr>
        <w:pStyle w:val="Heading4"/>
      </w:pPr>
      <w:r>
        <w:t xml:space="preserve">exercise </w:t>
      </w:r>
      <w:r w:rsidRPr="00486516">
        <w:t>any of its rights and remedies with respect to the Project Security, including any such rights and remedies under Applicable Laws;</w:t>
      </w:r>
    </w:p>
    <w:p w14:paraId="0D6CFBD0" w14:textId="36973D52" w:rsidR="00486516" w:rsidRDefault="00486516" w:rsidP="00486516">
      <w:pPr>
        <w:pStyle w:val="Heading4"/>
      </w:pPr>
      <w:r w:rsidRPr="00486516">
        <w:t>exercise any of its rights of setoff against any and all property of Seller in the possession of SCE or its agent;</w:t>
      </w:r>
    </w:p>
    <w:p w14:paraId="631847D5" w14:textId="0CFF51CC" w:rsidR="00486516" w:rsidRDefault="00486516" w:rsidP="00486516">
      <w:pPr>
        <w:pStyle w:val="Heading4"/>
      </w:pPr>
      <w:r>
        <w:t xml:space="preserve">draw </w:t>
      </w:r>
      <w:r w:rsidRPr="00486516">
        <w:t>on any outstanding Letter of Credit issued for its benefit; and</w:t>
      </w:r>
    </w:p>
    <w:p w14:paraId="39F1BECD" w14:textId="3E329FDF" w:rsidR="00486516" w:rsidRDefault="00486516" w:rsidP="00486516">
      <w:pPr>
        <w:pStyle w:val="Heading4"/>
      </w:pPr>
      <w:r>
        <w:t xml:space="preserve">liquidate </w:t>
      </w:r>
      <w:r w:rsidRPr="00486516">
        <w:t>any Project Security then held by or for the benefit of SCE free from any claim or right of any nature whatsoever of Seller, including any equity or right of purchase or redemption by Seller.</w:t>
      </w:r>
    </w:p>
    <w:p w14:paraId="372C0634" w14:textId="1E23D0CC" w:rsidR="00486516" w:rsidRDefault="009F5029" w:rsidP="009F5029">
      <w:pPr>
        <w:pStyle w:val="Heading3"/>
      </w:pPr>
      <w:r>
        <w:t xml:space="preserve">SCE </w:t>
      </w:r>
      <w:r w:rsidRPr="009F5029">
        <w:t>shall apply the proceeds of the collateral realized upon the exercise of any such rights or remedies to reduce Seller’s obligations under this Agreement, subject to SCE’s obligation to return any surplus proceeds remaining after such obligations are satisfied in full.</w:t>
      </w:r>
    </w:p>
    <w:p w14:paraId="5F0DED43" w14:textId="5D4BE538" w:rsidR="009F5029" w:rsidRDefault="009F5029" w:rsidP="009F5029">
      <w:pPr>
        <w:pStyle w:val="Heading3"/>
      </w:pPr>
      <w:r>
        <w:t xml:space="preserve">SCE </w:t>
      </w:r>
      <w:r w:rsidRPr="009F5029">
        <w:t>shall be under no obligation to prioritize the order with respect to which it exercises any one or more rights and remedies available hereunder. Seller shall in all events remain liable to SCE for any amount payable by Seller in respect of any of its obligations remaining unpaid after any such liquidation, application and set off.</w:t>
      </w:r>
    </w:p>
    <w:p w14:paraId="43A58F8D" w14:textId="05620419" w:rsidR="009F5029" w:rsidRDefault="00CA608C" w:rsidP="00CA608C">
      <w:pPr>
        <w:pStyle w:val="Heading2"/>
        <w:rPr>
          <w:u w:val="none"/>
        </w:rPr>
      </w:pPr>
      <w:bookmarkStart w:id="48" w:name="_Toc112664087"/>
      <w:r>
        <w:t>Credit and Collateral Covenants</w:t>
      </w:r>
      <w:r>
        <w:rPr>
          <w:u w:val="none"/>
        </w:rPr>
        <w:t>.</w:t>
      </w:r>
      <w:bookmarkEnd w:id="48"/>
      <w:r>
        <w:rPr>
          <w:u w:val="none"/>
        </w:rPr>
        <w:t xml:space="preserve"> </w:t>
      </w:r>
    </w:p>
    <w:p w14:paraId="1C43DC38" w14:textId="6B653569" w:rsidR="00CA608C" w:rsidRDefault="00CA608C" w:rsidP="00CA608C">
      <w:pPr>
        <w:pStyle w:val="Heading3"/>
      </w:pPr>
      <w:r>
        <w:t xml:space="preserve">Seller </w:t>
      </w:r>
      <w:r w:rsidRPr="00CA608C">
        <w:t>shall, from time to time as requested by SCE, take such actions and execute, acknowledge, record, register, deliver and file such notices, statements, instruments and other documents as may be necessary or advisable to perfect the Security Interest.</w:t>
      </w:r>
    </w:p>
    <w:p w14:paraId="24BEFF39" w14:textId="0AB7BB31" w:rsidR="00CA608C" w:rsidRDefault="00CA608C" w:rsidP="00CA608C">
      <w:pPr>
        <w:pStyle w:val="Heading3"/>
      </w:pPr>
      <w:r>
        <w:t>During any period during which Seller is a Defaulting Party, Seller shall not:</w:t>
      </w:r>
    </w:p>
    <w:p w14:paraId="206397BE" w14:textId="518F7BF4" w:rsidR="00CA608C" w:rsidRDefault="00CA608C" w:rsidP="00CA608C">
      <w:pPr>
        <w:pStyle w:val="Heading4"/>
      </w:pPr>
      <w:r>
        <w:t xml:space="preserve">Declare or pay any dividend, or make any other distribution or payment, on account of any equity interest in Seller; or </w:t>
      </w:r>
    </w:p>
    <w:p w14:paraId="0893101E" w14:textId="6E4382E5" w:rsidR="00CA608C" w:rsidRDefault="00CA608C" w:rsidP="00CA608C">
      <w:pPr>
        <w:pStyle w:val="Heading4"/>
      </w:pPr>
      <w:r>
        <w:t>Otherwise make any distribution or payment to any Affiliate of Seller.</w:t>
      </w:r>
    </w:p>
    <w:p w14:paraId="2F017E48" w14:textId="19CBED55" w:rsidR="00CA608C" w:rsidRDefault="00CA608C" w:rsidP="00CA608C">
      <w:pPr>
        <w:pStyle w:val="Heading3"/>
      </w:pPr>
      <w:r>
        <w:t>If Seller is a Special Purpose Entity, then:</w:t>
      </w:r>
    </w:p>
    <w:p w14:paraId="3F5C8EFA" w14:textId="0D49729E" w:rsidR="00CA608C" w:rsidRDefault="00CA608C" w:rsidP="00CA608C">
      <w:pPr>
        <w:pStyle w:val="Heading4"/>
      </w:pPr>
      <w:r>
        <w:lastRenderedPageBreak/>
        <w:t xml:space="preserve">Seller </w:t>
      </w:r>
      <w:r w:rsidRPr="00CA608C">
        <w:t>shall not cause or permit the stock, equity ownership interest in Seller or assets of Seller to be pledged or assigned as collateral or otherwise to any party other than Lender under a Collateral Assignment Agreement.</w:t>
      </w:r>
    </w:p>
    <w:p w14:paraId="55BEE120" w14:textId="58331554" w:rsidR="00CA608C" w:rsidRDefault="00CA608C" w:rsidP="00CA608C">
      <w:pPr>
        <w:pStyle w:val="Heading4"/>
      </w:pPr>
      <w:r w:rsidRPr="00CA608C">
        <w:rPr>
          <w:i/>
          <w:iCs w:val="0"/>
          <w:color w:val="0000FF"/>
        </w:rPr>
        <w:t>[Except in connection with the Shared Facilities, or the ownership or management of Interconnection Affiliate with respect to the Shared Facilities] {SCE Note: Language applicable to projects that utilize Shared Facilities.}</w:t>
      </w:r>
      <w:r w:rsidRPr="00CA608C">
        <w:t xml:space="preserve"> Seller shall not hold any material assets, become liable for any material obligations or engage in any material business activities other than the development, construction and operation of the Project.</w:t>
      </w:r>
    </w:p>
    <w:p w14:paraId="3AC6200B" w14:textId="76D8A8C9" w:rsidR="00CA608C" w:rsidRDefault="00CA608C" w:rsidP="00CA608C">
      <w:pPr>
        <w:pStyle w:val="Heading4"/>
      </w:pPr>
      <w:r w:rsidRPr="00CA608C">
        <w:rPr>
          <w:i/>
          <w:iCs w:val="0"/>
          <w:color w:val="0000FF"/>
        </w:rPr>
        <w:t>[Except in connection with the Shared Facilities or Interconnection Affiliate,] {SCE Note: Language applicable to projects that utilize Shared Facilities.}</w:t>
      </w:r>
      <w:r w:rsidRPr="00CA608C">
        <w:t xml:space="preserve"> Seller shall not own, form or acquire, or otherwise conduct any of its activities through, any direct or indirect subsidiary.</w:t>
      </w:r>
    </w:p>
    <w:p w14:paraId="70D00B92" w14:textId="50F65393" w:rsidR="00CA608C" w:rsidRDefault="00CA608C" w:rsidP="00CA608C">
      <w:pPr>
        <w:pStyle w:val="Heading2"/>
        <w:rPr>
          <w:u w:val="none"/>
        </w:rPr>
      </w:pPr>
      <w:bookmarkStart w:id="49" w:name="_Toc112664088"/>
      <w:r>
        <w:t>California Commercial Code Waiver</w:t>
      </w:r>
      <w:r>
        <w:rPr>
          <w:u w:val="none"/>
        </w:rPr>
        <w:t>.</w:t>
      </w:r>
      <w:bookmarkEnd w:id="49"/>
      <w:r>
        <w:rPr>
          <w:u w:val="none"/>
        </w:rPr>
        <w:t xml:space="preserve"> </w:t>
      </w:r>
    </w:p>
    <w:p w14:paraId="14F110C9" w14:textId="7CF8B905" w:rsidR="00CA608C" w:rsidRDefault="00CA608C" w:rsidP="00CA608C">
      <w:pPr>
        <w:pStyle w:val="Heading2Text"/>
      </w:pPr>
      <w:r w:rsidRPr="00CA608C">
        <w:t>This Agreement sets forth the entirety of the agreement of the Parties regarding credit, collateral, financial assurances and adequate assurances. Except as expressly set forth in this Agreement, including in Article 7 and Article 10, neither Party:</w:t>
      </w:r>
    </w:p>
    <w:p w14:paraId="6CDEF8EA" w14:textId="6C17802A" w:rsidR="008A662E" w:rsidRDefault="008A662E" w:rsidP="008A662E">
      <w:pPr>
        <w:pStyle w:val="Heading3"/>
      </w:pPr>
      <w:r>
        <w:t xml:space="preserve">has </w:t>
      </w:r>
      <w:r w:rsidRPr="008A662E">
        <w:t>or will have any obligation to post margin, provide letters of credit, pay deposits, make any other prepayments or provide any other financial assurances, in any form whatsoever, or</w:t>
      </w:r>
    </w:p>
    <w:p w14:paraId="5C9CB534" w14:textId="2EBD5717" w:rsidR="008A662E" w:rsidRDefault="008A662E" w:rsidP="008A662E">
      <w:pPr>
        <w:pStyle w:val="Heading3"/>
      </w:pPr>
      <w:r>
        <w:t xml:space="preserve">will </w:t>
      </w:r>
      <w:r w:rsidRPr="008A662E">
        <w:t>have reasonable grounds for insecurity with respect to the creditworthiness of a Party that is complying with the relevant provisions of Article 7 and Article 10; and all implied rights relating to financial assurances arising from Section 2609 of the California Commercial Code or case law applying similar doctrines, are hereby waived.</w:t>
      </w:r>
    </w:p>
    <w:p w14:paraId="30C2E10D" w14:textId="1251B482" w:rsidR="008A662E" w:rsidRDefault="008A662E" w:rsidP="008A662E">
      <w:pPr>
        <w:pStyle w:val="Heading2"/>
        <w:rPr>
          <w:u w:val="none"/>
        </w:rPr>
      </w:pPr>
      <w:bookmarkStart w:id="50" w:name="_Toc112664089"/>
      <w:r>
        <w:t>Financial Information</w:t>
      </w:r>
      <w:r>
        <w:rPr>
          <w:u w:val="none"/>
        </w:rPr>
        <w:t>.</w:t>
      </w:r>
      <w:bookmarkEnd w:id="50"/>
      <w:r>
        <w:rPr>
          <w:u w:val="none"/>
        </w:rPr>
        <w:t xml:space="preserve"> </w:t>
      </w:r>
    </w:p>
    <w:p w14:paraId="6386965F" w14:textId="78834430" w:rsidR="008A662E" w:rsidRDefault="008A662E" w:rsidP="008A662E">
      <w:pPr>
        <w:pStyle w:val="Heading2Text"/>
      </w:pPr>
      <w:r w:rsidRPr="008A662E">
        <w:t>Each Party, if requested by the other Party, shall deliver the following financial statements, which in all cases must be for the most recent accounting period and prepared in accordance with GAAP or IFRS:</w:t>
      </w:r>
    </w:p>
    <w:p w14:paraId="5EDBD946" w14:textId="458B4534" w:rsidR="008A662E" w:rsidRDefault="008A662E" w:rsidP="008A662E">
      <w:pPr>
        <w:pStyle w:val="Heading3"/>
      </w:pPr>
      <w:r>
        <w:t xml:space="preserve">Within </w:t>
      </w:r>
      <w:r w:rsidRPr="008A662E">
        <w:t xml:space="preserve">one hundred twenty (120) days following the end of each fiscal year, a copy of its annual report containing audited (or unaudited, if Seller does not otherwise prepare audited financial statements) consolidated financial statements (income statement, balance sheet, statement of cash flows and statement of retained earnings and all accompanying notes) for such fiscal </w:t>
      </w:r>
      <w:r w:rsidRPr="008A662E">
        <w:lastRenderedPageBreak/>
        <w:t>year, setting forth in each case, in comparative form, the figures for the previous year for the Party; and</w:t>
      </w:r>
    </w:p>
    <w:p w14:paraId="0AEAA519" w14:textId="19074F02" w:rsidR="000F0F92" w:rsidRDefault="000F0F92" w:rsidP="008A662E">
      <w:pPr>
        <w:pStyle w:val="Heading3"/>
      </w:pPr>
      <w:r>
        <w:t xml:space="preserve">Within </w:t>
      </w:r>
      <w:r w:rsidRPr="000F0F92">
        <w:t>sixty (60) days after the end of each of its first three fiscal quarters of each fiscal year, a copy of its quarterly report containing unaudited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 for the Party.</w:t>
      </w:r>
    </w:p>
    <w:p w14:paraId="486EB4DA" w14:textId="52AD38E2" w:rsidR="000F0F92" w:rsidRDefault="000F0F92" w:rsidP="000F0F92">
      <w:pPr>
        <w:pStyle w:val="Heading2Text"/>
      </w:pPr>
      <w:r w:rsidRPr="000F0F92">
        <w:t>In each case, the financial statements specified above must be certified in accordance with all Applicable Laws, including all applicable SEC rules and regulations, if such Party is an SEC reporting company, or certified by the chief financial officer, controller, treasurer or any assistant treasurer of a Party, or any employee of a Party designated by any of the foregoing, as being fairly stated in all material respects (subject to normal year-end audit adjustments) if such Party is not an SEC reporting company.</w:t>
      </w:r>
    </w:p>
    <w:p w14:paraId="5A6C0DB1" w14:textId="63016A3D" w:rsidR="000F0F92" w:rsidRDefault="000F0F92" w:rsidP="000F0F92">
      <w:pPr>
        <w:pStyle w:val="Heading2Text"/>
      </w:pPr>
      <w:r w:rsidRPr="000F0F92">
        <w:t>A Party shall be deemed to have met the requirements of this Section 7.08 if its financial statements are publicly available electronically on its or the SEC’s website.</w:t>
      </w:r>
    </w:p>
    <w:p w14:paraId="48559A86" w14:textId="4CFFAF8E" w:rsidR="00A71236" w:rsidRDefault="00A71236" w:rsidP="000F0F92">
      <w:pPr>
        <w:pStyle w:val="Heading2Text"/>
      </w:pPr>
      <w:r w:rsidRPr="00A71236">
        <w:t>Unavailability of financial statements required hereunder due to a delay in preparation or certification shall not be an Event of Default so long as the producing Party diligently pursues the preparation, certification and delivery of such statements.</w:t>
      </w:r>
    </w:p>
    <w:p w14:paraId="07FEB10F" w14:textId="62B21316" w:rsidR="00A71236" w:rsidRDefault="00A71236" w:rsidP="00A71236">
      <w:pPr>
        <w:pStyle w:val="Heading1"/>
      </w:pPr>
      <w:bookmarkStart w:id="51" w:name="_Toc112664090"/>
      <w:r>
        <w:t>FORCE MAJEURE</w:t>
      </w:r>
      <w:bookmarkEnd w:id="51"/>
    </w:p>
    <w:p w14:paraId="64930BA1" w14:textId="3C6F6DE8" w:rsidR="00A71236" w:rsidRDefault="00A71236" w:rsidP="00A71236">
      <w:pPr>
        <w:pStyle w:val="Heading2"/>
        <w:rPr>
          <w:u w:val="none"/>
        </w:rPr>
      </w:pPr>
      <w:bookmarkStart w:id="52" w:name="_Toc112664091"/>
      <w:r>
        <w:t>No Default for Force Majeure</w:t>
      </w:r>
      <w:r>
        <w:rPr>
          <w:u w:val="none"/>
        </w:rPr>
        <w:t>.</w:t>
      </w:r>
      <w:bookmarkEnd w:id="52"/>
      <w:r>
        <w:rPr>
          <w:u w:val="none"/>
        </w:rPr>
        <w:t xml:space="preserve"> </w:t>
      </w:r>
    </w:p>
    <w:p w14:paraId="19D83CF8" w14:textId="53FBA9F4" w:rsidR="00A71236" w:rsidRDefault="00A71236" w:rsidP="00A71236">
      <w:pPr>
        <w:pStyle w:val="Heading2Text"/>
      </w:pPr>
      <w:r w:rsidRPr="00A71236">
        <w:t>Neither Party will be considered to be in default in the performance of any of its obligations set forth in this Agreement when and to the extent failure of performance is caused by Force Majeure; provided, a failure to make payments when due that accrued prior to the Force Majeure event shall not be excused.</w:t>
      </w:r>
    </w:p>
    <w:p w14:paraId="78B3C61C" w14:textId="2C0A5B71" w:rsidR="00A71236" w:rsidRDefault="00CF6D6D" w:rsidP="00CF6D6D">
      <w:pPr>
        <w:pStyle w:val="Heading2"/>
        <w:rPr>
          <w:u w:val="none"/>
        </w:rPr>
      </w:pPr>
      <w:bookmarkStart w:id="53" w:name="_Toc112664092"/>
      <w:r>
        <w:t>Force Majeure Claim</w:t>
      </w:r>
      <w:r>
        <w:rPr>
          <w:u w:val="none"/>
        </w:rPr>
        <w:t>.</w:t>
      </w:r>
      <w:bookmarkEnd w:id="53"/>
      <w:r>
        <w:rPr>
          <w:u w:val="none"/>
        </w:rPr>
        <w:t xml:space="preserve"> </w:t>
      </w:r>
    </w:p>
    <w:p w14:paraId="2462B5B9" w14:textId="57956D6D" w:rsidR="00CF6D6D" w:rsidRDefault="00CF6D6D" w:rsidP="00CF6D6D">
      <w:pPr>
        <w:pStyle w:val="Heading2Text"/>
      </w:pPr>
      <w:r w:rsidRPr="00CF6D6D">
        <w:t>If, because of a Force Majeure, either Party is unable to perform its obligations under this Agreement, such Party (the “</w:t>
      </w:r>
      <w:r w:rsidRPr="00CF6D6D">
        <w:rPr>
          <w:u w:val="single"/>
        </w:rPr>
        <w:t>Claiming Party</w:t>
      </w:r>
      <w:r w:rsidRPr="00CF6D6D">
        <w:t>”) shall be excused from whatever performance is affected by the Force Majeure only to the extent so affected; provided:</w:t>
      </w:r>
    </w:p>
    <w:p w14:paraId="1A93C392" w14:textId="7585FA5E" w:rsidR="00CF6D6D" w:rsidRDefault="00CF6D6D" w:rsidP="00CF6D6D">
      <w:pPr>
        <w:pStyle w:val="Heading3"/>
      </w:pPr>
      <w:r>
        <w:t xml:space="preserve">the </w:t>
      </w:r>
      <w:r w:rsidRPr="00CF6D6D">
        <w:t>Claiming Party, no more than fourteen (14) days after the initial occurrence of the claimed Force Majeure, gives the other Party Notice describing the particulars of the occurrence;</w:t>
      </w:r>
    </w:p>
    <w:p w14:paraId="2FE2E0DC" w14:textId="66976F5A" w:rsidR="00CF6D6D" w:rsidRDefault="00CF6D6D" w:rsidP="00CF6D6D">
      <w:pPr>
        <w:pStyle w:val="Heading3"/>
      </w:pPr>
      <w:r>
        <w:t xml:space="preserve">the </w:t>
      </w:r>
      <w:r w:rsidRPr="00CF6D6D">
        <w:t>Claiming Party must provide timely evidence reasonably sufficient to establish that the occurrence constitutes a Force Majeure as defined in this Agreement;</w:t>
      </w:r>
    </w:p>
    <w:p w14:paraId="5A97B453" w14:textId="2178A31A" w:rsidR="00CF6D6D" w:rsidRDefault="00CF6D6D" w:rsidP="00CF6D6D">
      <w:pPr>
        <w:pStyle w:val="Heading3"/>
      </w:pPr>
      <w:r>
        <w:lastRenderedPageBreak/>
        <w:t xml:space="preserve">the </w:t>
      </w:r>
      <w:r w:rsidRPr="00CF6D6D">
        <w:t>suspension of performance is of no greater scope and of no longer duration than is required by the Force Majeure; and</w:t>
      </w:r>
    </w:p>
    <w:p w14:paraId="2C15D624" w14:textId="3EA58542" w:rsidR="00CF6D6D" w:rsidRDefault="00CF6D6D" w:rsidP="00CF6D6D">
      <w:pPr>
        <w:pStyle w:val="Heading3"/>
      </w:pPr>
      <w:r>
        <w:t xml:space="preserve">as </w:t>
      </w:r>
      <w:r w:rsidRPr="00CF6D6D">
        <w:t>soon as the Claiming Party is able to resume performance of its obligations under this Agreement, it shall do so and shall promptly give the other Party Notice of this resumption.</w:t>
      </w:r>
    </w:p>
    <w:p w14:paraId="6EF61243" w14:textId="1A58F717" w:rsidR="00CF6D6D" w:rsidRDefault="00CF6D6D" w:rsidP="00CF6D6D">
      <w:pPr>
        <w:pStyle w:val="Heading2"/>
        <w:rPr>
          <w:u w:val="none"/>
        </w:rPr>
      </w:pPr>
      <w:bookmarkStart w:id="54" w:name="_Toc112664093"/>
      <w:r>
        <w:t>Termination</w:t>
      </w:r>
      <w:r>
        <w:rPr>
          <w:u w:val="none"/>
        </w:rPr>
        <w:t>.</w:t>
      </w:r>
      <w:bookmarkEnd w:id="54"/>
    </w:p>
    <w:p w14:paraId="620BE639" w14:textId="0D769B92" w:rsidR="00CF6D6D" w:rsidRDefault="00CF6D6D" w:rsidP="00CF6D6D">
      <w:pPr>
        <w:pStyle w:val="Heading3"/>
      </w:pPr>
      <w:r>
        <w:t xml:space="preserve">If </w:t>
      </w:r>
      <w:r w:rsidRPr="00CF6D6D">
        <w:t>the Initial Delivery Date does not occur on or before the Initial Delivery Deadline as the result of a Force Majeure occurring before the Initial Delivery Deadline and Seller is the Claiming Party, then the Initial Delivery Deadline will, subject to Sections 2.04 and 2.05 and Seller’s compliance with its obligations as the Claiming Party under this Article 8, be extended on a day-for-day basis for the duration of the Force Majeure; provided, if (i)</w:t>
      </w:r>
      <w:r>
        <w:t> </w:t>
      </w:r>
      <w:r w:rsidRPr="00CF6D6D">
        <w:t>the Initial Delivery Date does not occur before the Guaranteed Delivery Deadline and (ii)</w:t>
      </w:r>
      <w:r>
        <w:t> </w:t>
      </w:r>
      <w:r w:rsidRPr="00CF6D6D">
        <w:t>such Force Majeure extension coincides with and extends beyond the Guaranteed Delivery Deadline, then either Party may terminate this Agreement on Notice, which will be effective five (5) Business Days after such Notice is provided.</w:t>
      </w:r>
    </w:p>
    <w:p w14:paraId="1A3AF773" w14:textId="1A4AD3C3" w:rsidR="00CF6D6D" w:rsidRDefault="00CF6D6D" w:rsidP="00CF6D6D">
      <w:pPr>
        <w:pStyle w:val="Heading3Text"/>
      </w:pPr>
      <w:r w:rsidRPr="00CF6D6D">
        <w:t>If either Party exercises its termination right pursuant to this Section 8.03(a), no Termination Payment will be due or owing by either Party, and Seller will be entitled to a return of any Development Security.</w:t>
      </w:r>
    </w:p>
    <w:p w14:paraId="43AA94F7" w14:textId="5C62BE18" w:rsidR="00CF6D6D" w:rsidRDefault="00CF6D6D" w:rsidP="00CF6D6D">
      <w:pPr>
        <w:pStyle w:val="Heading3"/>
      </w:pPr>
      <w:r>
        <w:t xml:space="preserve">During </w:t>
      </w:r>
      <w:r w:rsidRPr="00CF6D6D">
        <w:t>the Delivery Period, either Party may terminate this Agreement on Notice, which will be effective five (5) Business Days after such Notice is provided, if (i) an event of Force Majeure extends for more than three hundred sixty-five (365) consecutive days and materially and adversely affects the operations of the Claiming Party, or (ii) the Project is destroyed or rendered inoperable by a Force Majeure, and an independent, third-party engineer determines in writing that the Project cannot be repaired or replaced within six (6) months after the first day of such Force Majeure.</w:t>
      </w:r>
    </w:p>
    <w:p w14:paraId="5323824C" w14:textId="63F6B856" w:rsidR="00CF6D6D" w:rsidRDefault="00CF6D6D" w:rsidP="00CF6D6D">
      <w:pPr>
        <w:pStyle w:val="Heading3Text"/>
      </w:pPr>
      <w:r w:rsidRPr="00CF6D6D">
        <w:t>If either Party exercises its termination right pursuant to this Section 8.03(b), no Termination Payment will be due or owing by either Party, and Seller will be entitled to a return of any Performance Assurance.</w:t>
      </w:r>
    </w:p>
    <w:p w14:paraId="0B0AADE3" w14:textId="1412C680" w:rsidR="00CF6D6D" w:rsidRDefault="00CF6D6D" w:rsidP="00CF6D6D">
      <w:pPr>
        <w:pStyle w:val="Heading1"/>
      </w:pPr>
      <w:bookmarkStart w:id="55" w:name="_Toc112664094"/>
      <w:r>
        <w:t>REPRESENTATIONS, WARRANTIES AND COVENANTS</w:t>
      </w:r>
      <w:bookmarkEnd w:id="55"/>
    </w:p>
    <w:p w14:paraId="2F55D0CD" w14:textId="06CFE50B" w:rsidR="00CF6D6D" w:rsidRDefault="00CF6D6D" w:rsidP="00CF6D6D">
      <w:pPr>
        <w:pStyle w:val="Heading2"/>
        <w:rPr>
          <w:u w:val="none"/>
        </w:rPr>
      </w:pPr>
      <w:bookmarkStart w:id="56" w:name="_Toc112664095"/>
      <w:r>
        <w:t>Representations and Warranties of Both Parties</w:t>
      </w:r>
      <w:r>
        <w:rPr>
          <w:u w:val="none"/>
        </w:rPr>
        <w:t>.</w:t>
      </w:r>
      <w:bookmarkEnd w:id="56"/>
    </w:p>
    <w:p w14:paraId="7092927D" w14:textId="6EE1CB42" w:rsidR="00CF6D6D" w:rsidRDefault="00CF6D6D" w:rsidP="00CF6D6D">
      <w:pPr>
        <w:pStyle w:val="Heading2Text"/>
      </w:pPr>
      <w:r w:rsidRPr="00CF6D6D">
        <w:t>As of the Effective Date, each Party represents and warrants to the other Party that:</w:t>
      </w:r>
    </w:p>
    <w:p w14:paraId="627CF534" w14:textId="77777777" w:rsidR="00CF6D6D" w:rsidRDefault="00CF6D6D" w:rsidP="00CF6D6D">
      <w:pPr>
        <w:pStyle w:val="Heading3"/>
      </w:pPr>
      <w:r>
        <w:t>It</w:t>
      </w:r>
      <w:r w:rsidRPr="00CF6D6D">
        <w:t xml:space="preserve"> is duly organized, validly existing and in good standing under the laws of the jurisdiction of its formation;</w:t>
      </w:r>
    </w:p>
    <w:p w14:paraId="62C7CC95" w14:textId="0C150BF7" w:rsidR="000A3073" w:rsidRDefault="00CF6D6D" w:rsidP="00CF6D6D">
      <w:pPr>
        <w:pStyle w:val="Heading3"/>
      </w:pPr>
      <w:r>
        <w:lastRenderedPageBreak/>
        <w:t xml:space="preserve">Except </w:t>
      </w:r>
      <w:r w:rsidR="00A53B13">
        <w:t>f</w:t>
      </w:r>
      <w:r w:rsidRPr="00CF6D6D">
        <w:t>or CPUC Approval in the case of SCE, it has or will timely acquire all regulatory authorizations necessary for it to legally perform its obligations under this Agreement;</w:t>
      </w:r>
    </w:p>
    <w:p w14:paraId="268EC72F" w14:textId="77777777" w:rsidR="000A3073" w:rsidRDefault="000A3073" w:rsidP="00CF6D6D">
      <w:pPr>
        <w:pStyle w:val="Heading3"/>
      </w:pPr>
      <w:r>
        <w:t xml:space="preserve">The </w:t>
      </w:r>
      <w:r w:rsidRPr="000A3073">
        <w:t>execution, delivery and performance of this Agreement are within its powers, have been duly authorized by all necessary action and do not violate any of the terms and conditions in its governing documents, any contracts to which it is a party or any Applicable Laws;</w:t>
      </w:r>
    </w:p>
    <w:p w14:paraId="673FA6C6" w14:textId="719A04EE" w:rsidR="00CF6D6D" w:rsidRDefault="000A3073" w:rsidP="00CF6D6D">
      <w:pPr>
        <w:pStyle w:val="Heading3"/>
      </w:pPr>
      <w:r>
        <w:t xml:space="preserve">This </w:t>
      </w:r>
      <w:r w:rsidRPr="000A3073">
        <w:t>Agreement constitutes its legally valid and binding obligation, enforceable against it in accordance with the terms of this Agreement, subject to any Equitable Defenses;</w:t>
      </w:r>
    </w:p>
    <w:p w14:paraId="3CBC08C9" w14:textId="06EEFEB2" w:rsidR="000A3073" w:rsidRDefault="000A3073" w:rsidP="00CF6D6D">
      <w:pPr>
        <w:pStyle w:val="Heading3"/>
      </w:pPr>
      <w:r w:rsidRPr="000A3073">
        <w:t>It is not Bankrupt and there are not proceedings pending or being contemplated by it or, to its knowledge, threatened against it which would result in it being or becoming Bankrupt;</w:t>
      </w:r>
    </w:p>
    <w:p w14:paraId="19ADA89D" w14:textId="3267194F" w:rsidR="000A3073" w:rsidRDefault="000A3073" w:rsidP="00CF6D6D">
      <w:pPr>
        <w:pStyle w:val="Heading3"/>
      </w:pPr>
      <w:r>
        <w:t xml:space="preserve">There </w:t>
      </w:r>
      <w:r w:rsidRPr="000A3073">
        <w:t>is not pending, or to its knowledge, threatened against it or, in the case of Seller, any of its Affiliates, any legal proceedings that could materially and adversely affect its ability to perform under this Agreement;</w:t>
      </w:r>
    </w:p>
    <w:p w14:paraId="3842AD30" w14:textId="44086395" w:rsidR="008A125F" w:rsidRDefault="008A125F" w:rsidP="00CF6D6D">
      <w:pPr>
        <w:pStyle w:val="Heading3"/>
      </w:pPr>
      <w:r>
        <w:t xml:space="preserve">No </w:t>
      </w:r>
      <w:r w:rsidRPr="008A125F">
        <w:t>Event of Default with respect to it has occurred and is continuing and no such event or circumstance would occur as a result of its entering into or performing its obligations under this Agreement;</w:t>
      </w:r>
    </w:p>
    <w:p w14:paraId="10E131DC" w14:textId="3354E2E2" w:rsidR="00FA21AB" w:rsidRDefault="00BA411B" w:rsidP="00CF6D6D">
      <w:pPr>
        <w:pStyle w:val="Heading3"/>
      </w:pPr>
      <w:r>
        <w:t xml:space="preserve">It </w:t>
      </w:r>
      <w:r w:rsidRPr="00BA411B">
        <w:t>is acting for its own account and its decision to enter into this Agreement is based upon its own judgment, not in reliance upon the advice or recommendations of the other Party and it is capable of assessing the merits of and understanding, and understands and accepts the terms, conditions and risks of this Agreement;</w:t>
      </w:r>
    </w:p>
    <w:p w14:paraId="5A90D191" w14:textId="0022F77C" w:rsidR="00BA411B" w:rsidRDefault="00BA411B" w:rsidP="00CF6D6D">
      <w:pPr>
        <w:pStyle w:val="Heading3"/>
      </w:pPr>
      <w:r>
        <w:t xml:space="preserve">It </w:t>
      </w:r>
      <w:r w:rsidRPr="00BA411B">
        <w:t>has entered into this Agreement in connection with the conduct of its business and it has the capability or ability to make available or take delivery of, as applicable, the Product under this Agreement in accordance with the terms of this Agreement; and</w:t>
      </w:r>
    </w:p>
    <w:p w14:paraId="587D0E29" w14:textId="4D298087" w:rsidR="00BA411B" w:rsidRDefault="00BA411B" w:rsidP="00CF6D6D">
      <w:pPr>
        <w:pStyle w:val="Heading3"/>
      </w:pPr>
      <w:r>
        <w:t xml:space="preserve">It </w:t>
      </w:r>
      <w:r w:rsidRPr="00BA411B">
        <w:t>has not relied upon any promises, representations, statements or information of any kind whatsoever that are not contained in this Agreement in deciding to enter into this Agreement.</w:t>
      </w:r>
    </w:p>
    <w:p w14:paraId="4C348E96" w14:textId="3D3F21E5" w:rsidR="00BA411B" w:rsidRDefault="00BA411B" w:rsidP="00BA411B">
      <w:pPr>
        <w:pStyle w:val="Heading2"/>
        <w:rPr>
          <w:u w:val="none"/>
        </w:rPr>
      </w:pPr>
      <w:bookmarkStart w:id="57" w:name="_Toc112664096"/>
      <w:r>
        <w:t>Additional Seller Representations and Warranties</w:t>
      </w:r>
      <w:r>
        <w:rPr>
          <w:u w:val="none"/>
        </w:rPr>
        <w:t>.</w:t>
      </w:r>
      <w:bookmarkEnd w:id="57"/>
      <w:r>
        <w:rPr>
          <w:u w:val="none"/>
        </w:rPr>
        <w:t xml:space="preserve"> </w:t>
      </w:r>
    </w:p>
    <w:p w14:paraId="3A041FF0" w14:textId="05962FF8" w:rsidR="00BA411B" w:rsidRDefault="00BA411B" w:rsidP="00BA411B">
      <w:pPr>
        <w:pStyle w:val="Heading3"/>
      </w:pPr>
      <w:r w:rsidRPr="00BA411B">
        <w:t>As of the Effective Date, Seller represents and warrants to SCE that:</w:t>
      </w:r>
    </w:p>
    <w:p w14:paraId="2E0E7AD8" w14:textId="1CCC4493" w:rsidR="00BA411B" w:rsidRDefault="00BA411B" w:rsidP="00BA411B">
      <w:pPr>
        <w:pStyle w:val="Heading4"/>
      </w:pPr>
      <w:r>
        <w:t xml:space="preserve">Seller </w:t>
      </w:r>
      <w:sdt>
        <w:sdtPr>
          <w:id w:val="12917786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is/ </w:t>
      </w:r>
      <w:sdt>
        <w:sdtPr>
          <w:id w:val="5101861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is not </w:t>
      </w:r>
      <w:r w:rsidRPr="00BA411B">
        <w:rPr>
          <w:i/>
          <w:iCs w:val="0"/>
          <w:color w:val="0000FF"/>
        </w:rPr>
        <w:t>{SCE Note: select applicable option}</w:t>
      </w:r>
      <w:r w:rsidRPr="00BA411B">
        <w:t xml:space="preserve"> an entity formed solely to engage in the development, construction and operation of the Project (a “</w:t>
      </w:r>
      <w:r w:rsidRPr="00BA411B">
        <w:rPr>
          <w:u w:val="single"/>
        </w:rPr>
        <w:t>Special Purpose Entity</w:t>
      </w:r>
      <w:r w:rsidRPr="00BA411B">
        <w:t>”);</w:t>
      </w:r>
    </w:p>
    <w:p w14:paraId="6DBAEF98" w14:textId="3AA02DEC" w:rsidR="00BA411B" w:rsidRDefault="00BA411B" w:rsidP="00BA411B">
      <w:pPr>
        <w:pStyle w:val="Heading4"/>
      </w:pPr>
      <w:r>
        <w:lastRenderedPageBreak/>
        <w:t xml:space="preserve">Seller </w:t>
      </w:r>
      <w:r w:rsidRPr="00BA411B">
        <w:t>has provided SCE with true and correct, up-to-date copies of all of the Interconnection Studies, if any, to enable delivery of the Project’s output to the Interconnection Point pursuant to Applicable Laws and to enable Seller to provide the Product to SCE;</w:t>
      </w:r>
    </w:p>
    <w:p w14:paraId="40634022" w14:textId="2C0F140E" w:rsidR="00BA411B" w:rsidRDefault="00BA411B" w:rsidP="00BA411B">
      <w:pPr>
        <w:pStyle w:val="Heading4"/>
      </w:pPr>
      <w:r>
        <w:t xml:space="preserve">Seller has considered long-term risks to the Project associated with climate change. </w:t>
      </w:r>
    </w:p>
    <w:p w14:paraId="59811881" w14:textId="3E430796" w:rsidR="00BA411B" w:rsidRDefault="00BA411B" w:rsidP="00BA411B">
      <w:pPr>
        <w:pStyle w:val="Heading3"/>
      </w:pPr>
      <w:r>
        <w:t xml:space="preserve">As </w:t>
      </w:r>
      <w:r w:rsidRPr="00BA411B">
        <w:t>of the Effective Date and throughout the Delivery Period, Seller represents and warrants to SCE that Seller has not used, granted, pledged, assigned, sold or otherwise committed any portion of the generating capacity of the Project to meet the RA Compliance Obligations of, or conferred Resource Adequacy Benefits upon, any entity other than SCE during the Delivery Period, except to the extent such benefits are conferred on another entity pursuant to an order of the CPUC or at the direction of SCE.</w:t>
      </w:r>
    </w:p>
    <w:p w14:paraId="2C86E208" w14:textId="4AA369B3" w:rsidR="00BA411B" w:rsidRDefault="00BA411B" w:rsidP="00BA411B">
      <w:pPr>
        <w:pStyle w:val="Heading3"/>
      </w:pPr>
      <w:r>
        <w:t xml:space="preserve">On </w:t>
      </w:r>
      <w:r w:rsidRPr="00BA411B">
        <w:t>each day on which Project Security in the form of cash is held by SCE under this Agreement, Seller hereby represents and warrants that:</w:t>
      </w:r>
    </w:p>
    <w:p w14:paraId="7A1AE5F2" w14:textId="619AE8F4" w:rsidR="00BA411B" w:rsidRDefault="00BA411B" w:rsidP="00BA411B">
      <w:pPr>
        <w:pStyle w:val="Heading4"/>
      </w:pPr>
      <w:r>
        <w:t xml:space="preserve">Seller </w:t>
      </w:r>
      <w:r w:rsidRPr="00BA411B">
        <w:t>has good title to and is the sole owner of such Project Security;</w:t>
      </w:r>
    </w:p>
    <w:p w14:paraId="0EE7B40E" w14:textId="5151DB38" w:rsidR="00BA411B" w:rsidRDefault="00BA411B" w:rsidP="00BA411B">
      <w:pPr>
        <w:pStyle w:val="Heading4"/>
      </w:pPr>
      <w:r>
        <w:t xml:space="preserve">Upon </w:t>
      </w:r>
      <w:r w:rsidRPr="00BA411B">
        <w:t>the posting of Project Security by Seller to SCE, SCE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14:paraId="4C53DC2B" w14:textId="50D559F1" w:rsidR="00BA411B" w:rsidRDefault="00BA411B" w:rsidP="00BA411B">
      <w:pPr>
        <w:pStyle w:val="Heading4"/>
      </w:pPr>
      <w:r>
        <w:t xml:space="preserve">Seller </w:t>
      </w:r>
      <w:r w:rsidRPr="00BA411B">
        <w:t>is not and will not become a party to or otherwise be bound by any agreement, other than this Agreement, which restricts in any manner the rights of any present or future holder of any of the Project Security with respect hereto.</w:t>
      </w:r>
    </w:p>
    <w:p w14:paraId="23E863FF" w14:textId="79C4F103" w:rsidR="00BA411B" w:rsidRDefault="00BA411B" w:rsidP="00BA411B">
      <w:pPr>
        <w:pStyle w:val="Heading3"/>
      </w:pPr>
      <w:r>
        <w:t xml:space="preserve">On </w:t>
      </w:r>
      <w:r w:rsidRPr="00BA411B">
        <w:t xml:space="preserve">the Initial Delivery Date and on each day Seller provides information to SCE or updates </w:t>
      </w:r>
      <w:r w:rsidRPr="00BA411B">
        <w:rPr>
          <w:u w:val="single"/>
        </w:rPr>
        <w:t>Exhibit B</w:t>
      </w:r>
      <w:r w:rsidRPr="00BA411B">
        <w:t>, Seller hereby represents and warrants that: (i)</w:t>
      </w:r>
      <w:r>
        <w:t> </w:t>
      </w:r>
      <w:r w:rsidRPr="00BA411B">
        <w:t xml:space="preserve">the information contained in </w:t>
      </w:r>
      <w:r w:rsidRPr="00BA411B">
        <w:rPr>
          <w:u w:val="single"/>
        </w:rPr>
        <w:t>Exhibit B</w:t>
      </w:r>
      <w:r w:rsidRPr="00BA411B">
        <w:t xml:space="preserve"> is correct and accurate and (ii)</w:t>
      </w:r>
      <w:r>
        <w:t> </w:t>
      </w:r>
      <w:r w:rsidRPr="00BA411B">
        <w:t>Seller has provided SCE with true and correct, up-to-date copies of all documents, if any, related to the interconnection of the Project.</w:t>
      </w:r>
    </w:p>
    <w:p w14:paraId="283CEA51" w14:textId="72780248" w:rsidR="00BA411B" w:rsidRDefault="005841AD" w:rsidP="00BA411B">
      <w:pPr>
        <w:pStyle w:val="Heading3"/>
      </w:pPr>
      <w:r>
        <w:t xml:space="preserve">As </w:t>
      </w:r>
      <w:r w:rsidRPr="005841AD">
        <w:t>of the Effective Date, Seller represents and warrants to SCE that it has not received notice from or been advised by any existing or potential supplier or service provider that the disease designated COVID-19 or the related virus designated SARS-CoV-2 have caused, or are reasonably likely to cause, a delay in the construction of the Project or the delivery of materials necessary to complete the Project, in each case that would cause the Initial Delivery Date to be later than the Expected Initial Delivery Date.</w:t>
      </w:r>
    </w:p>
    <w:p w14:paraId="00FC7A8C" w14:textId="2898176E" w:rsidR="005841AD" w:rsidRDefault="005841AD" w:rsidP="00BA411B">
      <w:pPr>
        <w:pStyle w:val="Heading3"/>
      </w:pPr>
      <w:r>
        <w:lastRenderedPageBreak/>
        <w:t xml:space="preserve">As </w:t>
      </w:r>
      <w:r w:rsidR="00B5211D" w:rsidRPr="00B5211D">
        <w:t>of the Initial Delivery Date, Seller represents and warrants to SCE that the Project:</w:t>
      </w:r>
    </w:p>
    <w:p w14:paraId="6DC7B06C" w14:textId="0BA57CC3" w:rsidR="00B5211D" w:rsidRDefault="00B5211D" w:rsidP="00B5211D">
      <w:pPr>
        <w:pStyle w:val="Heading4"/>
      </w:pPr>
      <w:r>
        <w:t xml:space="preserve">was not installed or operational at any time before the Effective Date; and </w:t>
      </w:r>
    </w:p>
    <w:p w14:paraId="66B00BDF" w14:textId="300B58A1" w:rsidR="00B5211D" w:rsidRPr="00B5211D" w:rsidRDefault="00B5211D" w:rsidP="00B5211D">
      <w:pPr>
        <w:pStyle w:val="Heading4"/>
      </w:pPr>
      <w:r>
        <w:t xml:space="preserve">has </w:t>
      </w:r>
      <w:r w:rsidRPr="00B5211D">
        <w:t>a remaining design life of at least [#] years after the Initial Del</w:t>
      </w:r>
      <w:r>
        <w:t>i</w:t>
      </w:r>
      <w:r w:rsidRPr="00B5211D">
        <w:t xml:space="preserve">very Date as attested by an Independent Engineer; </w:t>
      </w:r>
      <w:r w:rsidRPr="00B5211D">
        <w:rPr>
          <w:i/>
          <w:iCs w:val="0"/>
          <w:color w:val="0000FF"/>
        </w:rPr>
        <w:t>{SCE Note: design life should extend at least until end of Delivery Period, or longer based on accounting considerations.}</w:t>
      </w:r>
    </w:p>
    <w:p w14:paraId="3E53DFBF" w14:textId="509C86BE" w:rsidR="00B5211D" w:rsidRDefault="00B5211D" w:rsidP="00B5211D">
      <w:pPr>
        <w:pStyle w:val="Heading3"/>
        <w:rPr>
          <w:i/>
          <w:iCs/>
          <w:color w:val="0000FF"/>
        </w:rPr>
      </w:pPr>
      <w:r w:rsidRPr="00B5211D">
        <w:rPr>
          <w:i/>
          <w:iCs/>
          <w:color w:val="0000FF"/>
        </w:rPr>
        <w:t>[SCE acknowledges and agrees that, subject to the terms and conditions set forth in this Agreement, (i) Seller has represented to SCE that the Shared Facilities are, or will or may be, subject to sharing and common ownership and use arrangements between Seller and the Other Seller(s), and (ii) all such arrangements, including any and all related rights, liabilities, and obligations and financings (including any pledge or collateral assignments in connection with such arrangements) shall be permitted by, and are not in conflict with, and do not give rise to any default under, this Agreement.] {SCE Note: Language applicable to projects that utilize Shared Facilities.}</w:t>
      </w:r>
    </w:p>
    <w:p w14:paraId="1FE9FC5E" w14:textId="49D97530" w:rsidR="00B5211D" w:rsidRDefault="00B5211D" w:rsidP="00B5211D">
      <w:pPr>
        <w:pStyle w:val="Heading3"/>
      </w:pPr>
      <w:r w:rsidRPr="00B5211D">
        <w:t>Seller also makes the additional representations and warranties set forth in Section 9.02 of Attachment 1.</w:t>
      </w:r>
    </w:p>
    <w:p w14:paraId="367197F7" w14:textId="7024947A" w:rsidR="00B5211D" w:rsidRDefault="0097301A" w:rsidP="0097301A">
      <w:pPr>
        <w:pStyle w:val="Heading2"/>
        <w:rPr>
          <w:u w:val="none"/>
        </w:rPr>
      </w:pPr>
      <w:bookmarkStart w:id="58" w:name="_Toc112664097"/>
      <w:r>
        <w:t>SCE Covenants</w:t>
      </w:r>
      <w:r>
        <w:rPr>
          <w:u w:val="none"/>
        </w:rPr>
        <w:t>.</w:t>
      </w:r>
      <w:bookmarkEnd w:id="58"/>
      <w:r>
        <w:rPr>
          <w:u w:val="none"/>
        </w:rPr>
        <w:t xml:space="preserve"> </w:t>
      </w:r>
    </w:p>
    <w:p w14:paraId="4C2A0DBB" w14:textId="562BF476" w:rsidR="0097301A" w:rsidRDefault="0097301A" w:rsidP="0097301A">
      <w:pPr>
        <w:pStyle w:val="Heading3"/>
      </w:pPr>
      <w:r>
        <w:t xml:space="preserve">SCE </w:t>
      </w:r>
      <w:r w:rsidRPr="0097301A">
        <w:t>shall maintain and preserve its existence as a corporation formed under the laws of the State of California and all material rights, privileges and franchises necessary or desirable to enable it to perform its obligations under this Agreement.</w:t>
      </w:r>
    </w:p>
    <w:p w14:paraId="6F4E3625" w14:textId="558FF717" w:rsidR="0097301A" w:rsidRDefault="0097301A" w:rsidP="0097301A">
      <w:pPr>
        <w:pStyle w:val="Heading3"/>
      </w:pPr>
      <w:r>
        <w:t xml:space="preserve">SCE </w:t>
      </w:r>
      <w:r w:rsidRPr="0097301A">
        <w:t>shall comply with Applicable Laws with respect to the Product arising out of or in connection with SCE’s actions or inactions after taking delivery of the Product.</w:t>
      </w:r>
    </w:p>
    <w:p w14:paraId="15D99B3A" w14:textId="4BA9FEAB" w:rsidR="0097301A" w:rsidRDefault="0097301A" w:rsidP="0097301A">
      <w:pPr>
        <w:pStyle w:val="Heading2"/>
        <w:rPr>
          <w:u w:val="none"/>
        </w:rPr>
      </w:pPr>
      <w:bookmarkStart w:id="59" w:name="_Toc112664098"/>
      <w:r>
        <w:t>Seller Covenants</w:t>
      </w:r>
      <w:r>
        <w:rPr>
          <w:u w:val="none"/>
        </w:rPr>
        <w:t>.</w:t>
      </w:r>
      <w:bookmarkEnd w:id="59"/>
    </w:p>
    <w:p w14:paraId="539BB817" w14:textId="7CF4D416" w:rsidR="0097301A" w:rsidRDefault="0097301A" w:rsidP="0097301A">
      <w:pPr>
        <w:pStyle w:val="Heading3"/>
      </w:pPr>
      <w:r>
        <w:t xml:space="preserve">Seller </w:t>
      </w:r>
      <w:r w:rsidRPr="0097301A">
        <w:t xml:space="preserve">shall maintain ownership </w:t>
      </w:r>
      <w:r w:rsidRPr="0097301A">
        <w:rPr>
          <w:i/>
          <w:iCs/>
          <w:color w:val="0000FF"/>
        </w:rPr>
        <w:t>[or control] {SCE Note: ECR Projects with DERs only}</w:t>
      </w:r>
      <w:r w:rsidRPr="0097301A">
        <w:t xml:space="preserve"> of and demonstrable exclusive rights to the Project throughout the Term.</w:t>
      </w:r>
    </w:p>
    <w:p w14:paraId="57795643" w14:textId="0EC8635D" w:rsidR="0097301A" w:rsidRDefault="0097301A" w:rsidP="0097301A">
      <w:pPr>
        <w:pStyle w:val="Heading3"/>
      </w:pPr>
      <w:r>
        <w:t>Seller</w:t>
      </w:r>
      <w:r w:rsidRPr="0097301A">
        <w:t xml:space="preserve"> shall deliver the Product to SCE free and clear of all liens, security interests, claims and encumbrances or any interest therein or thereto by any person.</w:t>
      </w:r>
    </w:p>
    <w:p w14:paraId="71C7197E" w14:textId="27DEC5B1" w:rsidR="0097301A" w:rsidRDefault="0097301A" w:rsidP="0097301A">
      <w:pPr>
        <w:pStyle w:val="Heading3"/>
      </w:pPr>
      <w:r>
        <w:t xml:space="preserve">Seller </w:t>
      </w:r>
      <w:r w:rsidRPr="0097301A">
        <w:t xml:space="preserve">shall obtain, maintain and remain in compliance with all Permits, agreements (including interconnection agreements) and rights (including </w:t>
      </w:r>
      <w:r w:rsidRPr="0097301A">
        <w:lastRenderedPageBreak/>
        <w:t>transmission rights) necessary to operate the Project and provide the Product to SCE in accordance with this Agreement.</w:t>
      </w:r>
    </w:p>
    <w:p w14:paraId="75F8D8F7" w14:textId="1DF0647F" w:rsidR="0097301A" w:rsidRDefault="0097301A" w:rsidP="0097301A">
      <w:pPr>
        <w:pStyle w:val="Heading3"/>
      </w:pPr>
      <w:r>
        <w:t xml:space="preserve">Seller </w:t>
      </w:r>
      <w:r w:rsidRPr="0097301A">
        <w:t xml:space="preserve">shall maintain and preserve its existence as a </w:t>
      </w:r>
      <w:r w:rsidRPr="0097301A">
        <w:rPr>
          <w:i/>
          <w:iCs/>
          <w:color w:val="0000FF"/>
        </w:rPr>
        <w:t>[insert applicable corporate incorporation information]</w:t>
      </w:r>
      <w:r w:rsidRPr="0097301A">
        <w:t xml:space="preserve"> formed under the laws of the State of </w:t>
      </w:r>
      <w:r w:rsidRPr="0097301A">
        <w:rPr>
          <w:i/>
          <w:iCs/>
          <w:color w:val="0000FF"/>
        </w:rPr>
        <w:t>[XX]</w:t>
      </w:r>
      <w:r>
        <w:t xml:space="preserve"> a</w:t>
      </w:r>
      <w:r w:rsidRPr="0097301A">
        <w:t>nd all material rights, privileges and franchises necessary or desirable to enable it to perform its obligations under this Agreement.</w:t>
      </w:r>
    </w:p>
    <w:p w14:paraId="0499CB5B" w14:textId="29F95BF6" w:rsidR="0097301A" w:rsidRDefault="0097301A" w:rsidP="0097301A">
      <w:pPr>
        <w:pStyle w:val="Heading3"/>
      </w:pPr>
      <w:r>
        <w:t>[Reserved.]</w:t>
      </w:r>
    </w:p>
    <w:p w14:paraId="5E49C156" w14:textId="6646C113" w:rsidR="0097301A" w:rsidRDefault="0097301A" w:rsidP="0097301A">
      <w:pPr>
        <w:pStyle w:val="Heading3"/>
      </w:pPr>
      <w:r>
        <w:t xml:space="preserve">Seller </w:t>
      </w:r>
      <w:r w:rsidR="00D26A8B" w:rsidRPr="00D26A8B">
        <w:t>shall furnish SCE, the CPUC, each applicable Governmental Authority, and the CAISO with such evidence as may reasonably be requested to demonstrate SCE’s ownership of or exclusive right to the Product during the Delivery Period.</w:t>
      </w:r>
    </w:p>
    <w:p w14:paraId="4369F5CE" w14:textId="600DDAAF" w:rsidR="00D26A8B" w:rsidRDefault="00D26A8B" w:rsidP="0097301A">
      <w:pPr>
        <w:pStyle w:val="Heading3"/>
      </w:pPr>
      <w:r>
        <w:t xml:space="preserve">Seller </w:t>
      </w:r>
      <w:r w:rsidR="000F7DDB" w:rsidRPr="000F7DDB">
        <w:t>shall, and shall cause the SC (if any) to, comply with Applicable Laws relating to the Project and the Product.</w:t>
      </w:r>
    </w:p>
    <w:p w14:paraId="0E8B4711" w14:textId="3CBB912B" w:rsidR="000F7DDB" w:rsidRDefault="000F7DDB" w:rsidP="0097301A">
      <w:pPr>
        <w:pStyle w:val="Heading3"/>
      </w:pPr>
      <w:r>
        <w:t>Throughout the Delivery Period:</w:t>
      </w:r>
    </w:p>
    <w:p w14:paraId="02BCFE89" w14:textId="215E4331" w:rsidR="000F7DDB" w:rsidRDefault="000F7DDB" w:rsidP="000F7DDB">
      <w:pPr>
        <w:pStyle w:val="Heading4"/>
      </w:pPr>
      <w:r>
        <w:t xml:space="preserve">No </w:t>
      </w:r>
      <w:r w:rsidR="00270BE4" w:rsidRPr="00270BE4">
        <w:t>portion of the Product will be committed by Seller to any third party in order to satisfy RA Compliance Obligations or analogous obligations in any CAISO Markets or non-CAISO markets, other than pursuant to an RMR Contract between the CAISO and Seller, an order of the CPUC, or at the direction of SCE.</w:t>
      </w:r>
    </w:p>
    <w:p w14:paraId="38446AE5" w14:textId="542CBC3A" w:rsidR="00270BE4" w:rsidRDefault="00270BE4" w:rsidP="000F7DDB">
      <w:pPr>
        <w:pStyle w:val="Heading4"/>
      </w:pPr>
      <w:r>
        <w:t>If t</w:t>
      </w:r>
      <w:r w:rsidRPr="00270BE4">
        <w:t>he CAISO designates any portion of the Project as CPM Capacity Seller shall, and shall cause the Project’s SC to:</w:t>
      </w:r>
    </w:p>
    <w:p w14:paraId="533DE585" w14:textId="273C0259" w:rsidR="00270BE4" w:rsidRDefault="00270BE4" w:rsidP="00270BE4">
      <w:pPr>
        <w:pStyle w:val="Heading5"/>
      </w:pPr>
      <w:r>
        <w:t xml:space="preserve">Promptly </w:t>
      </w:r>
      <w:r w:rsidRPr="00270BE4">
        <w:t>(and in any event within one (1) Business Day of the time Seller or such SC receives notification from the CAISO) notify SCE and</w:t>
      </w:r>
    </w:p>
    <w:p w14:paraId="16A5CAB2" w14:textId="26B4F745" w:rsidR="00270BE4" w:rsidRDefault="00270BE4" w:rsidP="00270BE4">
      <w:pPr>
        <w:pStyle w:val="Heading5"/>
      </w:pPr>
      <w:r>
        <w:t xml:space="preserve">Not </w:t>
      </w:r>
      <w:r w:rsidRPr="00270BE4">
        <w:t>accept any such designation by the CAISO unless and until SCE has agreed to accept such designation, provided that SCE shall have the exclusive right to offer the Product and Project, or any portion thereof, to the CAISO as CPM Capacity.</w:t>
      </w:r>
    </w:p>
    <w:p w14:paraId="077ED19C" w14:textId="43106AED" w:rsidR="00270BE4" w:rsidRDefault="00270BE4" w:rsidP="00270BE4">
      <w:pPr>
        <w:pStyle w:val="Heading3"/>
      </w:pPr>
      <w:r>
        <w:t xml:space="preserve">Seller </w:t>
      </w:r>
      <w:r w:rsidRPr="00270BE4">
        <w:t>shall provide Notice to SCE within five (5) Business Days after a change in the status of Seller’s exact and complete name, form of organization, direct or indirect ownership and state of incorporation or organization, or address of Seller’s principal place of business. No Notice provided pursuant to this Section 9.04(i) constitutes or substitutes for any consent required pursuant to Sections 14.04(a)-(d).</w:t>
      </w:r>
    </w:p>
    <w:p w14:paraId="67E2E242" w14:textId="47B27CFF" w:rsidR="00270BE4" w:rsidRDefault="00270BE4" w:rsidP="00270BE4">
      <w:pPr>
        <w:pStyle w:val="Heading3"/>
      </w:pPr>
      <w:r>
        <w:lastRenderedPageBreak/>
        <w:t xml:space="preserve">Seller </w:t>
      </w:r>
      <w:r w:rsidRPr="00270BE4">
        <w:t>shall immediately notify Buyer if it knows or reasonably believes that it is not in compliance with the requirements of the Supplier Code of Conduct. The Edison International Supplier Code of Conduct, which may be updated from time to time, is located at: https://www.edison.com/content/dam/eix/documents/investors/corporate-governance/supplier-code-of-conduct.pdf, and is hereby incorporated by reference into this Agreement.</w:t>
      </w:r>
    </w:p>
    <w:p w14:paraId="25721ECD" w14:textId="3687AA0C" w:rsidR="00270BE4" w:rsidRDefault="00486922" w:rsidP="00270BE4">
      <w:pPr>
        <w:pStyle w:val="Heading3"/>
      </w:pPr>
      <w:r>
        <w:t xml:space="preserve">Seller </w:t>
      </w:r>
      <w:r w:rsidRPr="00486922">
        <w:t>shall perform all covenants (if any) set forth in Section 9.04 of Attachment 1.</w:t>
      </w:r>
    </w:p>
    <w:p w14:paraId="0D935BFD" w14:textId="367A57DF" w:rsidR="00486922" w:rsidRDefault="00486922" w:rsidP="00486922">
      <w:pPr>
        <w:pStyle w:val="Heading2"/>
      </w:pPr>
      <w:bookmarkStart w:id="60" w:name="_Toc112664099"/>
      <w:r>
        <w:t>[Reserved.]</w:t>
      </w:r>
      <w:bookmarkEnd w:id="60"/>
    </w:p>
    <w:p w14:paraId="0E89C5EE" w14:textId="6B5723A6" w:rsidR="00486922" w:rsidRDefault="00486922" w:rsidP="00486922">
      <w:pPr>
        <w:pStyle w:val="Heading2"/>
        <w:rPr>
          <w:u w:val="none"/>
        </w:rPr>
      </w:pPr>
      <w:bookmarkStart w:id="61" w:name="_Toc112664100"/>
      <w:r>
        <w:t>Changes in Terminology Arising from CAISO RA Enhancement</w:t>
      </w:r>
      <w:r>
        <w:rPr>
          <w:u w:val="none"/>
        </w:rPr>
        <w:t>.</w:t>
      </w:r>
      <w:bookmarkEnd w:id="61"/>
      <w:r>
        <w:rPr>
          <w:u w:val="none"/>
        </w:rPr>
        <w:t xml:space="preserve"> </w:t>
      </w:r>
    </w:p>
    <w:p w14:paraId="08FF8A53" w14:textId="1057AF57" w:rsidR="00486922" w:rsidRDefault="00486922" w:rsidP="00486922">
      <w:pPr>
        <w:pStyle w:val="Heading2Text"/>
      </w:pPr>
      <w:r w:rsidRPr="00486922">
        <w:rPr>
          <w:i/>
          <w:iCs/>
          <w:color w:val="0000FF"/>
        </w:rPr>
        <w:t>[</w:t>
      </w:r>
      <w:r w:rsidRPr="00486922">
        <w:t>If the CAISO RA Enhancement is implemented, then this Agreement shall be interpreted in accordance with the following from and after the effective date of such implementation, references to Capacity Attributes in this Agreement (including in the calculation of payments due hereunder) shall be construed with reference to the value adopted by the CAISO RA Enhancement with respect to the Project that takes into account historical forced outages of a facility (referred to herein as “UCAP” regardless of the term ultimately adopted by the CAISO for such value) instead of “NQC”.</w:t>
      </w:r>
    </w:p>
    <w:p w14:paraId="0EEE44C5" w14:textId="72411362" w:rsidR="00486922" w:rsidRDefault="00486922" w:rsidP="00486922">
      <w:pPr>
        <w:pStyle w:val="Heading2Text"/>
      </w:pPr>
      <w:r w:rsidRPr="00486922">
        <w:t>The Parties intend, by the revisions described in this Section 9.06 and in Section 9.06 of Attachment 1 (if applicable), to implement the structural changes contemplated by the CAISO RA Enhancement and to ensure that Seller’s performance is measured based on the value that SCE may utilize to meet its resource adequacy obligations, without materially shifting the benefits, burdens and obligations of the Parties set forth in this Agreement as of the Effective Date. The Parties understand and agree that the revised contract interpretation described above is consistent with their intent, because Seller will bear the risk of forced outages under both the current Resource Adequacy framework and the CAISO RA Enhancement (through RAAIM, in the current framework, and through the calculation of UCAP, in the CAISO RA Enhancement).</w:t>
      </w:r>
    </w:p>
    <w:p w14:paraId="45917F20" w14:textId="02009864" w:rsidR="00486922" w:rsidRDefault="00486922" w:rsidP="00486922">
      <w:pPr>
        <w:pStyle w:val="Heading2Text"/>
        <w:rPr>
          <w:i/>
          <w:iCs/>
          <w:color w:val="0000FF"/>
        </w:rPr>
      </w:pPr>
      <w:r w:rsidRPr="00486922">
        <w:t>The Parties shall execute appropriate amendments to this Agreement to document the above revisions and any other similar amendments that are consistent with the Parties’ intent as described in this Section 9.06, including those amendments, if any, referenced in Section 9.06 of Attachment 1.</w:t>
      </w:r>
      <w:r w:rsidRPr="00486922">
        <w:rPr>
          <w:i/>
          <w:iCs/>
          <w:color w:val="0000FF"/>
        </w:rPr>
        <w:t>] {SCE Note: For projects with Full Capacity Deliverability Status.}</w:t>
      </w:r>
    </w:p>
    <w:p w14:paraId="6BE2DFEF" w14:textId="230F367A" w:rsidR="00486922" w:rsidRDefault="00486922" w:rsidP="00486922">
      <w:pPr>
        <w:pStyle w:val="Heading2"/>
        <w:rPr>
          <w:u w:val="none"/>
        </w:rPr>
      </w:pPr>
      <w:bookmarkStart w:id="62" w:name="_Toc112664101"/>
      <w:r>
        <w:t>Change in Electric Market Design</w:t>
      </w:r>
      <w:r>
        <w:rPr>
          <w:u w:val="none"/>
        </w:rPr>
        <w:t>.</w:t>
      </w:r>
      <w:bookmarkEnd w:id="62"/>
      <w:r>
        <w:rPr>
          <w:u w:val="none"/>
        </w:rPr>
        <w:t xml:space="preserve"> </w:t>
      </w:r>
    </w:p>
    <w:p w14:paraId="19A9BC0A" w14:textId="5F593006" w:rsidR="00486922" w:rsidRDefault="006D67B7" w:rsidP="00486922">
      <w:pPr>
        <w:pStyle w:val="Heading2Text"/>
      </w:pPr>
      <w:r w:rsidRPr="006D67B7">
        <w:t xml:space="preserve">If a Change in CAISO Tariff other than the CAISO RA Enhancement renders this Agreement or any terms herein incapable of being performed or administered, then either Party, on Notice, may request the other Party to enter into negotiations to make the minimum changes to this Agreement necessary to make this Agreement capable of </w:t>
      </w:r>
      <w:r w:rsidRPr="006D67B7">
        <w:lastRenderedPageBreak/>
        <w:t>being performed and administered, while attempting to preserve to the maximum extent possible the benefits, burdens and obligations set forth in this Agreement as of the Effective Date.</w:t>
      </w:r>
    </w:p>
    <w:p w14:paraId="7B9431AA" w14:textId="42EC11BB" w:rsidR="006D67B7" w:rsidRDefault="006D67B7" w:rsidP="00486922">
      <w:pPr>
        <w:pStyle w:val="Heading2Text"/>
      </w:pPr>
      <w:r w:rsidRPr="006D67B7">
        <w:t>Upon receipt of a Notice requesting negotiations, the Parties shall negotiate in good faith.</w:t>
      </w:r>
    </w:p>
    <w:p w14:paraId="75711A68" w14:textId="269716B6" w:rsidR="006D67B7" w:rsidRDefault="006D67B7" w:rsidP="00486922">
      <w:pPr>
        <w:pStyle w:val="Heading2Text"/>
      </w:pPr>
      <w:r w:rsidRPr="006D67B7">
        <w:t>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mediation and arbitration as provided in Article 12.</w:t>
      </w:r>
    </w:p>
    <w:p w14:paraId="0D4F048F" w14:textId="5F7846F1" w:rsidR="006D67B7" w:rsidRDefault="006D67B7" w:rsidP="00486922">
      <w:pPr>
        <w:pStyle w:val="Heading2Text"/>
      </w:pPr>
      <w:r w:rsidRPr="006D67B7">
        <w:t>A change in cost will not in itself be deemed to render this Agreement or any terms therein incapable of being performed or administered, or constitute, or form the basis of, a Force Majeure.</w:t>
      </w:r>
    </w:p>
    <w:p w14:paraId="24468742" w14:textId="729C93F6" w:rsidR="006D67B7" w:rsidRDefault="006D67B7" w:rsidP="006D67B7">
      <w:pPr>
        <w:pStyle w:val="Heading1"/>
      </w:pPr>
      <w:bookmarkStart w:id="63" w:name="_Toc112664102"/>
      <w:r>
        <w:t>EVENTS OF DEFAULT; TERMINATION</w:t>
      </w:r>
      <w:bookmarkEnd w:id="63"/>
    </w:p>
    <w:p w14:paraId="7BE53475" w14:textId="4F117245" w:rsidR="006D67B7" w:rsidRDefault="006D67B7" w:rsidP="006D67B7">
      <w:pPr>
        <w:pStyle w:val="Heading2"/>
        <w:rPr>
          <w:u w:val="none"/>
        </w:rPr>
      </w:pPr>
      <w:bookmarkStart w:id="64" w:name="_Toc112664103"/>
      <w:r>
        <w:t>Events of Default</w:t>
      </w:r>
      <w:r>
        <w:rPr>
          <w:u w:val="none"/>
        </w:rPr>
        <w:t>.</w:t>
      </w:r>
      <w:bookmarkEnd w:id="64"/>
    </w:p>
    <w:p w14:paraId="6B599BBA" w14:textId="453663BD" w:rsidR="006D67B7" w:rsidRDefault="006D67B7" w:rsidP="006D67B7">
      <w:pPr>
        <w:pStyle w:val="Heading2Text"/>
      </w:pPr>
      <w:r w:rsidRPr="006D67B7">
        <w:t>An “</w:t>
      </w:r>
      <w:r w:rsidRPr="006D67B7">
        <w:rPr>
          <w:u w:val="single"/>
        </w:rPr>
        <w:t>Event of Defaul</w:t>
      </w:r>
      <w:r w:rsidRPr="006D67B7">
        <w:t>t” means, with respect to a Party (a “</w:t>
      </w:r>
      <w:r w:rsidRPr="006D67B7">
        <w:rPr>
          <w:u w:val="single"/>
        </w:rPr>
        <w:t>Defaulting Party</w:t>
      </w:r>
      <w:r w:rsidRPr="006D67B7">
        <w:t>”), the occurrence of any of the following:</w:t>
      </w:r>
    </w:p>
    <w:p w14:paraId="529D2047" w14:textId="6D6CC7F6" w:rsidR="006D67B7" w:rsidRDefault="006D67B7" w:rsidP="006D67B7">
      <w:pPr>
        <w:pStyle w:val="Heading3"/>
      </w:pPr>
      <w:r>
        <w:t>With respect to either Party:</w:t>
      </w:r>
    </w:p>
    <w:p w14:paraId="014016D1" w14:textId="0F60DD88" w:rsidR="006D67B7" w:rsidRDefault="006D67B7" w:rsidP="006D67B7">
      <w:pPr>
        <w:pStyle w:val="Heading4"/>
      </w:pPr>
      <w:r>
        <w:t xml:space="preserve">Such </w:t>
      </w:r>
      <w:r w:rsidRPr="006D67B7">
        <w:t>Party fails to make when due any payment required under this Agreement and this failure is not cured within five (5) Business Days after Notice of the failure;</w:t>
      </w:r>
    </w:p>
    <w:p w14:paraId="121F56FE" w14:textId="65E81641" w:rsidR="006D67B7" w:rsidRDefault="006D67B7" w:rsidP="006D67B7">
      <w:pPr>
        <w:pStyle w:val="Heading4"/>
      </w:pPr>
      <w:r>
        <w:t xml:space="preserve">Any </w:t>
      </w:r>
      <w:r w:rsidRPr="006D67B7">
        <w:t>representation or warranty made by such Party herein is false or misleading in any material respect when made or when deemed made or repeated if the representation or warranty is continuing in nature, provided, if the misrepresentation or breach of warranty is capable of a cure, an Event of Default will be deemed to occur if the misrepresentation or breach of warranty is not remedied within five (5) Business Days after Notice from the non-breaching Party;</w:t>
      </w:r>
    </w:p>
    <w:p w14:paraId="13AAB8BF" w14:textId="31DE53F7" w:rsidR="006D67B7" w:rsidRDefault="006D67B7" w:rsidP="006D67B7">
      <w:pPr>
        <w:pStyle w:val="Heading4"/>
      </w:pPr>
      <w:r>
        <w:t xml:space="preserve">Such </w:t>
      </w:r>
      <w:r w:rsidRPr="006D67B7">
        <w:t xml:space="preserve">Party fails to perform any material covenant or obligation set forth in this Agreement (except to the extent constituting a separate Event of Default) if such failure is not remedied within thirty (30) days after Notice of the failure, which Notice sets forth in reasonable detail the nature of the failure; provided, if the failure is not reasonably capable of being cured within the thirty (30) day cure period specified above, the Party will have such additional time (not exceeding an additional sixty (60) days) as is reasonably necessary to </w:t>
      </w:r>
      <w:r w:rsidRPr="006D67B7">
        <w:lastRenderedPageBreak/>
        <w:t>cure the failure, so long as the Party promptly commences and diligently pursues the cure;</w:t>
      </w:r>
    </w:p>
    <w:p w14:paraId="3947F283" w14:textId="5F192424" w:rsidR="006D67B7" w:rsidRDefault="006D67B7" w:rsidP="006D67B7">
      <w:pPr>
        <w:pStyle w:val="Heading4"/>
      </w:pPr>
      <w:r>
        <w:t>Such Party become</w:t>
      </w:r>
      <w:r w:rsidR="00B61F67">
        <w:t>s</w:t>
      </w:r>
      <w:r>
        <w:t xml:space="preserve"> Bankrupt; or</w:t>
      </w:r>
    </w:p>
    <w:p w14:paraId="1B7F6446" w14:textId="5C05DFA3" w:rsidR="006D67B7" w:rsidRDefault="006D67B7" w:rsidP="006D67B7">
      <w:pPr>
        <w:pStyle w:val="Heading4"/>
      </w:pPr>
      <w:r>
        <w:t xml:space="preserve">Such </w:t>
      </w:r>
      <w:r w:rsidRPr="006D67B7">
        <w:t>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that Party under this Agreement either by operation of law or pursuant to an agreement reasonably satisfactory to the other Party.</w:t>
      </w:r>
    </w:p>
    <w:p w14:paraId="68616806" w14:textId="468CC2A6" w:rsidR="006D67B7" w:rsidRDefault="006D67B7" w:rsidP="006D67B7">
      <w:pPr>
        <w:pStyle w:val="Heading3"/>
      </w:pPr>
      <w:r>
        <w:t>With respect to Seller:</w:t>
      </w:r>
    </w:p>
    <w:p w14:paraId="72DC5097" w14:textId="702B1B55" w:rsidR="006D67B7" w:rsidRDefault="006D67B7" w:rsidP="006D67B7">
      <w:pPr>
        <w:pStyle w:val="Heading4"/>
      </w:pPr>
      <w:r>
        <w:t xml:space="preserve">Seller </w:t>
      </w:r>
      <w:r w:rsidRPr="006D67B7">
        <w:t>fails to satisfy the credit and collateral requirements set forth in Article 7, including failure to post or maintain Project Security, and such failure is not cured within three (3) Business Days after Notice from SCE;</w:t>
      </w:r>
    </w:p>
    <w:p w14:paraId="40C48EEE" w14:textId="46A96EC6" w:rsidR="006D67B7" w:rsidRDefault="006D67B7" w:rsidP="006D67B7">
      <w:pPr>
        <w:pStyle w:val="Heading4"/>
      </w:pPr>
      <w:r>
        <w:t xml:space="preserve">Seller </w:t>
      </w:r>
      <w:r w:rsidRPr="006D67B7">
        <w:t>fails to achieve the Initial Delivery Date for the Project by the Initial Delivery Deadline except if (A) the cause of such failure is due to an event of Force Majeure, (B) Seller has complied with its obligations under Article 8 as the Claiming Party, and (C) this Agreement is subject to termination under Section 8.03(a);</w:t>
      </w:r>
    </w:p>
    <w:p w14:paraId="6D0B6E94" w14:textId="277BEA3A" w:rsidR="006D67B7" w:rsidRDefault="006D67B7" w:rsidP="006D67B7">
      <w:pPr>
        <w:pStyle w:val="Heading4"/>
      </w:pPr>
      <w:r>
        <w:t xml:space="preserve">Seller </w:t>
      </w:r>
      <w:r w:rsidRPr="006D67B7">
        <w:t>intentionally or knowingly delivers, or attempts to deliver, or Forecast if applicable, Product for sale under this Agreement that is not associated with the Project;</w:t>
      </w:r>
    </w:p>
    <w:p w14:paraId="57D580D8" w14:textId="2218C285" w:rsidR="006D67B7" w:rsidRDefault="006D67B7" w:rsidP="006D67B7">
      <w:pPr>
        <w:pStyle w:val="Heading4"/>
      </w:pPr>
      <w:r>
        <w:t xml:space="preserve">A </w:t>
      </w:r>
      <w:r w:rsidRPr="006D67B7">
        <w:t>termination of, or cessation of service under, any agreement necessary for Seller:</w:t>
      </w:r>
    </w:p>
    <w:p w14:paraId="2AEB214D" w14:textId="60E093E0" w:rsidR="006D67B7" w:rsidRDefault="006D67B7" w:rsidP="006D67B7">
      <w:pPr>
        <w:pStyle w:val="Heading5"/>
      </w:pPr>
      <w:r>
        <w:t>To interconnect the Project to the T&amp;D Provider’s electric system;</w:t>
      </w:r>
    </w:p>
    <w:p w14:paraId="2295EB9E" w14:textId="72B45855" w:rsidR="006D67B7" w:rsidRDefault="006D67B7" w:rsidP="006D67B7">
      <w:pPr>
        <w:pStyle w:val="Heading5"/>
      </w:pPr>
      <w:r>
        <w:t xml:space="preserve">To transmit the energy on the T&amp;D Provider’s electric system; </w:t>
      </w:r>
    </w:p>
    <w:p w14:paraId="0BADB01A" w14:textId="50A9BF91" w:rsidR="006D67B7" w:rsidRDefault="006D67B7" w:rsidP="006D67B7">
      <w:pPr>
        <w:pStyle w:val="Heading5"/>
      </w:pPr>
      <w:r>
        <w:t xml:space="preserve">To </w:t>
      </w:r>
      <w:r w:rsidR="00195CA0" w:rsidRPr="00195CA0">
        <w:t xml:space="preserve">comply with the CAISO Tariff and the SCE Tariff; </w:t>
      </w:r>
      <w:r w:rsidR="00195CA0" w:rsidRPr="00195CA0">
        <w:rPr>
          <w:i/>
          <w:iCs w:val="0"/>
          <w:color w:val="0000FF"/>
        </w:rPr>
        <w:t>[or</w:t>
      </w:r>
    </w:p>
    <w:p w14:paraId="1B270800" w14:textId="62771F01" w:rsidR="00195CA0" w:rsidRDefault="00195CA0" w:rsidP="006D67B7">
      <w:pPr>
        <w:pStyle w:val="Heading5"/>
        <w:rPr>
          <w:i/>
          <w:iCs w:val="0"/>
          <w:color w:val="0000FF"/>
        </w:rPr>
      </w:pPr>
      <w:r w:rsidRPr="00195CA0">
        <w:rPr>
          <w:i/>
          <w:iCs w:val="0"/>
          <w:color w:val="0000FF"/>
        </w:rPr>
        <w:t>To connect each Distributed Energy Resource to the Distributed Energy Resource Aggregation; {SCE Note: ECR Projects that are DERs only.}</w:t>
      </w:r>
    </w:p>
    <w:p w14:paraId="0EED55B7" w14:textId="2933E762" w:rsidR="00195CA0" w:rsidRDefault="00195CA0" w:rsidP="00195CA0">
      <w:pPr>
        <w:pStyle w:val="Heading4Text"/>
      </w:pPr>
      <w:r w:rsidRPr="00195CA0">
        <w:t xml:space="preserve">provided, if SCE and Seller mutually agree that a termination of, or cessation of service under, any such agreement is not due to the fault </w:t>
      </w:r>
      <w:r w:rsidRPr="00195CA0">
        <w:lastRenderedPageBreak/>
        <w:t>of Seller, Seller shall have thirty (30) days from such termination or cessation to cure such default;</w:t>
      </w:r>
    </w:p>
    <w:p w14:paraId="47405A84" w14:textId="4A13D779" w:rsidR="00195CA0" w:rsidRDefault="00195CA0" w:rsidP="00195CA0">
      <w:pPr>
        <w:pStyle w:val="Heading4"/>
      </w:pPr>
      <w:r>
        <w:t xml:space="preserve">Seller </w:t>
      </w:r>
      <w:r w:rsidRPr="00195CA0">
        <w:t>fails to take any actions necessary to dedicate, convey or effectuate the use of any and all Resource Adequacy Benefits for SCE’s sole benefit;</w:t>
      </w:r>
    </w:p>
    <w:p w14:paraId="763E1059" w14:textId="1BA8796F" w:rsidR="00195CA0" w:rsidRDefault="00195CA0" w:rsidP="00195CA0">
      <w:pPr>
        <w:pStyle w:val="Heading4"/>
      </w:pPr>
      <w:r>
        <w:t xml:space="preserve">Subject </w:t>
      </w:r>
      <w:r w:rsidRPr="00195CA0">
        <w:t xml:space="preserve">to the terms of a Collateral Assignment Agreement, which shall control in the event of any conflict or inconsistency with this Section 10.01(b)(vi), the occurrence and continuation of an event of default of Seller under one or more agreements or instruments relating to indebtedness for borrowed money, in the aggregate amount of not less than </w:t>
      </w:r>
      <w:r w:rsidRPr="00195CA0">
        <w:rPr>
          <w:i/>
          <w:iCs w:val="0"/>
          <w:color w:val="0000FF"/>
        </w:rPr>
        <w:t>[dollar amount text]</w:t>
      </w:r>
      <w:r w:rsidRPr="00195CA0">
        <w:t xml:space="preserve"> dollars ($</w:t>
      </w:r>
      <w:r w:rsidRPr="00195CA0">
        <w:rPr>
          <w:i/>
          <w:iCs w:val="0"/>
          <w:color w:val="0000FF"/>
        </w:rPr>
        <w:t>[Number]</w:t>
      </w:r>
      <w:r w:rsidRPr="00195CA0">
        <w:t xml:space="preserve">) </w:t>
      </w:r>
      <w:r w:rsidRPr="00195CA0">
        <w:rPr>
          <w:i/>
          <w:iCs w:val="0"/>
          <w:color w:val="0000FF"/>
        </w:rPr>
        <w:t>[amount to be determined by SCE]</w:t>
      </w:r>
      <w:r w:rsidRPr="00195CA0">
        <w:t xml:space="preserve"> which results in the indebtedness having been declared immediately due and payable.</w:t>
      </w:r>
    </w:p>
    <w:p w14:paraId="29475D4F" w14:textId="667F1C54" w:rsidR="00195CA0" w:rsidRDefault="00195CA0" w:rsidP="00195CA0">
      <w:pPr>
        <w:pStyle w:val="Heading4"/>
      </w:pPr>
      <w:r>
        <w:t xml:space="preserve">If </w:t>
      </w:r>
      <w:r w:rsidRPr="00195CA0">
        <w:t>Seller is a Special Purpose Entity, the stock or equity ownership interests in Seller or assets of Seller are directly or indirectly pledged or assigned, as collateral to any party other than Lender;</w:t>
      </w:r>
    </w:p>
    <w:p w14:paraId="356EA173" w14:textId="32D94862" w:rsidR="00195CA0" w:rsidRDefault="00195CA0" w:rsidP="00195CA0">
      <w:pPr>
        <w:pStyle w:val="Heading4"/>
      </w:pPr>
      <w:r>
        <w:t xml:space="preserve">Seller </w:t>
      </w:r>
      <w:r w:rsidRPr="00195CA0">
        <w:t>makes any material misrepresentation or omission in any report, documentation, or information required to be made or furnished by Seller pursuant to this Agreement and such misrepresentation or omission is not remedied within five (5) Business Days after Notice from SCE;</w:t>
      </w:r>
    </w:p>
    <w:p w14:paraId="54BAB111" w14:textId="1DE82F12" w:rsidR="00167954" w:rsidRDefault="00167954" w:rsidP="00195CA0">
      <w:pPr>
        <w:pStyle w:val="Heading4"/>
      </w:pPr>
      <w:r>
        <w:t xml:space="preserve">Seller </w:t>
      </w:r>
      <w:r w:rsidRPr="00167954">
        <w:t xml:space="preserve">sells, assigns, or otherwise transfers, or commits to sell, assign, or otherwise transfer, the Product, or any portion thereof, to any party other than SCE </w:t>
      </w:r>
      <w:r w:rsidRPr="00167954">
        <w:rPr>
          <w:i/>
          <w:iCs w:val="0"/>
          <w:color w:val="0000FF"/>
        </w:rPr>
        <w:t>[or to the Customers in accordance with the CSA] {SCE Note: ECR Projects only}</w:t>
      </w:r>
      <w:r w:rsidRPr="00167954">
        <w:t>;</w:t>
      </w:r>
    </w:p>
    <w:p w14:paraId="6F6274F7" w14:textId="5C47278D" w:rsidR="00167954" w:rsidRDefault="00167954" w:rsidP="00195CA0">
      <w:pPr>
        <w:pStyle w:val="Heading4"/>
      </w:pPr>
      <w:r>
        <w:t>[Reserved];</w:t>
      </w:r>
    </w:p>
    <w:p w14:paraId="30C54143" w14:textId="5DC20A8A" w:rsidR="00167954" w:rsidRDefault="00167954" w:rsidP="00195CA0">
      <w:pPr>
        <w:pStyle w:val="Heading4"/>
      </w:pPr>
      <w:r>
        <w:t>Seller fails to maintain the necessary Permits under Section4.01;</w:t>
      </w:r>
    </w:p>
    <w:p w14:paraId="781B4B3D" w14:textId="11C6D630" w:rsidR="00167954" w:rsidRDefault="00167954" w:rsidP="00195CA0">
      <w:pPr>
        <w:pStyle w:val="Heading4"/>
      </w:pPr>
      <w:r>
        <w:t xml:space="preserve">Seller </w:t>
      </w:r>
      <w:r w:rsidRPr="00167954">
        <w:t>fails to provide a Project Progress Report in accordance with Section 4.06 and such failure is not remedied within five (5) Business Days after Notice from SCE; or</w:t>
      </w:r>
    </w:p>
    <w:p w14:paraId="14139787" w14:textId="7AC57AB8" w:rsidR="00167954" w:rsidRDefault="00167954" w:rsidP="00195CA0">
      <w:pPr>
        <w:pStyle w:val="Heading4"/>
        <w:rPr>
          <w:i/>
          <w:iCs w:val="0"/>
          <w:color w:val="0000FF"/>
        </w:rPr>
      </w:pPr>
      <w:r w:rsidRPr="00167954">
        <w:rPr>
          <w:i/>
          <w:iCs w:val="0"/>
          <w:color w:val="0000FF"/>
        </w:rPr>
        <w:t>[The Seller fails to maintain the required interconnection capacity pursuant to Section 5.06.] {SCE Note: Language applicable to projects that utilize Shared Facilities.}</w:t>
      </w:r>
    </w:p>
    <w:p w14:paraId="0501E31A" w14:textId="43707B98" w:rsidR="00167954" w:rsidRDefault="00167954" w:rsidP="00167954">
      <w:pPr>
        <w:pStyle w:val="Heading4"/>
      </w:pPr>
      <w:r>
        <w:t xml:space="preserve">Any </w:t>
      </w:r>
      <w:r w:rsidRPr="00167954">
        <w:t>additional Event of Default set forth in Section 10.01 of Attachment 1.</w:t>
      </w:r>
    </w:p>
    <w:p w14:paraId="4D42450B" w14:textId="1EB3B262" w:rsidR="00167954" w:rsidRDefault="00167954" w:rsidP="00167954">
      <w:pPr>
        <w:pStyle w:val="Heading2"/>
        <w:rPr>
          <w:u w:val="none"/>
        </w:rPr>
      </w:pPr>
      <w:bookmarkStart w:id="65" w:name="_Toc112664104"/>
      <w:r>
        <w:lastRenderedPageBreak/>
        <w:t>Early Termination Date</w:t>
      </w:r>
      <w:r>
        <w:rPr>
          <w:u w:val="none"/>
        </w:rPr>
        <w:t>.</w:t>
      </w:r>
      <w:bookmarkEnd w:id="65"/>
      <w:r>
        <w:rPr>
          <w:u w:val="none"/>
        </w:rPr>
        <w:t xml:space="preserve"> </w:t>
      </w:r>
    </w:p>
    <w:p w14:paraId="6ECF28CC" w14:textId="6D956641" w:rsidR="00167954" w:rsidRDefault="00167954" w:rsidP="00167954">
      <w:pPr>
        <w:pStyle w:val="Heading2Text"/>
      </w:pPr>
      <w:r w:rsidRPr="00167954">
        <w:t>If an Event of Default with respect to a Defaulting Party shall have occurred and be continuing, the other Party (the “</w:t>
      </w:r>
      <w:r w:rsidRPr="00167954">
        <w:rPr>
          <w:u w:val="single"/>
        </w:rPr>
        <w:t>Non-Defaulting Party</w:t>
      </w:r>
      <w:r w:rsidRPr="00167954">
        <w:t>”) shall have the right, by delivery of Notice to the Defaulting Party, to (a) designate a day, no earlier than the day such Notice is effective and no later than twenty (20) days after such Notice is effective, as an “</w:t>
      </w:r>
      <w:r w:rsidRPr="00167954">
        <w:rPr>
          <w:u w:val="single"/>
        </w:rPr>
        <w:t>Early Termination Date</w:t>
      </w:r>
      <w:r w:rsidRPr="00167954">
        <w:t>,” and to terminate this Agreement as of the Early Termination Date, (b) accelerate all amounts owing between the Parties under this Agreement, (c) withhold any payments due to the Defaulting Party under this Agreement, (d) suspend performance pending termination of this Agreement but excluding the obligation to post and maintain Project Security in accordance with Article 7; and (e) pursue all remedies available at law or in equity against the Defaulting Party (including monetary damages and, where appropriate, specific performance or injunctive relief), except to the extent that such remedies are limited by the terms of this Agreement.</w:t>
      </w:r>
    </w:p>
    <w:p w14:paraId="1780AF58" w14:textId="6DF36AED" w:rsidR="00167954" w:rsidRDefault="00167954" w:rsidP="00167954">
      <w:pPr>
        <w:pStyle w:val="Heading2"/>
        <w:rPr>
          <w:u w:val="none"/>
        </w:rPr>
      </w:pPr>
      <w:bookmarkStart w:id="66" w:name="_Toc112664105"/>
      <w:r>
        <w:t>Notice of Termination Payment</w:t>
      </w:r>
      <w:r>
        <w:rPr>
          <w:u w:val="none"/>
        </w:rPr>
        <w:t>.</w:t>
      </w:r>
      <w:bookmarkEnd w:id="66"/>
      <w:r>
        <w:rPr>
          <w:u w:val="none"/>
        </w:rPr>
        <w:t xml:space="preserve"> </w:t>
      </w:r>
    </w:p>
    <w:p w14:paraId="2E5A0853" w14:textId="44657991" w:rsidR="00167954" w:rsidRDefault="00167954" w:rsidP="00167954">
      <w:pPr>
        <w:pStyle w:val="Heading2Text"/>
      </w:pPr>
      <w:r w:rsidRPr="00167954">
        <w:t>As soon as practicable after an Early Termination Date is declared, the Non-Defaulting Party shall provide Notice to the Defaulting Party of the Termination Payment, calculated in a commercially reasonable manner in accordance with Section 10.04. The Notice must include a written statement setting forth, in reasonable detail, the calculation of such Termination Payment, together with appropriate supporting documentation.</w:t>
      </w:r>
    </w:p>
    <w:p w14:paraId="03F596B5" w14:textId="15626B17" w:rsidR="00167954" w:rsidRDefault="00167954" w:rsidP="00167954">
      <w:pPr>
        <w:pStyle w:val="Heading2Text"/>
      </w:pPr>
      <w:r w:rsidRPr="00167954">
        <w:t>If the Termination Payment is owed to the Non-Defaulting Party, then the Defaulting Party shall pay such amount to the Non-Defaulting Party within five (5) Business Days after the Notice is provided. If the Termination Payment is owed to the Defaulting Party, then the Forward Settlement Amount shall be zero dollars ($0) and the Non-Defaulting Party shall only pay to the Defaulting Party, within thirty (30) days after the Notice is provided, any amounts owed by the Non-Defaulting Party to the Defaulting Party determined as of the Early Termination Date.</w:t>
      </w:r>
    </w:p>
    <w:p w14:paraId="7BB31D2E" w14:textId="1FBD73DD" w:rsidR="00167954" w:rsidRDefault="00167954" w:rsidP="00167954">
      <w:pPr>
        <w:pStyle w:val="Heading2Text"/>
      </w:pPr>
      <w:r w:rsidRPr="00167954">
        <w:t>The Parties shall negotiate in good faith to resolve any Disputes regarding the calculation of the Termination Payment. Any Disputes which the Parties are unable to resolve through negotiation may be submitted for resolution through mediation and arbitration as provided in Article 12.</w:t>
      </w:r>
    </w:p>
    <w:p w14:paraId="42129637" w14:textId="20050BBD" w:rsidR="00167954" w:rsidRDefault="00167954" w:rsidP="00167954">
      <w:pPr>
        <w:pStyle w:val="Heading2"/>
        <w:rPr>
          <w:u w:val="none"/>
        </w:rPr>
      </w:pPr>
      <w:bookmarkStart w:id="67" w:name="_Toc112664106"/>
      <w:r>
        <w:t>Calculation of Termination Payment</w:t>
      </w:r>
      <w:r>
        <w:rPr>
          <w:u w:val="none"/>
        </w:rPr>
        <w:t>.</w:t>
      </w:r>
      <w:bookmarkEnd w:id="67"/>
      <w:r>
        <w:rPr>
          <w:u w:val="none"/>
        </w:rPr>
        <w:t xml:space="preserve"> </w:t>
      </w:r>
    </w:p>
    <w:p w14:paraId="7CA00761" w14:textId="4DE6CCD9" w:rsidR="00167954" w:rsidRDefault="00167954" w:rsidP="00167954">
      <w:pPr>
        <w:pStyle w:val="Heading3"/>
      </w:pPr>
      <w:r>
        <w:rPr>
          <w:u w:val="single"/>
        </w:rPr>
        <w:t>Termination Payment Prior to Initial Delivery Date</w:t>
      </w:r>
      <w:r>
        <w:t>.</w:t>
      </w:r>
    </w:p>
    <w:p w14:paraId="2A4D85FD" w14:textId="2EF36AEC" w:rsidR="00167954" w:rsidRDefault="00167954" w:rsidP="00167954">
      <w:pPr>
        <w:pStyle w:val="Heading3Text"/>
      </w:pPr>
      <w:r w:rsidRPr="00167954">
        <w:t>If the Early Termination Date occurs before the Initial Delivery Date, then the Termination Payment shall be calculated as follows:</w:t>
      </w:r>
    </w:p>
    <w:p w14:paraId="4B59A831" w14:textId="56DF7F63" w:rsidR="00167954" w:rsidRDefault="00167954" w:rsidP="00167954">
      <w:pPr>
        <w:pStyle w:val="Heading4"/>
      </w:pPr>
      <w:r>
        <w:lastRenderedPageBreak/>
        <w:t xml:space="preserve">If </w:t>
      </w:r>
      <w:r w:rsidRPr="00167954">
        <w:t>Seller is the Defaulting Party, then the Termination Payment shall be owed to SCE and shall be equal to the entire Development Security amount and any interest accrued thereon. SCE shall be entitled to immediately retain for its own benefit those funds held as Development Security and any interest accrued thereon, and any amount of Development Security that Seller has not yet posted with SCE will be immediately due and payable by Seller to SCE. There will be no amounts owed to Seller.</w:t>
      </w:r>
    </w:p>
    <w:p w14:paraId="5726D3B4" w14:textId="168A7F8C" w:rsidR="00167954" w:rsidRDefault="00167954" w:rsidP="00167954">
      <w:pPr>
        <w:pStyle w:val="Heading4"/>
      </w:pPr>
      <w:r>
        <w:t xml:space="preserve">If </w:t>
      </w:r>
      <w:r w:rsidRPr="00167954">
        <w:t>SCE is the Defaulting Party, then the Termination Payment shall be owed to Seller and shall equal the sum of the actual, documented and verifiable costs incurred by Seller between the Effective Date and the Early Termination Date in connection with the Project, less the fair market value (determined in a commercially reasonable manner) of (A) all Seller’s assets individually, or (B) the entire Project, whichever is greater, regardless of whether or not any Seller asset or the entire Project is actually sold or disposed of. There will be no amount owed to SCE.</w:t>
      </w:r>
    </w:p>
    <w:p w14:paraId="5A4BC86B" w14:textId="44391637" w:rsidR="00167954" w:rsidRDefault="00167954" w:rsidP="00167954">
      <w:pPr>
        <w:pStyle w:val="Heading4"/>
      </w:pPr>
      <w:r>
        <w:t xml:space="preserve">Each </w:t>
      </w:r>
      <w:r w:rsidRPr="00167954">
        <w:t>Party agrees that its damages in the event of an Early Termination Date prior to the Initial Delivery Date caused by the other Party’s default would be difficult or impossible to determine and that the damages set forth in this Section 10.04(a) are a reasonable approximation of its harm or loss.</w:t>
      </w:r>
    </w:p>
    <w:p w14:paraId="5D16130C" w14:textId="0CEAF8E2" w:rsidR="00167954" w:rsidRDefault="00167954" w:rsidP="00167954">
      <w:pPr>
        <w:pStyle w:val="Heading3"/>
      </w:pPr>
      <w:r>
        <w:rPr>
          <w:u w:val="single"/>
        </w:rPr>
        <w:t>Termination Payment After the Initial Delivery Date Occurs</w:t>
      </w:r>
      <w:r>
        <w:t xml:space="preserve">. </w:t>
      </w:r>
    </w:p>
    <w:p w14:paraId="2D5ABCAF" w14:textId="2936E6FD" w:rsidR="00167954" w:rsidRDefault="00167954" w:rsidP="00167954">
      <w:pPr>
        <w:pStyle w:val="Heading3Text"/>
      </w:pPr>
      <w:r w:rsidRPr="00167954">
        <w:t>If the Early Termination Date occurs after the Initial Delivery Date, then 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 If SCE is the Non-Defaulting Party and reasonably expects to incur penalties, fines or costs from the CAISO, the CPUC, or any other Governmental Authority, then SCE may estimate the amount of those penalties and fines and include them in the Termination Payment amount.</w:t>
      </w:r>
    </w:p>
    <w:p w14:paraId="3A483CB2" w14:textId="415D8275" w:rsidR="00167954" w:rsidRDefault="002000E9" w:rsidP="002000E9">
      <w:pPr>
        <w:pStyle w:val="Heading3"/>
      </w:pPr>
      <w:r>
        <w:rPr>
          <w:u w:val="single"/>
        </w:rPr>
        <w:t>No-Fault Termination</w:t>
      </w:r>
      <w:r>
        <w:t xml:space="preserve">. </w:t>
      </w:r>
    </w:p>
    <w:p w14:paraId="3B62AC74" w14:textId="5C6532EF" w:rsidR="002000E9" w:rsidRDefault="002000E9" w:rsidP="002000E9">
      <w:pPr>
        <w:pStyle w:val="Heading3Text"/>
      </w:pPr>
      <w:r w:rsidRPr="002000E9">
        <w:t>If either Party exercises a termination right as set forth in Sections 2.07, 8.03, or 10.05, the Termination Payment will be calculated with a Forward Settlement Amount of zero dollars ($0), and, if the termination occurs before the Initial Delivery Date, Seller will be entitled to a return of any Development Security provided to SCE.</w:t>
      </w:r>
    </w:p>
    <w:p w14:paraId="315FDA0F" w14:textId="56FA1DD1" w:rsidR="002000E9" w:rsidRDefault="002000E9" w:rsidP="002000E9">
      <w:pPr>
        <w:pStyle w:val="Heading2"/>
        <w:rPr>
          <w:u w:val="none"/>
        </w:rPr>
      </w:pPr>
      <w:bookmarkStart w:id="68" w:name="_Toc112664107"/>
      <w:r>
        <w:lastRenderedPageBreak/>
        <w:t>Additional Termination Rights</w:t>
      </w:r>
      <w:r>
        <w:rPr>
          <w:u w:val="none"/>
        </w:rPr>
        <w:t>.</w:t>
      </w:r>
      <w:bookmarkEnd w:id="68"/>
      <w:r>
        <w:rPr>
          <w:u w:val="none"/>
        </w:rPr>
        <w:t xml:space="preserve"> </w:t>
      </w:r>
    </w:p>
    <w:p w14:paraId="5456BB35" w14:textId="44D6A652" w:rsidR="002000E9" w:rsidRDefault="00675977" w:rsidP="00675977">
      <w:pPr>
        <w:pStyle w:val="Heading3"/>
      </w:pPr>
      <w:r>
        <w:rPr>
          <w:u w:val="single"/>
        </w:rPr>
        <w:t>SCE Termination Right – Excess Network Upgrade Costs</w:t>
      </w:r>
      <w:r>
        <w:t xml:space="preserve">. </w:t>
      </w:r>
    </w:p>
    <w:p w14:paraId="79B77DC3" w14:textId="15448F68" w:rsidR="00675977" w:rsidRDefault="00675977" w:rsidP="00675977">
      <w:pPr>
        <w:pStyle w:val="Heading4"/>
      </w:pPr>
      <w:r>
        <w:t xml:space="preserve">SCE </w:t>
      </w:r>
      <w:r w:rsidRPr="00675977">
        <w:t>has the right to terminate this Agreement on Notice, which will be effective five (5) Business Days after such Notice is given to Seller, on or before the date that is sixty (60) days after Seller provides to SCE the results of any Interconnection Study or interconnection agreement tendered to Seller by the T&amp;D Provider if:</w:t>
      </w:r>
    </w:p>
    <w:p w14:paraId="023E3F68" w14:textId="788FCB5B" w:rsidR="00BA0C88" w:rsidRDefault="00BA0C88" w:rsidP="00BA0C88">
      <w:pPr>
        <w:pStyle w:val="Heading5"/>
      </w:pPr>
      <w:r>
        <w:t xml:space="preserve">Such </w:t>
      </w:r>
      <w:r w:rsidRPr="00BA0C88">
        <w:t xml:space="preserve">Interconnection Study(ies) or agreement(s) associated with the Generating Facility as of the date of the termination Notice, estimates, includes, specifies or reflects that the maximum total cost of transmission upgrades or new transmission facilities that are, or may become, reimbursable by SCE, the CAISO, or any T&amp;D Provider under the jurisdiction of the CAISO, to Seller (“Aggregate Network Upgrade Costs”), may in the aggregate exceed </w:t>
      </w:r>
      <w:r w:rsidRPr="00BA0C88">
        <w:rPr>
          <w:i/>
          <w:iCs w:val="0"/>
          <w:color w:val="0000FF"/>
        </w:rPr>
        <w:t>[dollar amount text]</w:t>
      </w:r>
      <w:r w:rsidRPr="00BA0C88">
        <w:t xml:space="preserve"> dollars ($</w:t>
      </w:r>
      <w:r w:rsidRPr="00BA0C88">
        <w:rPr>
          <w:i/>
          <w:iCs w:val="0"/>
          <w:color w:val="0000FF"/>
        </w:rPr>
        <w:t>[Number]</w:t>
      </w:r>
      <w:r w:rsidRPr="00BA0C88">
        <w:t xml:space="preserve">) (“Network Upgrades Cap”), irrespective of any subsequent amendments of such Interconnection Study(ies) or agreement(s) or any contingencies or assumptions upon which such Interconnection Study(ies) or agreement(s) is based; or </w:t>
      </w:r>
      <w:r w:rsidRPr="00BA0C88">
        <w:rPr>
          <w:i/>
          <w:iCs w:val="0"/>
          <w:color w:val="0000FF"/>
        </w:rPr>
        <w:t>{SCE Note: Monetary threshold to be based upon transmission-related costs allocated to the Project that SCE would incur as estimated in the most recent Interconnection Study, or, if applicable on value included in Seller’s offer.}</w:t>
      </w:r>
    </w:p>
    <w:p w14:paraId="3F794976" w14:textId="087E762D" w:rsidR="00BA0C88" w:rsidRDefault="00BA0C88" w:rsidP="00BA0C88">
      <w:pPr>
        <w:pStyle w:val="Heading5"/>
      </w:pPr>
      <w:r>
        <w:t xml:space="preserve">SCE </w:t>
      </w:r>
      <w:r w:rsidRPr="00BA0C88">
        <w:t>must procure transmission service from any other participating transmission owner to allow SCE to Schedule energy from the Project and the cost for such transmission service is not reimbursed or paid by Seller.</w:t>
      </w:r>
    </w:p>
    <w:p w14:paraId="76884B54" w14:textId="2CFC785E" w:rsidR="00BA0C88" w:rsidRDefault="00BA0C88" w:rsidP="00BA0C88">
      <w:pPr>
        <w:pStyle w:val="Heading4Text"/>
      </w:pPr>
      <w:r w:rsidRPr="00BA0C88">
        <w:t>If SCE exercises its termination right pursuant to this Section 10.05(a), no Termination Payment will be due or owing by either Party and Seller will be entitled to a return of any Development Security provided to SCE.</w:t>
      </w:r>
    </w:p>
    <w:p w14:paraId="6CA28B48" w14:textId="321AFC76" w:rsidR="00BA0C88" w:rsidRDefault="00BA0C88" w:rsidP="00BA0C88">
      <w:pPr>
        <w:pStyle w:val="Heading4"/>
      </w:pPr>
      <w:r>
        <w:t>N</w:t>
      </w:r>
      <w:r w:rsidRPr="00BA0C88">
        <w:t>otwithstanding anything to the contrary in this Section 10.05(a), SCE shall have no right to terminate this Agreement under this Section 10.05(a) if Seller, concurrently with its provision of the first Interconnection Study or interconnection agreement tendered to Seller by the T&amp;D Provider that may give rise to a termination right of SCE under this Section 10.05(a), provides Notice to SCE that Seller irrevocably elects to owe to SCE:</w:t>
      </w:r>
    </w:p>
    <w:p w14:paraId="50540F89" w14:textId="2CCF9E40" w:rsidR="00BA0C88" w:rsidRDefault="00BA0C88" w:rsidP="00BA0C88">
      <w:pPr>
        <w:pStyle w:val="Heading5"/>
      </w:pPr>
      <w:r>
        <w:lastRenderedPageBreak/>
        <w:t xml:space="preserve">the </w:t>
      </w:r>
      <w:r w:rsidRPr="00BA0C88">
        <w:t>amount by which the Aggregate Network Upgrade Costs exceed the Network Upgrades Cap (“</w:t>
      </w:r>
      <w:r w:rsidRPr="00BA0C88">
        <w:rPr>
          <w:u w:val="single"/>
        </w:rPr>
        <w:t>Excess Network Upgrade Costs</w:t>
      </w:r>
      <w:r w:rsidRPr="00BA0C88">
        <w:t>”), provided, (I) with respect to this Section 10.05(a)(ii)(A), and solely for the purpose of calculating Excess Network Upgrade Costs, Aggregate Network Upgrade Costs shall be updated to reflect the latest interconnection agreement (including any amendments or modifications thereto) tendered to Seller; and (II) under no circumstance shall the calculation of Excess Network Upgrade Costs be less than zero dollars ($0), and</w:t>
      </w:r>
    </w:p>
    <w:p w14:paraId="33F6D3B8" w14:textId="46ABAE05" w:rsidR="00BA0C88" w:rsidRDefault="00BA0C88" w:rsidP="00BA0C88">
      <w:pPr>
        <w:pStyle w:val="Heading5"/>
      </w:pPr>
      <w:r>
        <w:t xml:space="preserve">any costs for </w:t>
      </w:r>
      <w:r w:rsidRPr="00BA0C88">
        <w:t>transmission services specified in Section 10.05(a)(i)(B);</w:t>
      </w:r>
    </w:p>
    <w:p w14:paraId="433FD294" w14:textId="147B85AD" w:rsidR="00BA0C88" w:rsidRDefault="00BA0C88" w:rsidP="00BA0C88">
      <w:pPr>
        <w:pStyle w:val="Heading4Text"/>
      </w:pPr>
      <w:r w:rsidRPr="00BA0C88">
        <w:t>Seller’s failure to provide an elect</w:t>
      </w:r>
      <w:r w:rsidR="00E90B4F">
        <w:t>io</w:t>
      </w:r>
      <w:r w:rsidRPr="00BA0C88">
        <w:t>n pursuant to this Section 10.05(a)(ii) shall be deemed to be an election not to exercise such rights.</w:t>
      </w:r>
    </w:p>
    <w:p w14:paraId="1CBF8CE6" w14:textId="0A176312" w:rsidR="00BA0C88" w:rsidRDefault="00BA0C88" w:rsidP="00BA0C88">
      <w:pPr>
        <w:pStyle w:val="Heading4Text"/>
      </w:pPr>
      <w:r w:rsidRPr="00BA0C88">
        <w:t>If Seller elects to pay, without reimbursement, for the Excess Network Upgrade Costs pursuant to this Section 10.05(a), in no event shall Seller have any interest in or rights or title to any Network Upgrades or Congestion Revenue Rights (as that term is defined in the CAISO Tariff) in connection with the development of the Project or the delivery of Product to SCE pursuant to this Agreement.</w:t>
      </w:r>
    </w:p>
    <w:p w14:paraId="3E404D81" w14:textId="66C997C6" w:rsidR="00BA0C88" w:rsidRDefault="00BA0C88" w:rsidP="00BA0C88">
      <w:pPr>
        <w:pStyle w:val="Heading2"/>
      </w:pPr>
      <w:bookmarkStart w:id="69" w:name="_Toc112664108"/>
      <w:r w:rsidRPr="00BA0C88">
        <w:t>Limitation on Sales from the Project after Certain Terminations of this Agreement.</w:t>
      </w:r>
      <w:bookmarkEnd w:id="69"/>
    </w:p>
    <w:p w14:paraId="5ED07646" w14:textId="2CE0982C" w:rsidR="00BA0C88" w:rsidRDefault="00F73060" w:rsidP="00BA0C88">
      <w:pPr>
        <w:pStyle w:val="Heading2Text"/>
      </w:pPr>
      <w:r w:rsidRPr="00F73060">
        <w:t>If Seller terminates this Agreement as provided in Sections 2.07 or 8.03 (based on a Force Majeure as to which Seller is the Claiming Party), or if SCE terminates this Agreement due to Seller’s Event of Default prior to the Initial Delivery Date, neither Seller nor Seller’s Affiliates may sell, market or deliver any Product (or any component of the Product) associated with or attributable to the Project to a party other than SCE for a period of two (2) years following the Early Termination Date, unless prior to selling, marketing or delivering such Product, or entering into the agreement to sell, market or deliver such Product to a party other than SCE, Seller or Seller’s Affiliates provides SCE with a written offer to sell the Product to SCE which provides SCE the right to select in its sole discretion to purchase such Product on either the terms and conditions materially similar to the terms and conditions contained in this Agreement or the terms and conditions to which the third party agreed, and SCE fails to accept such offer within forty-five (45) days after SCE’s receipt thereof.</w:t>
      </w:r>
    </w:p>
    <w:p w14:paraId="3F3A8F99" w14:textId="16730D2D" w:rsidR="00F73060" w:rsidRDefault="00F73060" w:rsidP="00BA0C88">
      <w:pPr>
        <w:pStyle w:val="Heading2Text"/>
      </w:pPr>
      <w:r w:rsidRPr="00F73060">
        <w:t>Neither Seller nor Seller’s Affiliates may sell or transfer the Project or any part thereof, any Interconnection Queue Position(s) (if applicable), or any of Seller’s land rights or interests in the Site so long as the limitations contained in this Section 10.06 apply, unless the transferee agrees to be bound by the terms set forth in this Section 10.06 pursuant to a written agreement approved by SCE.</w:t>
      </w:r>
    </w:p>
    <w:p w14:paraId="56CD29C6" w14:textId="1C2264F8" w:rsidR="00F73060" w:rsidRDefault="00F73060" w:rsidP="00F73060">
      <w:pPr>
        <w:pStyle w:val="Heading1"/>
      </w:pPr>
      <w:bookmarkStart w:id="70" w:name="_Toc112664109"/>
      <w:r>
        <w:lastRenderedPageBreak/>
        <w:t>LIMITATIONS</w:t>
      </w:r>
      <w:bookmarkEnd w:id="70"/>
    </w:p>
    <w:p w14:paraId="6E8846D9" w14:textId="6DC0CE64" w:rsidR="00F73060" w:rsidRDefault="00F73060" w:rsidP="00F73060">
      <w:pPr>
        <w:pStyle w:val="Heading2"/>
        <w:rPr>
          <w:u w:val="none"/>
        </w:rPr>
      </w:pPr>
      <w:bookmarkStart w:id="71" w:name="_Toc112664110"/>
      <w:r>
        <w:t>Limitation of Remedies, Liability and Damages</w:t>
      </w:r>
      <w:r>
        <w:rPr>
          <w:u w:val="none"/>
        </w:rPr>
        <w:t>.</w:t>
      </w:r>
      <w:bookmarkEnd w:id="71"/>
      <w:r>
        <w:rPr>
          <w:u w:val="none"/>
        </w:rPr>
        <w:t xml:space="preserve"> </w:t>
      </w:r>
    </w:p>
    <w:p w14:paraId="18BAB17D" w14:textId="2E9759A3" w:rsidR="00F73060" w:rsidRDefault="00F73060" w:rsidP="00F73060">
      <w:pPr>
        <w:pStyle w:val="Heading2Text"/>
      </w:pPr>
      <w:r w:rsidRPr="00F73060">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14:paraId="7F5690D0" w14:textId="54999D45" w:rsidR="00F73060" w:rsidRDefault="00F73060" w:rsidP="00F73060">
      <w:pPr>
        <w:pStyle w:val="Heading2Text"/>
      </w:pPr>
      <w:r w:rsidRPr="00F73060">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14:paraId="24334453" w14:textId="2673A448" w:rsidR="00F73060" w:rsidRDefault="00F73060" w:rsidP="00F73060">
      <w:pPr>
        <w:pStyle w:val="Heading2Text"/>
      </w:pPr>
      <w:r w:rsidRPr="00F73060">
        <w:t>SUBJECT TO SECTION 12.04 (PROVISIONAL RELIEF), IF NO REMEDY OR MEASURE OF DAMAGES IS EXPRESSLY PROVIDED HEREIN, THE OBLIGOR’S LIABILITY WILL BE LIMITED TO DIRECT ACTUAL DAMAGES ONLY, SUCH DIRECT ACTUAL DAMAGES WILL BE THE SOLE AND EXCLUSIVE REMEDY AND ALL OTHER REMEDIES OR DAMAGES AT LAW OR IN EQUITY ARE WAIVED.</w:t>
      </w:r>
    </w:p>
    <w:p w14:paraId="3D721F92" w14:textId="18A7F76D" w:rsidR="00F73060" w:rsidRDefault="00F73060" w:rsidP="00F73060">
      <w:pPr>
        <w:pStyle w:val="Heading2Text"/>
      </w:pPr>
      <w:r w:rsidRPr="00F73060">
        <w:t>UNLESS EXPRESSLY PROVIDED IN THIS AGREEMENT, INCLUDING THE PROVISIONS OF ARTICLE 13 (INDEMNIFICATION), NEITHER PARTY WILL BE LIABLE FOR CONSEQUENTIAL, INCIDENTAL, PUNITIVE, EXEMPLARY OR INDIRECT DAMAGES, LOST PROFITS OR OTHER BUSINESS INTERRUPTION DAMAGES, BY STATUTE, IN TORT OR CONTRACT, UNDER ANY INDEMNITY PROVISION OR OTHERWISE.</w:t>
      </w:r>
    </w:p>
    <w:p w14:paraId="7ECBDAC6" w14:textId="3D36A275" w:rsidR="00F73060" w:rsidRDefault="00F73060" w:rsidP="00F73060">
      <w:pPr>
        <w:pStyle w:val="Heading2Text"/>
      </w:pPr>
      <w:r w:rsidRPr="00F73060">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74032DA7" w14:textId="28C0E009" w:rsidR="00F73060" w:rsidRDefault="00B55E6C" w:rsidP="00F73060">
      <w:pPr>
        <w:pStyle w:val="Heading2Text"/>
      </w:pPr>
      <w:r w:rsidRPr="00B55E6C">
        <w:t xml:space="preserve">TO THE EXTENT ANY DAMAGES REQUIRED TO BE PAID HEREUNDER ARE LIQUIDATED, THE PARTIES ACKNOWLEDGE THAT THE DAMAGES ARE DIFFICULT OR IMPOSSIBLE TO DETERMINE, OR OTHERWISE OBTAINING AN ADEQUATE REMEDY IS INCONVENIENT AND THE DAMAGES </w:t>
      </w:r>
      <w:r w:rsidRPr="00B55E6C">
        <w:lastRenderedPageBreak/>
        <w:t>CALCULATED HEREUNDER CONSTITUTE A REASONABLE APPROXIMATION OF THE HARM OR LOSS.</w:t>
      </w:r>
    </w:p>
    <w:p w14:paraId="0A5F86F9" w14:textId="161C1E03" w:rsidR="00B55E6C" w:rsidRDefault="00B55E6C" w:rsidP="00F73060">
      <w:pPr>
        <w:pStyle w:val="Heading2Text"/>
      </w:pPr>
      <w:r w:rsidRPr="00B55E6C">
        <w:t>NOTHING IN THIS ARTICLE PREVENTS, OR IS INTENDED TO PREVENT SCE FROM PROCEEDING AGAINST OR EXERCISING ITS RIGHTS WITH RESPECT TO ANY PROJECT SECURITY.</w:t>
      </w:r>
    </w:p>
    <w:p w14:paraId="4FB81F4C" w14:textId="61050F99" w:rsidR="00B55E6C" w:rsidRDefault="00B71386" w:rsidP="00B55E6C">
      <w:pPr>
        <w:pStyle w:val="Heading2"/>
        <w:rPr>
          <w:u w:val="none"/>
        </w:rPr>
      </w:pPr>
      <w:bookmarkStart w:id="72" w:name="_Toc112664111"/>
      <w:r>
        <w:t>No Representation by SCE</w:t>
      </w:r>
      <w:r>
        <w:rPr>
          <w:u w:val="none"/>
        </w:rPr>
        <w:t>.</w:t>
      </w:r>
      <w:bookmarkEnd w:id="72"/>
      <w:r>
        <w:rPr>
          <w:u w:val="none"/>
        </w:rPr>
        <w:t xml:space="preserve"> </w:t>
      </w:r>
    </w:p>
    <w:p w14:paraId="1A3447FC" w14:textId="7F36251C" w:rsidR="00B71386" w:rsidRDefault="00B71386" w:rsidP="00B71386">
      <w:pPr>
        <w:pStyle w:val="Heading2Text"/>
      </w:pPr>
      <w:r w:rsidRPr="00B71386">
        <w:t>Any review by SCE or its consultants of the Project or any aspect thereof, including the design, construction or refurbishment, operation or maintenance of the Project, or 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any review of the design, construction or renovation, operation, or maintenance of the Project by SCE, constitutes any such representation by SCE. Any review, approval, request, or requirement of material submitted by Seller shall mean only that such Required Material is acceptable to SCE solely for SCE’s internal purposes and benefit, and will not in any way be construed to mean that such material is accurate, suitable for its intended purpose, in compliance with any Applicable Law or other requirement, or endorsed for the benefit of any other party, including Seller. Further, Seller acknowledges and agrees that SCE shall have no liability to Seller or any other third party with respect to any Required Material so reviewed, approved, requested or required by SCE or on SCE’s behalf. Seller is solely responsible for the economic and technical feasibility, operational capability, and reliability of the Project.</w:t>
      </w:r>
    </w:p>
    <w:p w14:paraId="5B3A8E18" w14:textId="08DD0602" w:rsidR="00B71386" w:rsidRDefault="00B71386" w:rsidP="00B71386">
      <w:pPr>
        <w:pStyle w:val="Heading2"/>
        <w:rPr>
          <w:u w:val="none"/>
        </w:rPr>
      </w:pPr>
      <w:bookmarkStart w:id="73" w:name="_Toc112664112"/>
      <w:r>
        <w:t>Separation of Functions</w:t>
      </w:r>
      <w:r>
        <w:rPr>
          <w:u w:val="none"/>
        </w:rPr>
        <w:t>.</w:t>
      </w:r>
      <w:bookmarkEnd w:id="73"/>
      <w:r>
        <w:rPr>
          <w:u w:val="none"/>
        </w:rPr>
        <w:t xml:space="preserve"> </w:t>
      </w:r>
    </w:p>
    <w:p w14:paraId="223C3014" w14:textId="7CF185B1" w:rsidR="00B71386" w:rsidRDefault="00B71386" w:rsidP="00B71386">
      <w:pPr>
        <w:pStyle w:val="Heading3"/>
      </w:pPr>
      <w:r>
        <w:t xml:space="preserve">Nothing </w:t>
      </w:r>
      <w:r w:rsidRPr="00B71386">
        <w:t>in this Agreement is intended to abrogate, limit, amend or modify the terms of any other agreement between Seller and SCE, including any interconnection agreement or tariff, and no breach under such other agreement shall excuse a Party’s nonperformance under this Agreement, unless the breach of such other agreement is also an Event of Default under this Agreement.</w:t>
      </w:r>
    </w:p>
    <w:p w14:paraId="58A2C991" w14:textId="3F5E89FC" w:rsidR="00B71386" w:rsidRDefault="00B71386" w:rsidP="00B71386">
      <w:pPr>
        <w:pStyle w:val="Heading3"/>
      </w:pPr>
      <w:r>
        <w:t xml:space="preserve">Nothing </w:t>
      </w:r>
      <w:r w:rsidRPr="00B71386">
        <w:t>in this Agreement is intended to provide any rights or obligations to either Party with respect to:</w:t>
      </w:r>
    </w:p>
    <w:p w14:paraId="28E04CF5" w14:textId="5AD1BBE2" w:rsidR="00B71386" w:rsidRDefault="00B71386" w:rsidP="00B71386">
      <w:pPr>
        <w:pStyle w:val="Heading4"/>
      </w:pPr>
      <w:r>
        <w:t xml:space="preserve">any </w:t>
      </w:r>
      <w:r w:rsidRPr="00B71386">
        <w:t>relationship between the Parties in which SCE is acting in its capacity as an owner or provider of electrical interconnection, transmission, or distribution service or equipment (including any interconnection agreement or tariff), or</w:t>
      </w:r>
    </w:p>
    <w:p w14:paraId="3B21A97D" w14:textId="6089884E" w:rsidR="00B71386" w:rsidRDefault="00B71386" w:rsidP="00B71386">
      <w:pPr>
        <w:pStyle w:val="Heading4"/>
      </w:pPr>
      <w:r>
        <w:t>electrical interconnection, transmission, or distribution service or equipment.</w:t>
      </w:r>
    </w:p>
    <w:p w14:paraId="173EF074" w14:textId="6516B84C" w:rsidR="00B71386" w:rsidRDefault="00075285" w:rsidP="00B71386">
      <w:pPr>
        <w:pStyle w:val="Heading3"/>
      </w:pPr>
      <w:r>
        <w:lastRenderedPageBreak/>
        <w:t xml:space="preserve">SCE </w:t>
      </w:r>
      <w:r w:rsidRPr="00075285">
        <w:t>is not responsible or liable in any way for:</w:t>
      </w:r>
    </w:p>
    <w:p w14:paraId="33A925DC" w14:textId="04051A7D" w:rsidR="00075285" w:rsidRDefault="00075285" w:rsidP="00075285">
      <w:pPr>
        <w:pStyle w:val="Heading4"/>
      </w:pPr>
      <w:r>
        <w:t xml:space="preserve">any </w:t>
      </w:r>
      <w:r w:rsidRPr="00075285">
        <w:t>delay or failure by Seller to achieve the Initial Delivery Date by the Expected Initial Delivery Date or the Initial Delivery Deadline, as applicable, related to electrical interconnection, transmission, or distribution service or equipment;</w:t>
      </w:r>
    </w:p>
    <w:p w14:paraId="52D5D01A" w14:textId="502A78AC" w:rsidR="00075285" w:rsidRDefault="00075285" w:rsidP="00075285">
      <w:pPr>
        <w:pStyle w:val="Heading4"/>
      </w:pPr>
      <w:r>
        <w:t xml:space="preserve">any </w:t>
      </w:r>
      <w:r w:rsidRPr="00075285">
        <w:t>costs or damages incurred by Seller as a result thereof or any reduction in payments under this Agreement resulting from any delay in achieving the Initial Delivery Date by the Expected Initial Delivery Date or Initial Delivery Deadline, as applicable, related to electrical interconnection, transmission, or distribution service or equipment; or</w:t>
      </w:r>
    </w:p>
    <w:p w14:paraId="0864431E" w14:textId="54691B8C" w:rsidR="00075285" w:rsidRDefault="00075285" w:rsidP="00075285">
      <w:pPr>
        <w:pStyle w:val="Heading4"/>
      </w:pPr>
      <w:r>
        <w:t xml:space="preserve">a </w:t>
      </w:r>
      <w:r w:rsidRPr="00075285">
        <w:t>reduction in the Term of the Delivery Period related to electrical interconnection, transmission, or distribution service or equipment.</w:t>
      </w:r>
    </w:p>
    <w:p w14:paraId="5F529CA7" w14:textId="326838F9" w:rsidR="00075285" w:rsidRDefault="009A07A7" w:rsidP="009A07A7">
      <w:pPr>
        <w:pStyle w:val="Heading3"/>
      </w:pPr>
      <w:r>
        <w:t xml:space="preserve">Seller’s </w:t>
      </w:r>
      <w:r w:rsidRPr="009A07A7">
        <w:t>non-performance of any provision of this Agreement shall not be excused to any greater extent due to any action or inaction of SCE in its capacity as an owner or provider of electrical interconnection, transmission, or distribution service or equipment than it would be if the non-performance were due to any action or inaction of a person other than SCE.</w:t>
      </w:r>
    </w:p>
    <w:p w14:paraId="635E8537" w14:textId="05613A7B" w:rsidR="009A07A7" w:rsidRDefault="009A07A7" w:rsidP="009A07A7">
      <w:pPr>
        <w:pStyle w:val="Heading1"/>
      </w:pPr>
      <w:bookmarkStart w:id="74" w:name="_Toc112664113"/>
      <w:r>
        <w:t>DISPUTES</w:t>
      </w:r>
      <w:bookmarkEnd w:id="74"/>
    </w:p>
    <w:p w14:paraId="7E0D2EFC" w14:textId="37AF6C5A" w:rsidR="009A07A7" w:rsidRDefault="009A07A7" w:rsidP="009A07A7">
      <w:pPr>
        <w:pStyle w:val="Heading2"/>
        <w:rPr>
          <w:u w:val="none"/>
        </w:rPr>
      </w:pPr>
      <w:bookmarkStart w:id="75" w:name="_Toc112664114"/>
      <w:r>
        <w:t>Dispute Resolution</w:t>
      </w:r>
      <w:r>
        <w:rPr>
          <w:u w:val="none"/>
        </w:rPr>
        <w:t>.</w:t>
      </w:r>
      <w:bookmarkEnd w:id="75"/>
      <w:r>
        <w:rPr>
          <w:u w:val="none"/>
        </w:rPr>
        <w:t xml:space="preserve"> </w:t>
      </w:r>
    </w:p>
    <w:p w14:paraId="5FDC892B" w14:textId="4FC518E1" w:rsidR="009A07A7" w:rsidRDefault="009A07A7" w:rsidP="009A07A7">
      <w:pPr>
        <w:pStyle w:val="Heading2Text"/>
      </w:pPr>
      <w:r w:rsidRPr="009A07A7">
        <w:t>Other than requests for provisional relief under Section 12.04, any and all Disputes which the Parties have been unable to resolve by informal methods after undertaking a good faith effort to do so, must first be submitted to mediation under the procedures described in Section 12.02 below, and if the matter is not resolved through mediation, then for final and binding arbitration under the procedures described in Section 12.03 below.</w:t>
      </w:r>
    </w:p>
    <w:p w14:paraId="57585DBB" w14:textId="56830B11" w:rsidR="009A07A7" w:rsidRDefault="009A07A7" w:rsidP="009A07A7">
      <w:pPr>
        <w:pStyle w:val="Heading2Text"/>
      </w:pPr>
      <w:r w:rsidRPr="009A07A7">
        <w:t>The Parties agree that there will be no interlocutory appellate relief (such as writs) available. Any Dispute resolution process pursuant to this Article 12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and in no event more than four (4) years after the occurrence of the facts giving rise to the Dispute. If any Dispute resolution process pursuant to this Article 12 with respect to a Dispute is not commenced within such one (1) year time period, such Dispute shall be waived and forever barred, without regard to any other limitations period set forth by law or statute.</w:t>
      </w:r>
    </w:p>
    <w:p w14:paraId="7C4C8202" w14:textId="57341B64" w:rsidR="009A07A7" w:rsidRDefault="009A07A7" w:rsidP="009A07A7">
      <w:pPr>
        <w:pStyle w:val="Heading2"/>
        <w:rPr>
          <w:u w:val="none"/>
        </w:rPr>
      </w:pPr>
      <w:bookmarkStart w:id="76" w:name="_Toc112664115"/>
      <w:r>
        <w:lastRenderedPageBreak/>
        <w:t>Mediation</w:t>
      </w:r>
      <w:r>
        <w:rPr>
          <w:u w:val="none"/>
        </w:rPr>
        <w:t>.</w:t>
      </w:r>
      <w:bookmarkEnd w:id="76"/>
      <w:r>
        <w:rPr>
          <w:u w:val="none"/>
        </w:rPr>
        <w:t xml:space="preserve"> </w:t>
      </w:r>
    </w:p>
    <w:p w14:paraId="050BB162" w14:textId="7812BA47" w:rsidR="009A07A7" w:rsidRDefault="009A07A7" w:rsidP="009A07A7">
      <w:pPr>
        <w:pStyle w:val="Heading2Text"/>
      </w:pPr>
      <w:r w:rsidRPr="009A07A7">
        <w:t>Either Party may initiate mediation by providing Notice to the other Party in accordance with Section 14.02 of a request for mediation, setting forth a description of the Dispute and the relief requested.</w:t>
      </w:r>
    </w:p>
    <w:p w14:paraId="01812C55" w14:textId="5048E18A" w:rsidR="009A07A7" w:rsidRDefault="009A07A7" w:rsidP="009A07A7">
      <w:pPr>
        <w:pStyle w:val="Heading2Text"/>
      </w:pPr>
      <w:r w:rsidRPr="009A07A7">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14:paraId="17015B27" w14:textId="0802636F" w:rsidR="009A07A7" w:rsidRDefault="009A07A7" w:rsidP="009A07A7">
      <w:pPr>
        <w:pStyle w:val="Heading2Text"/>
      </w:pPr>
      <w:r w:rsidRPr="009A07A7">
        <w:t>Such selection and scheduling will be completed within forty-five (45) days after Notice of the request for mediation.</w:t>
      </w:r>
    </w:p>
    <w:p w14:paraId="39A4C0FC" w14:textId="42F180F2" w:rsidR="009A07A7" w:rsidRDefault="009A07A7" w:rsidP="009A07A7">
      <w:pPr>
        <w:pStyle w:val="Heading2Text"/>
      </w:pPr>
      <w:r w:rsidRPr="009A07A7">
        <w:t>Unless otherwise agreed to by the Parties, the mediation will not be scheduled for a date that is greater than one hundred twenty (120) days from the date of Notice of the request for mediation.</w:t>
      </w:r>
    </w:p>
    <w:p w14:paraId="45ECA8D8" w14:textId="07AC4408" w:rsidR="009A07A7" w:rsidRDefault="009A07A7" w:rsidP="009A07A7">
      <w:pPr>
        <w:pStyle w:val="Heading2Text"/>
      </w:pPr>
      <w:r w:rsidRPr="009A07A7">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14:paraId="76BAA1F2" w14:textId="55624784" w:rsidR="00C40D89" w:rsidRDefault="00C40D89" w:rsidP="009A07A7">
      <w:pPr>
        <w:pStyle w:val="Heading2Text"/>
      </w:pPr>
      <w:r w:rsidRPr="00C40D89">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provided, evidence that is otherwise admissible or discoverable will not be rendered inadmissible or non-discoverable as a result of its use in the mediation.</w:t>
      </w:r>
    </w:p>
    <w:p w14:paraId="365E75A2" w14:textId="260EDFE2" w:rsidR="00C40D89" w:rsidRDefault="00C40D89" w:rsidP="00C40D89">
      <w:pPr>
        <w:pStyle w:val="Heading2"/>
        <w:rPr>
          <w:u w:val="none"/>
        </w:rPr>
      </w:pPr>
      <w:bookmarkStart w:id="77" w:name="_Toc112664116"/>
      <w:r>
        <w:t>Arbitration</w:t>
      </w:r>
      <w:r>
        <w:rPr>
          <w:u w:val="none"/>
        </w:rPr>
        <w:t>.</w:t>
      </w:r>
      <w:bookmarkEnd w:id="77"/>
      <w:r>
        <w:rPr>
          <w:u w:val="none"/>
        </w:rPr>
        <w:t xml:space="preserve"> </w:t>
      </w:r>
    </w:p>
    <w:p w14:paraId="23AF9FBE" w14:textId="26A1DAC3" w:rsidR="00C40D89" w:rsidRDefault="00C40D89" w:rsidP="00C40D89">
      <w:pPr>
        <w:pStyle w:val="Heading2Text"/>
      </w:pPr>
      <w:r w:rsidRPr="00C40D89">
        <w:t>Either Party may initiate binding arbitration with respect to the matters first submitted to mediation by providing Notice in accordance with Section 14.02 of a demand for binding arbitration before a single, neutral arbitrator (the “Arbitrator”) within sixty (60) days following the unsuccessful conclusion of the mediation provided for in Section 12.02. If Notice of arbitration is not provided by either Party within sixty (60) days following the unsuccessful conclusion of the mediation provided for in Section 12.02, the Dispute resolution process shall be deemed complete and further resolution of such Dispute shall be barred, without regard to any other limitations period set forth by law or statute.</w:t>
      </w:r>
    </w:p>
    <w:p w14:paraId="2A522104" w14:textId="7F7618BB" w:rsidR="00C40D89" w:rsidRDefault="00C40D89" w:rsidP="00C40D89">
      <w:pPr>
        <w:pStyle w:val="Heading2Text"/>
      </w:pPr>
      <w:r w:rsidRPr="00C40D89">
        <w:t xml:space="preserve">The Parties will cooperate with one another in selecting the Arbitrator within sixty (60) days after Notice of the demand for arbitration and will further cooperate in scheduling </w:t>
      </w:r>
      <w:r w:rsidRPr="00C40D89">
        <w:lastRenderedPageBreak/>
        <w:t>the arbitration to commence no later than one hundred eighty (180) days from the date of Notice of the demand.</w:t>
      </w:r>
    </w:p>
    <w:p w14:paraId="709FB00C" w14:textId="54F9E456" w:rsidR="00C40D89" w:rsidRDefault="00210A3F" w:rsidP="00C40D89">
      <w:pPr>
        <w:pStyle w:val="Heading2Text"/>
      </w:pPr>
      <w:r w:rsidRPr="00210A3F">
        <w:t>If, notwithstanding their good faith efforts, the Parties are unable to agree upon a mutually-acceptable Arbitrator, the Arbitrator will be appointed as provided for in California Code of Civil Procedure Section 1281.6.</w:t>
      </w:r>
    </w:p>
    <w:p w14:paraId="11B9A8E9" w14:textId="25004FDA" w:rsidR="00210A3F" w:rsidRDefault="006318FD" w:rsidP="00C40D89">
      <w:pPr>
        <w:pStyle w:val="Heading2Text"/>
      </w:pPr>
      <w:r w:rsidRPr="006318FD">
        <w:t>To be qualified as an Arbitrator, each candidate must be a retired judge of a trial court of any state or federal court, or retired justice of any appellate or supreme court.</w:t>
      </w:r>
    </w:p>
    <w:p w14:paraId="180414AC" w14:textId="01728D09" w:rsidR="006318FD" w:rsidRDefault="006318FD" w:rsidP="00C40D89">
      <w:pPr>
        <w:pStyle w:val="Heading2Text"/>
      </w:pPr>
      <w:r w:rsidRPr="006318F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14:paraId="22993497" w14:textId="33628FEF" w:rsidR="006318FD" w:rsidRDefault="006318FD" w:rsidP="00C40D89">
      <w:pPr>
        <w:pStyle w:val="Heading2Text"/>
      </w:pPr>
      <w:r w:rsidRPr="006318F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14:paraId="6738998A" w14:textId="6F9A158D" w:rsidR="006318FD" w:rsidRDefault="006318FD" w:rsidP="00C40D89">
      <w:pPr>
        <w:pStyle w:val="Heading2Text"/>
      </w:pPr>
      <w:r w:rsidRPr="006318FD">
        <w:t>Except as provided for herein, the arbitration will be conducted by the Arbitrator in accordance with the rules and procedures for arbitration of complex business disputes for the organization with which the Arbitrator is associated.</w:t>
      </w:r>
    </w:p>
    <w:p w14:paraId="0539AA74" w14:textId="237CBD78" w:rsidR="006318FD" w:rsidRDefault="006318FD" w:rsidP="00C40D89">
      <w:pPr>
        <w:pStyle w:val="Heading2Text"/>
      </w:pPr>
      <w:r w:rsidRPr="006318FD">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14:paraId="037D7333" w14:textId="0DF45716" w:rsidR="006318FD" w:rsidRDefault="006318FD" w:rsidP="00C40D89">
      <w:pPr>
        <w:pStyle w:val="Heading2Text"/>
      </w:pPr>
      <w:r w:rsidRPr="006318FD">
        <w:t>Notwithstanding the rules and procedures that would otherwise apply to the arbitration, and unless the Parties agree to a different arrangement, the place of the arbitration will be in Los Angeles County, California.</w:t>
      </w:r>
    </w:p>
    <w:p w14:paraId="71BDB178" w14:textId="7CF5CC95" w:rsidR="006318FD" w:rsidRDefault="006318FD" w:rsidP="00C40D89">
      <w:pPr>
        <w:pStyle w:val="Heading2Text"/>
      </w:pPr>
      <w:r w:rsidRPr="009676F1">
        <w:t>Also notwithstanding the rules and procedures that would otherwise apply to the arbitration, and unless the Parties agree to a different arrangement, discovery will be limited as follows:</w:t>
      </w:r>
    </w:p>
    <w:p w14:paraId="7CB67340" w14:textId="4DEC64A3" w:rsidR="007C60C4" w:rsidRDefault="007C60C4" w:rsidP="007C60C4">
      <w:pPr>
        <w:pStyle w:val="Heading3"/>
      </w:pPr>
      <w:r>
        <w:t xml:space="preserve">Before </w:t>
      </w:r>
      <w:r w:rsidRPr="007C60C4">
        <w:t>discovery commences, the Parties shall exchange an initial disclosure of all documents and percipient witnesses which they intend to rely upon or use at any arbitration proceeding (except for documents and witnesses to be used solely for impeachment);</w:t>
      </w:r>
    </w:p>
    <w:p w14:paraId="00DDA03A" w14:textId="17E1CDE8" w:rsidR="007C60C4" w:rsidRDefault="007C60C4" w:rsidP="007C60C4">
      <w:pPr>
        <w:pStyle w:val="Heading3"/>
      </w:pPr>
      <w:r>
        <w:t xml:space="preserve">The </w:t>
      </w:r>
      <w:r w:rsidRPr="007C60C4">
        <w:t>initial disclosure will occur within thirty (30) days after the initial conference with the Arbitrator or at such time as the Arbitrator may order;</w:t>
      </w:r>
    </w:p>
    <w:p w14:paraId="4CA4FEEB" w14:textId="24E9C012" w:rsidR="007C60C4" w:rsidRDefault="007C60C4" w:rsidP="007C60C4">
      <w:pPr>
        <w:pStyle w:val="Heading3"/>
      </w:pPr>
      <w:r>
        <w:t>Discovery may commence at any time after the Parties’ initial disclosure;</w:t>
      </w:r>
    </w:p>
    <w:p w14:paraId="367A262A" w14:textId="5AE69669" w:rsidR="007C60C4" w:rsidRDefault="007C60C4" w:rsidP="007C60C4">
      <w:pPr>
        <w:pStyle w:val="Heading3"/>
      </w:pPr>
      <w:r>
        <w:lastRenderedPageBreak/>
        <w:t xml:space="preserve">The </w:t>
      </w:r>
      <w:r w:rsidRPr="007C60C4">
        <w:t>Parties will not be permitted to propound any interrogatories or requests for admissions;</w:t>
      </w:r>
    </w:p>
    <w:p w14:paraId="5B250E5D" w14:textId="45C003C2" w:rsidR="007C60C4" w:rsidRDefault="007C60C4" w:rsidP="007C60C4">
      <w:pPr>
        <w:pStyle w:val="Heading3"/>
      </w:pPr>
      <w:r>
        <w:t xml:space="preserve">Discovery </w:t>
      </w:r>
      <w:r w:rsidRPr="007C60C4">
        <w:t>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14:paraId="725D1419" w14:textId="441BBEF0" w:rsidR="007C60C4" w:rsidRDefault="007C60C4" w:rsidP="007C60C4">
      <w:pPr>
        <w:pStyle w:val="Heading3"/>
      </w:pPr>
      <w:r>
        <w:t xml:space="preserve">Each </w:t>
      </w:r>
      <w:r w:rsidRPr="007C60C4">
        <w:t>Party is allowed a maximum of three (3) expert witnesses, excluding rebuttal experts;</w:t>
      </w:r>
    </w:p>
    <w:p w14:paraId="7778D4DA" w14:textId="1C00DA77" w:rsidR="007C60C4" w:rsidRDefault="007C60C4" w:rsidP="007C60C4">
      <w:pPr>
        <w:pStyle w:val="Heading3"/>
      </w:pPr>
      <w:r>
        <w:t xml:space="preserve">Within </w:t>
      </w:r>
      <w:r w:rsidRPr="007C60C4">
        <w:t>sixty (60) days after the initial disclosure, or at such other time as the Arbitrator may order, the Parties shall exchange a list of all experts upon which they intend to rely at the arbitration proceeding;</w:t>
      </w:r>
    </w:p>
    <w:p w14:paraId="67C9BA41" w14:textId="227391ED" w:rsidR="007C60C4" w:rsidRDefault="007C60C4" w:rsidP="007C60C4">
      <w:pPr>
        <w:pStyle w:val="Heading3"/>
      </w:pPr>
      <w:r>
        <w:t xml:space="preserve">Within </w:t>
      </w:r>
      <w:r w:rsidRPr="007C60C4">
        <w:t>thirty (30) days after the initial expert disclosure, the Parties may designate a maximum of two (2) rebuttal experts;</w:t>
      </w:r>
    </w:p>
    <w:p w14:paraId="46B1F941" w14:textId="7917E0E5" w:rsidR="007C60C4" w:rsidRDefault="007C60C4" w:rsidP="007C60C4">
      <w:pPr>
        <w:pStyle w:val="Heading3"/>
      </w:pPr>
      <w:r>
        <w:t xml:space="preserve">Unless </w:t>
      </w:r>
      <w:r w:rsidRPr="007C60C4">
        <w:t>the Parties agree otherwise, all direct testimony will be in form of affidavits or declarations under penalty of perjury; and</w:t>
      </w:r>
    </w:p>
    <w:p w14:paraId="241BA28F" w14:textId="00E4871B" w:rsidR="007C60C4" w:rsidRDefault="007C60C4" w:rsidP="007C60C4">
      <w:pPr>
        <w:pStyle w:val="Heading3"/>
      </w:pPr>
      <w:r>
        <w:t>Each</w:t>
      </w:r>
      <w:r w:rsidRPr="007C60C4">
        <w:t xml:space="preserve"> Party shall make available for cross examination at the arbitration hearing its witnesses whose direct testimony has been so submitted.</w:t>
      </w:r>
      <w:r>
        <w:t xml:space="preserve"> </w:t>
      </w:r>
    </w:p>
    <w:p w14:paraId="5A1FC749" w14:textId="0DF26B1A" w:rsidR="007C60C4" w:rsidRDefault="007C60C4" w:rsidP="007C60C4">
      <w:pPr>
        <w:pStyle w:val="Heading2Text"/>
      </w:pPr>
      <w:r w:rsidRPr="007C60C4">
        <w:t>Subject to Section 11.01, the Arbitrator will have the authority to grant any form of equitable or legal relief a Party might recover in a court action.</w:t>
      </w:r>
    </w:p>
    <w:p w14:paraId="28037F0B" w14:textId="41722A65" w:rsidR="007C60C4" w:rsidRDefault="007C60C4" w:rsidP="007C60C4">
      <w:pPr>
        <w:pStyle w:val="Heading2Text"/>
      </w:pPr>
      <w:r w:rsidRPr="007C60C4">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Sections 1.01, 5.05, 9.04(g), 10.06, and 14.05 (Confidentiality).</w:t>
      </w:r>
    </w:p>
    <w:p w14:paraId="53D13756" w14:textId="5C7224CC" w:rsidR="007C60C4" w:rsidRDefault="007C60C4" w:rsidP="007C60C4">
      <w:pPr>
        <w:pStyle w:val="Heading2Text"/>
      </w:pPr>
      <w:r w:rsidRPr="007C60C4">
        <w:t>Judgment on the award may be entered in any court having jurisdiction.</w:t>
      </w:r>
    </w:p>
    <w:p w14:paraId="21FA8F76" w14:textId="16AB95F7" w:rsidR="007C60C4" w:rsidRDefault="007C60C4" w:rsidP="007C60C4">
      <w:pPr>
        <w:pStyle w:val="Heading2Text"/>
      </w:pPr>
      <w:r w:rsidRPr="007C60C4">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14:paraId="4FA4F14E" w14:textId="2812D7BB" w:rsidR="007C60C4" w:rsidRDefault="007C60C4" w:rsidP="007C60C4">
      <w:pPr>
        <w:pStyle w:val="Heading2Text"/>
      </w:pPr>
      <w:r w:rsidRPr="007C60C4">
        <w:t>Until such award is made, however, the Parties will share equally in paying the costs of the arbitration.</w:t>
      </w:r>
    </w:p>
    <w:p w14:paraId="75EAEF88" w14:textId="3638002A" w:rsidR="007C60C4" w:rsidRDefault="007C60C4" w:rsidP="007C60C4">
      <w:pPr>
        <w:pStyle w:val="Heading2Text"/>
      </w:pPr>
      <w:r w:rsidRPr="007C60C4">
        <w:lastRenderedPageBreak/>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14:paraId="1D6B2699" w14:textId="7A3FC3F7" w:rsidR="007C60C4" w:rsidRDefault="007C60C4" w:rsidP="007C60C4">
      <w:pPr>
        <w:pStyle w:val="Heading2"/>
        <w:rPr>
          <w:u w:val="none"/>
        </w:rPr>
      </w:pPr>
      <w:bookmarkStart w:id="78" w:name="_Toc112664117"/>
      <w:r>
        <w:t>Provisional Relief</w:t>
      </w:r>
      <w:r>
        <w:rPr>
          <w:u w:val="none"/>
        </w:rPr>
        <w:t>.</w:t>
      </w:r>
      <w:bookmarkEnd w:id="78"/>
      <w:r>
        <w:rPr>
          <w:u w:val="none"/>
        </w:rPr>
        <w:t xml:space="preserve"> </w:t>
      </w:r>
    </w:p>
    <w:p w14:paraId="7B4DDB87" w14:textId="107CD930" w:rsidR="007C60C4" w:rsidRDefault="007C60C4" w:rsidP="007C60C4">
      <w:pPr>
        <w:pStyle w:val="Heading2Text"/>
      </w:pPr>
      <w:r w:rsidRPr="007C60C4">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Sections 1.01, 5.05, 9.04(g), 9.05(c), 10.06, and 14.05 (Confidentiality), in any court of competent jurisdiction, notwithstanding the obligation to submit all other Disputes (including all claims for monetary damages under this Agreement) to arbitration pursuant to Section 12.01. The Parties further acknowledge and agree that the results of the arbitration may be rendered ineffectual without the provisional relief.</w:t>
      </w:r>
    </w:p>
    <w:p w14:paraId="20A4D171" w14:textId="04A1C642" w:rsidR="007C60C4" w:rsidRDefault="007C60C4" w:rsidP="007C60C4">
      <w:pPr>
        <w:pStyle w:val="Heading2Text"/>
      </w:pPr>
      <w:r w:rsidRPr="007C60C4">
        <w:t>Such a request for provisional relief does not waive a Party’s right to seek other remedies for the breach of the provisions specified above in accordance with this Article 12,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this Agreement does not specify a remedy for the breach, all other remedies available at law or equity to the Parties for the breach.</w:t>
      </w:r>
    </w:p>
    <w:p w14:paraId="4D3F97CF" w14:textId="2F12E801" w:rsidR="007C60C4" w:rsidRDefault="00545DD8" w:rsidP="00545DD8">
      <w:pPr>
        <w:pStyle w:val="Heading2"/>
        <w:rPr>
          <w:u w:val="none"/>
        </w:rPr>
      </w:pPr>
      <w:bookmarkStart w:id="79" w:name="_Toc112664118"/>
      <w:r>
        <w:t xml:space="preserve">Consolidation </w:t>
      </w:r>
      <w:r w:rsidR="00543AC2">
        <w:t xml:space="preserve">of </w:t>
      </w:r>
      <w:r>
        <w:t>Matters</w:t>
      </w:r>
      <w:r>
        <w:rPr>
          <w:u w:val="none"/>
        </w:rPr>
        <w:t>.</w:t>
      </w:r>
      <w:bookmarkEnd w:id="79"/>
      <w:r>
        <w:rPr>
          <w:u w:val="none"/>
        </w:rPr>
        <w:t xml:space="preserve"> </w:t>
      </w:r>
    </w:p>
    <w:p w14:paraId="595C67F9" w14:textId="320FF647" w:rsidR="00545DD8" w:rsidRDefault="00545DD8" w:rsidP="00545DD8">
      <w:pPr>
        <w:pStyle w:val="Heading2Text"/>
      </w:pPr>
      <w:r w:rsidRPr="00545DD8">
        <w:t>The Parties shall make diligent good faith efforts to consolidate any provisional relief, mediation, arbitration or other dispute resolution proceedings arising pursuant to this Article 12 that arise from or relate to the same act, omission or issue.</w:t>
      </w:r>
    </w:p>
    <w:p w14:paraId="2967C169" w14:textId="67DE47BE" w:rsidR="00545DD8" w:rsidRDefault="00CC43FB" w:rsidP="00CC43FB">
      <w:pPr>
        <w:pStyle w:val="Heading1"/>
      </w:pPr>
      <w:bookmarkStart w:id="80" w:name="_Toc112664119"/>
      <w:r>
        <w:lastRenderedPageBreak/>
        <w:t>INDEMNIFICATION; GOVERNMENTAL CHARGES</w:t>
      </w:r>
      <w:bookmarkEnd w:id="80"/>
    </w:p>
    <w:p w14:paraId="5573426D" w14:textId="3B3280E7" w:rsidR="00CC43FB" w:rsidRDefault="00CC43FB" w:rsidP="00CC43FB">
      <w:pPr>
        <w:pStyle w:val="Heading2"/>
      </w:pPr>
      <w:bookmarkStart w:id="81" w:name="_Toc112664120"/>
      <w:r>
        <w:t>SCE’s Indemnification Obligations</w:t>
      </w:r>
      <w:bookmarkEnd w:id="81"/>
      <w:r w:rsidR="00B063B7">
        <w:t>.</w:t>
      </w:r>
    </w:p>
    <w:p w14:paraId="3D856EB8" w14:textId="2C2B7D1A" w:rsidR="00CC43FB" w:rsidRDefault="00CC43FB" w:rsidP="00CC43FB">
      <w:pPr>
        <w:pStyle w:val="Heading2Text"/>
      </w:pPr>
      <w:r w:rsidRPr="00CC43FB">
        <w:t>In addition to any other indemnification obligations SCE may have elsewhere in this Agreement, which are hereby incorporated in this Section 13.01,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 party), arising out of or in connection with:</w:t>
      </w:r>
    </w:p>
    <w:p w14:paraId="1B6B2404" w14:textId="664A59A1" w:rsidR="00CC43FB" w:rsidRDefault="00CC43FB" w:rsidP="00CC43FB">
      <w:pPr>
        <w:pStyle w:val="Heading3"/>
      </w:pPr>
      <w:r>
        <w:t xml:space="preserve">any </w:t>
      </w:r>
      <w:r w:rsidRPr="00CC43FB">
        <w:t>breach made by SCE of its representations,</w:t>
      </w:r>
      <w:r w:rsidR="00C928C1">
        <w:t xml:space="preserve"> </w:t>
      </w:r>
      <w:r w:rsidRPr="00CC43FB">
        <w:t>warranties, or covenants in Article 9;</w:t>
      </w:r>
    </w:p>
    <w:p w14:paraId="4D5D55C5" w14:textId="2BBEDC49" w:rsidR="00C928C1" w:rsidRDefault="00C928C1" w:rsidP="00CC43FB">
      <w:pPr>
        <w:pStyle w:val="Heading3"/>
      </w:pPr>
      <w:r>
        <w:t>the f</w:t>
      </w:r>
      <w:r w:rsidRPr="00C928C1">
        <w:t>ailure by SCE to pay any Governmental Charges or Environmental Costs for which SCE is responsible under Sections 13.06 or 13.08; and</w:t>
      </w:r>
    </w:p>
    <w:p w14:paraId="54159910" w14:textId="67B0AEF1" w:rsidR="00C928C1" w:rsidRDefault="00C928C1" w:rsidP="00CC43FB">
      <w:pPr>
        <w:pStyle w:val="Heading3"/>
      </w:pPr>
      <w:r>
        <w:t xml:space="preserve">any </w:t>
      </w:r>
      <w:r w:rsidRPr="00C928C1">
        <w:t>event, circumstance or act listed in Section 13.01 of Attachment 1.</w:t>
      </w:r>
    </w:p>
    <w:p w14:paraId="00343EA1" w14:textId="79406356" w:rsidR="00576EFB" w:rsidRPr="00C523DF" w:rsidRDefault="00720505" w:rsidP="00576EFB">
      <w:pPr>
        <w:pStyle w:val="Heading2"/>
        <w:numPr>
          <w:ilvl w:val="0"/>
          <w:numId w:val="0"/>
        </w:numPr>
        <w:ind w:left="864"/>
        <w:rPr>
          <w:u w:val="none"/>
        </w:rPr>
      </w:pPr>
      <w:r w:rsidRPr="00C523DF">
        <w:rPr>
          <w:u w:val="none"/>
        </w:rPr>
        <w:t>This indemnity applies notwithstanding Seller’s active or passive negligence.</w:t>
      </w:r>
      <w:r w:rsidR="006F16C8" w:rsidRPr="00C523DF">
        <w:rPr>
          <w:u w:val="none"/>
        </w:rPr>
        <w:t xml:space="preserve">  However, Seller will not be indemnified hereunder for its loss, liability, damage, claim, cost,</w:t>
      </w:r>
      <w:r w:rsidR="00C523DF" w:rsidRPr="00C523DF">
        <w:rPr>
          <w:u w:val="none"/>
        </w:rPr>
        <w:t xml:space="preserve"> charge, demand or expense to the extent caused by its gross negligence or willful misconduct.</w:t>
      </w:r>
    </w:p>
    <w:p w14:paraId="7CC31B26" w14:textId="58B77589" w:rsidR="00C928C1" w:rsidRDefault="00C928C1" w:rsidP="00C928C1">
      <w:pPr>
        <w:pStyle w:val="Heading2"/>
        <w:rPr>
          <w:u w:val="none"/>
        </w:rPr>
      </w:pPr>
      <w:bookmarkStart w:id="82" w:name="_Toc112664121"/>
      <w:r>
        <w:t>Seller’s Indemnification Obligations</w:t>
      </w:r>
      <w:r>
        <w:rPr>
          <w:u w:val="none"/>
        </w:rPr>
        <w:t>.</w:t>
      </w:r>
      <w:bookmarkEnd w:id="82"/>
      <w:r>
        <w:rPr>
          <w:u w:val="none"/>
        </w:rPr>
        <w:t xml:space="preserve"> </w:t>
      </w:r>
    </w:p>
    <w:p w14:paraId="1124E1A3" w14:textId="74AA6471" w:rsidR="00C928C1" w:rsidRDefault="00C928C1" w:rsidP="00C928C1">
      <w:pPr>
        <w:pStyle w:val="Heading2Text"/>
      </w:pPr>
      <w:r w:rsidRPr="00C928C1">
        <w:t>In addition to any other indemnification obligations Seller may have elsewhere in this Agreement, which are hereby incorporated in this Section 13.02,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 party), arising out of or in connection with:</w:t>
      </w:r>
    </w:p>
    <w:p w14:paraId="47DC48F3" w14:textId="51F3EB98" w:rsidR="00C928C1" w:rsidRDefault="00C928C1" w:rsidP="00C928C1">
      <w:pPr>
        <w:pStyle w:val="Heading3"/>
      </w:pPr>
      <w:r>
        <w:t xml:space="preserve">any </w:t>
      </w:r>
      <w:r w:rsidRPr="00C928C1">
        <w:t>breach made by Seller of its representations, warranties, or covenants in Article 9;</w:t>
      </w:r>
    </w:p>
    <w:p w14:paraId="15A20156" w14:textId="74D04AB3" w:rsidR="00C928C1" w:rsidRDefault="00C928C1" w:rsidP="00C928C1">
      <w:pPr>
        <w:pStyle w:val="Heading3"/>
      </w:pPr>
      <w:r>
        <w:t xml:space="preserve">injury </w:t>
      </w:r>
      <w:r w:rsidRPr="00C928C1">
        <w:t>or death to persons, including SCE employees, and physical damage to property, including SCE property, where the injury, death, or damage arises out of, is related to, or is in connection with, Seller’s construction, ownership or operation of the Project, or obligations or performance under this Agreement;</w:t>
      </w:r>
    </w:p>
    <w:p w14:paraId="75CEA771" w14:textId="4B508D71" w:rsidR="00C928C1" w:rsidRDefault="00C928C1" w:rsidP="00C928C1">
      <w:pPr>
        <w:pStyle w:val="Heading3"/>
      </w:pPr>
      <w:r>
        <w:lastRenderedPageBreak/>
        <w:t xml:space="preserve">injury </w:t>
      </w:r>
      <w:r w:rsidRPr="00C928C1">
        <w:t>or death to any person or damage to any property, including the personnel or property of SCE, to the extent that SCE would have been protected had Seller complied with all of the provisions of Section 14.07 (Insurance); provided, the inclusion of this Section 13.02(c) is not intended to create any express or implied right in Seller to elect not to provide the insurance required under Section 14.07;</w:t>
      </w:r>
    </w:p>
    <w:p w14:paraId="6C4EFD9E" w14:textId="63ECDAFC" w:rsidR="00C928C1" w:rsidRDefault="00C928C1" w:rsidP="00C928C1">
      <w:pPr>
        <w:pStyle w:val="Heading3"/>
      </w:pPr>
      <w:r>
        <w:t xml:space="preserve">any </w:t>
      </w:r>
      <w:r w:rsidRPr="00C928C1">
        <w:t>breach by Seller of the covenants set forth in Section 10.06;</w:t>
      </w:r>
    </w:p>
    <w:p w14:paraId="1099E412" w14:textId="5717F5B4" w:rsidR="00C928C1" w:rsidRDefault="00C928C1" w:rsidP="00C928C1">
      <w:pPr>
        <w:pStyle w:val="Heading3"/>
      </w:pPr>
      <w:r>
        <w:t xml:space="preserve">any </w:t>
      </w:r>
      <w:r w:rsidRPr="00C928C1">
        <w:t>violation of Applicable Laws arising out of or in connection with Seller’s performance of, or failure to perform this Agreement, including strict liability;</w:t>
      </w:r>
    </w:p>
    <w:p w14:paraId="4D39E084" w14:textId="627B31BF" w:rsidR="00C928C1" w:rsidRDefault="00C928C1" w:rsidP="00C928C1">
      <w:pPr>
        <w:pStyle w:val="Heading3"/>
      </w:pPr>
      <w:r>
        <w:t xml:space="preserve">any </w:t>
      </w:r>
      <w:r w:rsidRPr="00C928C1">
        <w:t>(i) release of a Hazardous Material by Seller, any of Seller’s EPC Contractors or other contractors, or any of its or their subcontractors, (ii) enforcement or compliance proceeding relating to or in connection with any alleged, threatened or actual violation of any environmental law by Seller or its EPC Contractor or any of Seller’s or its EPC Contractor’s subcontractors, or (iii) action reasonably necessary to abate, investigate, remediate or prevent a violation or threatened violation of any environmental law by Seller or its EPC Contractor or any of Seller’s or its EPC Contractor’s subcontractors;</w:t>
      </w:r>
    </w:p>
    <w:p w14:paraId="52DACB56" w14:textId="66698D02" w:rsidR="00C928C1" w:rsidRDefault="00C928C1" w:rsidP="00C928C1">
      <w:pPr>
        <w:pStyle w:val="Heading3"/>
      </w:pPr>
      <w:r>
        <w:t xml:space="preserve">any </w:t>
      </w:r>
      <w:r w:rsidRPr="00C928C1">
        <w:t>representations, statements or promises made by either Seller or Seller’s agents or employees to a Customer or a potential Customer;</w:t>
      </w:r>
    </w:p>
    <w:p w14:paraId="0C087C73" w14:textId="42688EE3" w:rsidR="00C928C1" w:rsidRDefault="00C928C1" w:rsidP="00C928C1">
      <w:pPr>
        <w:pStyle w:val="Heading3"/>
      </w:pPr>
      <w:r>
        <w:t xml:space="preserve">any </w:t>
      </w:r>
      <w:r w:rsidRPr="00C928C1">
        <w:t>infringement upon or violation of any trade secret, trademark, trade name, copyright, patent, or other intellectual property rights of any third party by equipment, software, applications or programs (or any portion of same) used in connection with the Project;</w:t>
      </w:r>
    </w:p>
    <w:p w14:paraId="11FA3188" w14:textId="326BDF30" w:rsidR="00C928C1" w:rsidRDefault="00C928C1" w:rsidP="00C928C1">
      <w:pPr>
        <w:pStyle w:val="Heading3"/>
      </w:pPr>
      <w:r>
        <w:t xml:space="preserve">the </w:t>
      </w:r>
      <w:r w:rsidRPr="00C928C1">
        <w:t>failure by Seller to pay any Governmental Charges or Environmental Costs for which Seller is responsible under Sections 13.06 or 13.08;</w:t>
      </w:r>
    </w:p>
    <w:p w14:paraId="2863562F" w14:textId="412E4F16" w:rsidR="00C928C1" w:rsidRDefault="00C928C1" w:rsidP="00C928C1">
      <w:pPr>
        <w:pStyle w:val="Heading3"/>
      </w:pPr>
      <w:r>
        <w:t xml:space="preserve">any </w:t>
      </w:r>
      <w:r w:rsidRPr="00C928C1">
        <w:t>costs, penalties or fines resulting from the failure of Seller or its SC (unless SCE is the SC) to, if applicable:</w:t>
      </w:r>
    </w:p>
    <w:p w14:paraId="289CD157" w14:textId="29D18FDE" w:rsidR="00C928C1" w:rsidRDefault="00177865" w:rsidP="00177865">
      <w:pPr>
        <w:pStyle w:val="Heading4"/>
      </w:pPr>
      <w:r>
        <w:t xml:space="preserve">provide </w:t>
      </w:r>
      <w:r w:rsidRPr="00177865">
        <w:t>any portion of the Contract Capacity for any portion of the Delivery Period;</w:t>
      </w:r>
    </w:p>
    <w:p w14:paraId="678903C6" w14:textId="256F4276" w:rsidR="00177865" w:rsidRDefault="00177865" w:rsidP="00177865">
      <w:pPr>
        <w:pStyle w:val="Heading4"/>
      </w:pPr>
      <w:r>
        <w:t xml:space="preserve">provide notice of </w:t>
      </w:r>
      <w:r w:rsidRPr="00177865">
        <w:t>the non-availability of any portion of the Contract Capacity for any portion of the Delivery Period as required under Section 1.06;</w:t>
      </w:r>
    </w:p>
    <w:p w14:paraId="38556676" w14:textId="55B38230" w:rsidR="00177865" w:rsidRDefault="00B66B81" w:rsidP="00177865">
      <w:pPr>
        <w:pStyle w:val="Heading4"/>
      </w:pPr>
      <w:r>
        <w:t xml:space="preserve">provide </w:t>
      </w:r>
      <w:r w:rsidRPr="00B66B81">
        <w:t>notice of any malfunction, Outage or other condition affecting the Project as required under Article 6;</w:t>
      </w:r>
    </w:p>
    <w:p w14:paraId="1DBBAD87" w14:textId="2D15E3A7" w:rsidR="00B66B81" w:rsidRDefault="00B66B81" w:rsidP="00177865">
      <w:pPr>
        <w:pStyle w:val="Heading4"/>
      </w:pPr>
      <w:r>
        <w:t xml:space="preserve">timely </w:t>
      </w:r>
      <w:r w:rsidRPr="00B66B81">
        <w:t>submit accurate Supply Plans that identify SCE’s right to the Contract Capacity for each day of the Delivery Period;</w:t>
      </w:r>
    </w:p>
    <w:p w14:paraId="49E65528" w14:textId="09531A63" w:rsidR="00B66B81" w:rsidRDefault="00B66B81" w:rsidP="00177865">
      <w:pPr>
        <w:pStyle w:val="Heading4"/>
      </w:pPr>
      <w:r>
        <w:lastRenderedPageBreak/>
        <w:t xml:space="preserve">Dispatch </w:t>
      </w:r>
      <w:r w:rsidRPr="00B66B81">
        <w:t>the Project within any applicable time limits set forth in this Agreement; or</w:t>
      </w:r>
    </w:p>
    <w:p w14:paraId="5427F273" w14:textId="024A9663" w:rsidR="00B66B81" w:rsidRDefault="00B66B81" w:rsidP="00177865">
      <w:pPr>
        <w:pStyle w:val="Heading4"/>
      </w:pPr>
      <w:r>
        <w:t xml:space="preserve">provide </w:t>
      </w:r>
      <w:r w:rsidRPr="00B66B81">
        <w:t>SCE with the full amount of Resource Adequacy Benefits associated with the Project (in accordance with then current resource adequacy counting rules);</w:t>
      </w:r>
    </w:p>
    <w:p w14:paraId="0277FF81" w14:textId="7D545DC2" w:rsidR="00B66B81" w:rsidRDefault="00B66B81" w:rsidP="00B66B81">
      <w:pPr>
        <w:pStyle w:val="Heading3"/>
      </w:pPr>
      <w:r>
        <w:t xml:space="preserve">any event, circumstance or act listed in Section 13.02 of Attachment 1. </w:t>
      </w:r>
    </w:p>
    <w:p w14:paraId="289DE0ED" w14:textId="7AEE5804" w:rsidR="00B66B81" w:rsidRDefault="00B66B81" w:rsidP="00B66B81">
      <w:pPr>
        <w:pStyle w:val="Heading2Text"/>
      </w:pPr>
      <w:r w:rsidRPr="00B66B81">
        <w:t>The Parties shall use commercially reasonable efforts to minimize costs, penalties, and fines for which indemnity is sought hereunder; provided, in no event will SCE be required to use or change its utilization of its owned or controlled assets or market positions to minimize such costs, penalties, and fines.</w:t>
      </w:r>
    </w:p>
    <w:p w14:paraId="24B3982D" w14:textId="7CA6ED3F" w:rsidR="00B66B81" w:rsidRDefault="00B66B81" w:rsidP="00B66B81">
      <w:pPr>
        <w:pStyle w:val="Heading2Text"/>
      </w:pPr>
      <w:r w:rsidRPr="00B66B81">
        <w:t>This indemnity applies notwithstanding SCE’s active or passive negligence. However, SCE will not be indemnified for its loss, liability, damage, claim, cost, charge, demand or expense to the extent caused by its gross negligence or willful misconduct.</w:t>
      </w:r>
    </w:p>
    <w:p w14:paraId="2AE873CD" w14:textId="52079DAF" w:rsidR="00B66B81" w:rsidRDefault="00B66B81" w:rsidP="00B66B81">
      <w:pPr>
        <w:pStyle w:val="Heading2"/>
        <w:rPr>
          <w:u w:val="none"/>
        </w:rPr>
      </w:pPr>
      <w:bookmarkStart w:id="83" w:name="_Toc112664122"/>
      <w:r>
        <w:t>Indemnification Claims</w:t>
      </w:r>
      <w:r>
        <w:rPr>
          <w:u w:val="none"/>
        </w:rPr>
        <w:t>.</w:t>
      </w:r>
      <w:bookmarkEnd w:id="83"/>
      <w:r>
        <w:rPr>
          <w:u w:val="none"/>
        </w:rPr>
        <w:t xml:space="preserve"> </w:t>
      </w:r>
    </w:p>
    <w:p w14:paraId="09393093" w14:textId="52322FAC" w:rsidR="00B66B81" w:rsidRDefault="00F117CB" w:rsidP="00B66B81">
      <w:pPr>
        <w:pStyle w:val="Heading2Text"/>
      </w:pPr>
      <w:r w:rsidRPr="00F117CB">
        <w:t>All claims for indemnification by a Party entitled to be indemnified under this Agreement (an “</w:t>
      </w:r>
      <w:r w:rsidRPr="00F117CB">
        <w:rPr>
          <w:u w:val="single"/>
        </w:rPr>
        <w:t>Indemnified Party</w:t>
      </w:r>
      <w:r w:rsidRPr="00F117CB">
        <w:t>”) by the other Party (the “</w:t>
      </w:r>
      <w:r w:rsidRPr="00F117CB">
        <w:rPr>
          <w:u w:val="single"/>
        </w:rPr>
        <w:t>Indemnitor</w:t>
      </w:r>
      <w:r w:rsidRPr="00F117CB">
        <w:t>”) will be asserted and resolved as follows:</w:t>
      </w:r>
    </w:p>
    <w:p w14:paraId="6A5BCC92" w14:textId="49D69D67" w:rsidR="00F117CB" w:rsidRDefault="00F117CB" w:rsidP="00F117CB">
      <w:pPr>
        <w:pStyle w:val="Heading3"/>
      </w:pPr>
      <w:r>
        <w:t xml:space="preserve">If </w:t>
      </w:r>
      <w:r w:rsidRPr="00F117CB">
        <w:t>a claim or demand for which an Indemnified Party may claim indemnity is asserted against or sought to be collected from an Indemnified Party by a third party, the Indemnified Party shall as promptly as practicable give Notice to the Indemnitor; provided, failure to provide this Notice will relieve Indemnitor only to the extent that the failure actually prejudices Indemnitor.</w:t>
      </w:r>
    </w:p>
    <w:p w14:paraId="49616271" w14:textId="121323B9" w:rsidR="00F117CB" w:rsidRDefault="00F117CB" w:rsidP="00F117CB">
      <w:pPr>
        <w:pStyle w:val="Heading3"/>
      </w:pPr>
      <w:r>
        <w:t xml:space="preserve">Indemnitor </w:t>
      </w:r>
      <w:r w:rsidRPr="00F117CB">
        <w:t>will have the right to control the defense and settlement of any claims in a manner not adverse to Indemnified Party but cannot admit any liability or enter into any settlement without Indemnified Party’s approval.</w:t>
      </w:r>
    </w:p>
    <w:p w14:paraId="034E3B10" w14:textId="354B5538" w:rsidR="00F117CB" w:rsidRDefault="00F117CB" w:rsidP="00F117CB">
      <w:pPr>
        <w:pStyle w:val="Heading3"/>
      </w:pPr>
      <w:r>
        <w:t xml:space="preserve">Indemnified </w:t>
      </w:r>
      <w:r w:rsidRPr="00F117CB">
        <w:t>Party may employ counsel at its own expense with respect to any claims or demands asserted or sought to be collected against it; provided, if counsel is employed due to a conflict of interest or because Indemnitor does not assume control of the defense, Indemnitor will bear the expense of this counsel.</w:t>
      </w:r>
    </w:p>
    <w:p w14:paraId="261112F9" w14:textId="67A79B32" w:rsidR="00F117CB" w:rsidRDefault="00F117CB" w:rsidP="00F117CB">
      <w:pPr>
        <w:pStyle w:val="Heading2"/>
        <w:rPr>
          <w:u w:val="none"/>
        </w:rPr>
      </w:pPr>
      <w:bookmarkStart w:id="84" w:name="_Toc112664123"/>
      <w:r>
        <w:t>Survival of Indemnification Rights and Obligations</w:t>
      </w:r>
      <w:r>
        <w:rPr>
          <w:u w:val="none"/>
        </w:rPr>
        <w:t>.</w:t>
      </w:r>
      <w:bookmarkEnd w:id="84"/>
      <w:r>
        <w:rPr>
          <w:u w:val="none"/>
        </w:rPr>
        <w:t xml:space="preserve"> </w:t>
      </w:r>
    </w:p>
    <w:p w14:paraId="23F9B4A4" w14:textId="29BC493D" w:rsidR="00F117CB" w:rsidRDefault="00F117CB" w:rsidP="00F117CB">
      <w:pPr>
        <w:pStyle w:val="Heading2Text"/>
      </w:pPr>
      <w:r w:rsidRPr="00F117CB">
        <w:t>All indemnity rights and obligations shall survive the termination of this Agreement for a period of four (4) years.</w:t>
      </w:r>
    </w:p>
    <w:p w14:paraId="375280C1" w14:textId="71D63C66" w:rsidR="00F117CB" w:rsidRDefault="00F117CB" w:rsidP="00F117CB">
      <w:pPr>
        <w:pStyle w:val="Heading2"/>
        <w:rPr>
          <w:u w:val="none"/>
        </w:rPr>
      </w:pPr>
      <w:bookmarkStart w:id="85" w:name="_Toc112664124"/>
      <w:r>
        <w:lastRenderedPageBreak/>
        <w:t>Cooperation to Minimize Tax Liabilities</w:t>
      </w:r>
      <w:r>
        <w:rPr>
          <w:u w:val="none"/>
        </w:rPr>
        <w:t>.</w:t>
      </w:r>
      <w:bookmarkEnd w:id="85"/>
      <w:r>
        <w:rPr>
          <w:u w:val="none"/>
        </w:rPr>
        <w:t xml:space="preserve"> </w:t>
      </w:r>
    </w:p>
    <w:p w14:paraId="42D80D04" w14:textId="616847A6" w:rsidR="00F117CB" w:rsidRDefault="00F117CB" w:rsidP="00F117CB">
      <w:pPr>
        <w:pStyle w:val="Heading2Text"/>
      </w:pPr>
      <w:r w:rsidRPr="00F117CB">
        <w:t>Each Party shall use reasonable efforts to implement the provisions of and to administer this Agreement in accordance with the intent of the Parties to minimize all taxes, so long as neither Party is materially adversely affected by such efforts.</w:t>
      </w:r>
    </w:p>
    <w:p w14:paraId="7891848B" w14:textId="6C883AA4" w:rsidR="00F117CB" w:rsidRDefault="00F117CB" w:rsidP="00F117CB">
      <w:pPr>
        <w:pStyle w:val="Heading2"/>
        <w:rPr>
          <w:u w:val="none"/>
        </w:rPr>
      </w:pPr>
      <w:bookmarkStart w:id="86" w:name="_Toc112664125"/>
      <w:r>
        <w:t>Governmental Charges</w:t>
      </w:r>
      <w:r>
        <w:rPr>
          <w:u w:val="none"/>
        </w:rPr>
        <w:t>.</w:t>
      </w:r>
      <w:bookmarkEnd w:id="86"/>
      <w:r>
        <w:rPr>
          <w:u w:val="none"/>
        </w:rPr>
        <w:t xml:space="preserve"> </w:t>
      </w:r>
    </w:p>
    <w:p w14:paraId="413E9658" w14:textId="3CE94266" w:rsidR="00F117CB" w:rsidRDefault="00F117CB" w:rsidP="00F117CB">
      <w:pPr>
        <w:pStyle w:val="Heading2Text"/>
      </w:pPr>
      <w:r w:rsidRPr="00F117CB">
        <w:t>Seller shall pay or cause to be paid all taxes, charges or fees imposed by a Governmental Authority, including ad valorem taxes and other taxes attributable to the Project, land, land rights or interests in land for the Project (collectively, “</w:t>
      </w:r>
      <w:r w:rsidRPr="00F117CB">
        <w:rPr>
          <w:u w:val="single"/>
        </w:rPr>
        <w:t>Governmental Charges</w:t>
      </w:r>
      <w:r w:rsidRPr="00F117CB">
        <w:t>”) on or with respect to the Project or the Product.</w:t>
      </w:r>
    </w:p>
    <w:p w14:paraId="5BA50CDC" w14:textId="5B0A0048" w:rsidR="00F117CB" w:rsidRDefault="00F117CB" w:rsidP="00F117CB">
      <w:pPr>
        <w:pStyle w:val="Heading2Text"/>
      </w:pPr>
      <w:r w:rsidRPr="00F117CB">
        <w:t>For any period in which the Project is selling Energy to SCE hereunder: (a) Seller shall pay or cause to be paid all Governmental Charges on or with respect to the Product at or before the Delivery Point; and (b) SCE shall pay or cause to be paid all Governmental Charges on or with respect to Product after the Delivery Point.</w:t>
      </w:r>
    </w:p>
    <w:p w14:paraId="09CBC914" w14:textId="7C7CA1D2" w:rsidR="00F117CB" w:rsidRDefault="00F117CB" w:rsidP="00F117CB">
      <w:pPr>
        <w:pStyle w:val="Heading2Text"/>
      </w:pPr>
      <w:r w:rsidRPr="00F117CB">
        <w:t>If Seller is required by Applicable Laws to remit or pay Governmental Charges which are SCE’s responsibility hereunder, SCE shall promptly reimburse Seller for such Governmental Charges. If SCE is required by Applicable Laws to remit or pay Governmental Charges which are Seller’s responsibility hereunder, SCE may deduct the amount of any such Governmental Charge from any amounts due to Seller under this Agreement. If SCE elects not to deduct such amounts from amounts due to Seller under this Agreement, Seller shall promptly reimburse SCE for such amounts upon SCE’s request.</w:t>
      </w:r>
    </w:p>
    <w:p w14:paraId="5D6CFFB0" w14:textId="100FE55B" w:rsidR="00F117CB" w:rsidRDefault="00F117CB" w:rsidP="00F117CB">
      <w:pPr>
        <w:pStyle w:val="Heading2Text"/>
      </w:pPr>
      <w:r w:rsidRPr="00F117CB">
        <w:t>Nothing shall obligate or cause a Party to pay or be liable to pay any Governmental Charges for which it is exempt under Applicable Laws.</w:t>
      </w:r>
    </w:p>
    <w:p w14:paraId="4CDE92D9" w14:textId="3B400688" w:rsidR="00F117CB" w:rsidRDefault="00F117CB" w:rsidP="00F117CB">
      <w:pPr>
        <w:pStyle w:val="Heading2"/>
        <w:rPr>
          <w:u w:val="none"/>
        </w:rPr>
      </w:pPr>
      <w:bookmarkStart w:id="87" w:name="_Toc112664126"/>
      <w:r>
        <w:t>Compliance with Laws and Indemnification</w:t>
      </w:r>
      <w:r>
        <w:rPr>
          <w:u w:val="none"/>
        </w:rPr>
        <w:t>.</w:t>
      </w:r>
      <w:bookmarkEnd w:id="87"/>
    </w:p>
    <w:p w14:paraId="22476DF8" w14:textId="49B511C8" w:rsidR="00F117CB" w:rsidRDefault="00F117CB" w:rsidP="00F117CB">
      <w:pPr>
        <w:pStyle w:val="Heading2Text"/>
      </w:pPr>
      <w:r w:rsidRPr="00F117CB">
        <w:t>Seller shall be responsible for obtaining and maintaining all Permits, and shall construct and operate the Project in compliance with all Applicable Laws and Permit Requirements for the Term, including any new or revised Permits or Applicable Laws that become effective during the Term. If these requirements conflict, or the CAISO or CPUC do not provide a corresponding requirement to the other Governmental Authorities, Seller shall comply with the most stringent requirement of the Governmental Authorities.</w:t>
      </w:r>
    </w:p>
    <w:p w14:paraId="4277F8E7" w14:textId="1148EB87" w:rsidR="00F117CB" w:rsidRDefault="00F117CB" w:rsidP="00F117CB">
      <w:pPr>
        <w:pStyle w:val="Heading2Text"/>
      </w:pPr>
      <w:r w:rsidRPr="00F117CB">
        <w:t>Seller shall be solely responsible for any fines, penalties or other charges which result from Seller’s failure to obtain or maintain such Permits and/or operate the Project in accordance with Applicable Laws and Permit Requirements. No such fines, penalties or charges shall be passed through to SCE.</w:t>
      </w:r>
    </w:p>
    <w:p w14:paraId="35805F0E" w14:textId="7BACC83C" w:rsidR="00F117CB" w:rsidRDefault="00F117CB" w:rsidP="00F117CB">
      <w:pPr>
        <w:pStyle w:val="Heading2"/>
        <w:rPr>
          <w:u w:val="none"/>
        </w:rPr>
      </w:pPr>
      <w:bookmarkStart w:id="88" w:name="_Toc112664127"/>
      <w:r>
        <w:lastRenderedPageBreak/>
        <w:t>Environmental Costs and Indemnification</w:t>
      </w:r>
      <w:r>
        <w:rPr>
          <w:u w:val="none"/>
        </w:rPr>
        <w:t>.</w:t>
      </w:r>
      <w:bookmarkEnd w:id="88"/>
      <w:r>
        <w:rPr>
          <w:u w:val="none"/>
        </w:rPr>
        <w:t xml:space="preserve"> </w:t>
      </w:r>
    </w:p>
    <w:p w14:paraId="2E8AA926" w14:textId="226F5EF3" w:rsidR="00F117CB" w:rsidRDefault="00302F9A" w:rsidP="00F117CB">
      <w:pPr>
        <w:pStyle w:val="Heading2Text"/>
      </w:pPr>
      <w:r>
        <w:t>Seller is solely responsible for</w:t>
      </w:r>
    </w:p>
    <w:p w14:paraId="259A4BC6" w14:textId="49C2868E" w:rsidR="00302F9A" w:rsidRDefault="00302F9A" w:rsidP="00302F9A">
      <w:pPr>
        <w:pStyle w:val="Heading3"/>
      </w:pPr>
      <w:r>
        <w:t>Any Environmental Costs,</w:t>
      </w:r>
    </w:p>
    <w:p w14:paraId="46B0C9CE" w14:textId="564469D4" w:rsidR="00302F9A" w:rsidRDefault="00302F9A" w:rsidP="00302F9A">
      <w:pPr>
        <w:pStyle w:val="Heading3"/>
      </w:pPr>
      <w:r>
        <w:t xml:space="preserve">Any </w:t>
      </w:r>
      <w:r w:rsidRPr="00302F9A">
        <w:t>taxes, charges or fees imposed on the Project or Seller by a Governmental Authority for Greenhouse Gas emitted by and attributable to the Project, or any portion thereof, during the Term,</w:t>
      </w:r>
    </w:p>
    <w:p w14:paraId="199CC6B4" w14:textId="58EB8167" w:rsidR="00302F9A" w:rsidRDefault="00302F9A" w:rsidP="00302F9A">
      <w:pPr>
        <w:pStyle w:val="Heading3"/>
      </w:pPr>
      <w:r>
        <w:t xml:space="preserve">Any </w:t>
      </w:r>
      <w:r w:rsidRPr="00302F9A">
        <w:t>obligations listed under “Compliance Obligation” in the GHG Regulations, and</w:t>
      </w:r>
    </w:p>
    <w:p w14:paraId="5DD02FFF" w14:textId="7C21156E" w:rsidR="00302F9A" w:rsidRDefault="00302F9A" w:rsidP="00302F9A">
      <w:pPr>
        <w:pStyle w:val="Heading3"/>
      </w:pPr>
      <w:r>
        <w:t xml:space="preserve">Any </w:t>
      </w:r>
      <w:r w:rsidRPr="00302F9A">
        <w:t>other costs associated with the implementation and regulation of Greenhouse Gas emissions (whether in accordance with the California Global Warming Solutions Act of 2006, Assembly Bill 32 (2006) and the regulations promulgated thereunder, including the GHG Regulations, or any other federal, state or local legislation to offset or reduce any Greenhouse Gas emissions implemented and regulated by a Governmental Authority) with respect to the Project, any portion of the Project, or Seller.</w:t>
      </w:r>
    </w:p>
    <w:p w14:paraId="1C4006FD" w14:textId="16527A15" w:rsidR="00302F9A" w:rsidRDefault="00302F9A" w:rsidP="00302F9A">
      <w:pPr>
        <w:pStyle w:val="Heading1"/>
      </w:pPr>
      <w:bookmarkStart w:id="89" w:name="_Toc112664128"/>
      <w:r>
        <w:t>MISCELLANEOUS</w:t>
      </w:r>
      <w:bookmarkEnd w:id="89"/>
    </w:p>
    <w:p w14:paraId="75223B23" w14:textId="0086013B" w:rsidR="00302F9A" w:rsidRDefault="00302F9A" w:rsidP="00302F9A">
      <w:pPr>
        <w:pStyle w:val="Heading2"/>
        <w:rPr>
          <w:u w:val="none"/>
        </w:rPr>
      </w:pPr>
      <w:bookmarkStart w:id="90" w:name="_Toc112664129"/>
      <w:r>
        <w:t>General</w:t>
      </w:r>
      <w:r>
        <w:rPr>
          <w:u w:val="none"/>
        </w:rPr>
        <w:t>.</w:t>
      </w:r>
      <w:bookmarkEnd w:id="90"/>
      <w:r>
        <w:rPr>
          <w:u w:val="none"/>
        </w:rPr>
        <w:t xml:space="preserve"> </w:t>
      </w:r>
    </w:p>
    <w:p w14:paraId="2FE9D926" w14:textId="30BEA027" w:rsidR="00302F9A" w:rsidRDefault="00302F9A" w:rsidP="00302F9A">
      <w:pPr>
        <w:pStyle w:val="Heading3"/>
      </w:pPr>
      <w:r>
        <w:rPr>
          <w:u w:val="single"/>
        </w:rPr>
        <w:t>Entire Agreement</w:t>
      </w:r>
      <w:r>
        <w:t xml:space="preserve">.  </w:t>
      </w:r>
      <w:r w:rsidRPr="00302F9A">
        <w:t>This Agreement constitutes the entire agreement between the Parties relating to its subject matter.</w:t>
      </w:r>
    </w:p>
    <w:p w14:paraId="1C12BE4E" w14:textId="3F861BAF" w:rsidR="00302F9A" w:rsidRDefault="00302F9A" w:rsidP="00302F9A">
      <w:pPr>
        <w:pStyle w:val="Heading3"/>
      </w:pPr>
      <w:r w:rsidRPr="00302F9A">
        <w:rPr>
          <w:u w:val="single"/>
        </w:rPr>
        <w:t>Amendment</w:t>
      </w:r>
      <w:r>
        <w:t xml:space="preserve">.  </w:t>
      </w:r>
      <w:r w:rsidRPr="00302F9A">
        <w:t>This Agreement can only be amended by a writing signed by both Parties.</w:t>
      </w:r>
    </w:p>
    <w:p w14:paraId="16E0ECAE" w14:textId="07C486D3" w:rsidR="00302F9A" w:rsidRDefault="00302F9A" w:rsidP="00302F9A">
      <w:pPr>
        <w:pStyle w:val="Heading3"/>
      </w:pPr>
      <w:r w:rsidRPr="00302F9A">
        <w:rPr>
          <w:u w:val="single"/>
        </w:rPr>
        <w:t>No Third-Party Beneficiaries</w:t>
      </w:r>
      <w:r w:rsidRPr="00302F9A">
        <w:t>. This Agreement shall not impart any rights enforceable by any third party, including any Customer (other than a permitted successor or assignee bound to this Agreement).</w:t>
      </w:r>
    </w:p>
    <w:p w14:paraId="1974F664" w14:textId="5EE3AF00" w:rsidR="00302F9A" w:rsidRDefault="00B56148" w:rsidP="00302F9A">
      <w:pPr>
        <w:pStyle w:val="Heading3"/>
      </w:pPr>
      <w:r w:rsidRPr="00B56148">
        <w:rPr>
          <w:u w:val="single"/>
        </w:rPr>
        <w:t>Waiver</w:t>
      </w:r>
      <w:r>
        <w:t xml:space="preserve">.  </w:t>
      </w:r>
      <w:r w:rsidRPr="00B56148">
        <w:t>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14:paraId="5FBD8590" w14:textId="5DFF2E86" w:rsidR="00B56148" w:rsidRDefault="004331C8" w:rsidP="00302F9A">
      <w:pPr>
        <w:pStyle w:val="Heading3"/>
      </w:pPr>
      <w:r w:rsidRPr="004331C8">
        <w:rPr>
          <w:u w:val="single"/>
        </w:rPr>
        <w:t>Section Headings; Technical Terms</w:t>
      </w:r>
      <w:r w:rsidRPr="004331C8">
        <w:t>. The headings used in this Agreement are for convenience and reference purposes only. Words having well-known technical or industry meanings have these meanings unless otherwise specifically defined in this Agreement.</w:t>
      </w:r>
    </w:p>
    <w:p w14:paraId="21A8BAB3" w14:textId="67719E80" w:rsidR="004331C8" w:rsidRDefault="004331C8" w:rsidP="00302F9A">
      <w:pPr>
        <w:pStyle w:val="Heading3"/>
      </w:pPr>
      <w:r w:rsidRPr="004331C8">
        <w:rPr>
          <w:u w:val="single"/>
        </w:rPr>
        <w:lastRenderedPageBreak/>
        <w:t>Successors and Assigns</w:t>
      </w:r>
      <w:r w:rsidRPr="004331C8">
        <w:t>. This Agreement is binding on each Party’s successors and permitted assigns.</w:t>
      </w:r>
    </w:p>
    <w:p w14:paraId="0CDA8618" w14:textId="2FB6FD89" w:rsidR="004331C8" w:rsidRDefault="004331C8" w:rsidP="00302F9A">
      <w:pPr>
        <w:pStyle w:val="Heading3"/>
      </w:pPr>
      <w:r w:rsidRPr="004331C8">
        <w:rPr>
          <w:u w:val="single"/>
        </w:rPr>
        <w:t>Forward Contract</w:t>
      </w:r>
      <w:r w:rsidRPr="004331C8">
        <w:t>. The Parties acknowledge and agree that this Agreement and the transactions contemplated by this Agreement constitute a “forward contract” and that SCE and Seller are each “forward contract merchants” within the meaning of the United States Bankruptcy Code (11 U.S.C. §101 et seq.), as amended.</w:t>
      </w:r>
    </w:p>
    <w:p w14:paraId="1A293961" w14:textId="663F4134" w:rsidR="004331C8" w:rsidRDefault="004331C8" w:rsidP="00302F9A">
      <w:pPr>
        <w:pStyle w:val="Heading3"/>
      </w:pPr>
      <w:r w:rsidRPr="004331C8">
        <w:rPr>
          <w:u w:val="single"/>
        </w:rPr>
        <w:t>Multiple Counterparts</w:t>
      </w:r>
      <w:r w:rsidRPr="004331C8">
        <w:t>. This Agreement may be executed in one or more counterparts, each of which will be deemed to be an original of this Agreement and all of which, when taken together, will be deemed to constitute one and the same agreement. The exchange of copies of this Agreement and of signature pages by facsimile transmission, Portable Document Format (i.e., PDF) or by other electronic means constitutes effective execution and delivery of this Agreement as to the Parties and may be used in lieu of the original Agreement for all purposes.</w:t>
      </w:r>
    </w:p>
    <w:p w14:paraId="23B554EA" w14:textId="2B74FCBB" w:rsidR="004331C8" w:rsidRDefault="004331C8" w:rsidP="00302F9A">
      <w:pPr>
        <w:pStyle w:val="Heading3"/>
      </w:pPr>
      <w:r w:rsidRPr="004331C8">
        <w:rPr>
          <w:u w:val="single"/>
        </w:rPr>
        <w:t>Survival</w:t>
      </w:r>
      <w:r w:rsidRPr="004331C8">
        <w:t>. Except as may be provided or limited by this Agreement, the obligations which by their nature are intended to survive termination of this Agreement, including representations, warranties, covenants and rights and obligations with respect to audits, indemnification, payment, settlement, confidentiality, remedies, limitation of liabilities, posting of Project Security, dispute resolution, and limitations on sales, shall so survive.</w:t>
      </w:r>
    </w:p>
    <w:p w14:paraId="4210657B" w14:textId="79CEA4E4" w:rsidR="004331C8" w:rsidRDefault="00AC4BF3" w:rsidP="00302F9A">
      <w:pPr>
        <w:pStyle w:val="Heading3"/>
      </w:pPr>
      <w:r w:rsidRPr="00AC4BF3">
        <w:rPr>
          <w:u w:val="single"/>
        </w:rPr>
        <w:t>No Agency</w:t>
      </w:r>
      <w:r w:rsidRPr="00AC4BF3">
        <w:t>. Except as otherwise provided explicitly herein, in performing their respective obligations under this Agreement, neither Party is acting, or is authorized to act, as the other Party’s agent.</w:t>
      </w:r>
    </w:p>
    <w:p w14:paraId="0798C0FB" w14:textId="2D5307CC" w:rsidR="00AC4BF3" w:rsidRDefault="00AC4BF3" w:rsidP="00302F9A">
      <w:pPr>
        <w:pStyle w:val="Heading3"/>
      </w:pPr>
      <w:r w:rsidRPr="00AC4BF3">
        <w:rPr>
          <w:u w:val="single"/>
        </w:rPr>
        <w:t>Independent Contractors</w:t>
      </w:r>
      <w:r w:rsidRPr="00AC4BF3">
        <w:t>. The Parties are independent contractors. Nothing contained herein shall be deemed to create an association, coemployment, joint venture, or partnership relationship between the Parties or to impose any partnership obligations or liability on either Party in any way.</w:t>
      </w:r>
    </w:p>
    <w:p w14:paraId="655EF9CB" w14:textId="1BB02BB7" w:rsidR="00AC4BF3" w:rsidRDefault="000837B2" w:rsidP="00302F9A">
      <w:pPr>
        <w:pStyle w:val="Heading3"/>
      </w:pPr>
      <w:r w:rsidRPr="000837B2">
        <w:rPr>
          <w:u w:val="single"/>
        </w:rPr>
        <w:t>Severability</w:t>
      </w:r>
      <w:r w:rsidRPr="000837B2">
        <w:t>.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14:paraId="5089C912" w14:textId="631A384D" w:rsidR="000837B2" w:rsidRDefault="008D5301" w:rsidP="00302F9A">
      <w:pPr>
        <w:pStyle w:val="Heading3"/>
      </w:pPr>
      <w:r>
        <w:rPr>
          <w:u w:val="single"/>
        </w:rPr>
        <w:t>Rules of Construction</w:t>
      </w:r>
      <w:r>
        <w:t>.</w:t>
      </w:r>
    </w:p>
    <w:p w14:paraId="7FEEBFDB" w14:textId="52D218F4" w:rsidR="008D5301" w:rsidRDefault="008D5301" w:rsidP="008D5301">
      <w:pPr>
        <w:pStyle w:val="Heading4"/>
      </w:pPr>
      <w:r w:rsidRPr="008D5301">
        <w:t xml:space="preserve">This Agreement will be considered for all purposes as prepared through the joint efforts of the Parties and may not be construed </w:t>
      </w:r>
      <w:r w:rsidRPr="008D5301">
        <w:lastRenderedPageBreak/>
        <w:t>against one Party or the other as a result of the preparation, substitution, submission or other event of negotiation, drafting or execution hereof.</w:t>
      </w:r>
    </w:p>
    <w:p w14:paraId="61143895" w14:textId="2FEB79F5" w:rsidR="008D5301" w:rsidRDefault="008D5301" w:rsidP="008D5301">
      <w:pPr>
        <w:pStyle w:val="Heading4"/>
      </w:pPr>
      <w:r>
        <w:t>Th</w:t>
      </w:r>
      <w:r w:rsidRPr="008D5301">
        <w:t>e term “including” when used in this Agreement is by way of example only and may not be considered in any way to be in limitation.</w:t>
      </w:r>
    </w:p>
    <w:p w14:paraId="77B27F05" w14:textId="7588A46C" w:rsidR="008D5301" w:rsidRDefault="008D5301" w:rsidP="008D5301">
      <w:pPr>
        <w:pStyle w:val="Heading4"/>
      </w:pPr>
      <w:r w:rsidRPr="008D5301">
        <w:t>The word “or” when used in this Agreement includes the meaning “and/or” unless the context unambiguously dictates otherwise.</w:t>
      </w:r>
    </w:p>
    <w:p w14:paraId="1618BE0B" w14:textId="56D6402E" w:rsidR="008D5301" w:rsidRDefault="008D5301" w:rsidP="008D5301">
      <w:pPr>
        <w:pStyle w:val="Heading4"/>
      </w:pPr>
      <w:r w:rsidRPr="008D5301">
        <w:t>Where days are not specifically designated as Business Days, they will be considered as calendar days.</w:t>
      </w:r>
    </w:p>
    <w:p w14:paraId="74690F68" w14:textId="5C6313B2" w:rsidR="008D5301" w:rsidRDefault="008D5301" w:rsidP="008D5301">
      <w:pPr>
        <w:pStyle w:val="Heading4"/>
      </w:pPr>
      <w:r w:rsidRPr="008D5301">
        <w:t>All references to time shall be in Pacific Daylight Time (when California observes Daylight Savings Time) and Pacific Standard Time (otherwise) unless stated otherwise.</w:t>
      </w:r>
    </w:p>
    <w:p w14:paraId="5FF78E3F" w14:textId="722305ED" w:rsidR="008D5301" w:rsidRDefault="008D5301" w:rsidP="008D5301">
      <w:pPr>
        <w:pStyle w:val="Heading4"/>
      </w:pPr>
      <w:r w:rsidRPr="008D5301">
        <w:t>No provision of this Agreement is intended to contradict or supersede the SCE Tariff, Applicable Laws, or any agreement covering transmission, distribution, metering, scheduling or interconnection, including the interconnection agreement, each of which shall control in the event of an apparent contradiction with this Agreement. Each Party agrees that it will not assert, or defend itself, on the basis that any applicable tariff is inconsistent with this Agreement.</w:t>
      </w:r>
    </w:p>
    <w:p w14:paraId="44A74F88" w14:textId="00133BBC" w:rsidR="008D5301" w:rsidRDefault="008D5301" w:rsidP="008D5301">
      <w:pPr>
        <w:pStyle w:val="Heading4"/>
      </w:pPr>
      <w:r w:rsidRPr="008D5301">
        <w:t>Any reference to any Applicable Laws, tariff, government department or agency, regional reliability council, T&amp;D Provider, accounting standard, or Ratings Agency includes any successor to such law, tariff, standard or organization.</w:t>
      </w:r>
    </w:p>
    <w:p w14:paraId="7CE74361" w14:textId="3320DDEB" w:rsidR="008D5301" w:rsidRDefault="008D5301" w:rsidP="008D5301">
      <w:pPr>
        <w:pStyle w:val="Heading2"/>
        <w:rPr>
          <w:u w:val="none"/>
        </w:rPr>
      </w:pPr>
      <w:bookmarkStart w:id="91" w:name="_Toc112664130"/>
      <w:r>
        <w:t>Notices</w:t>
      </w:r>
      <w:r>
        <w:rPr>
          <w:u w:val="none"/>
        </w:rPr>
        <w:t>.</w:t>
      </w:r>
      <w:bookmarkEnd w:id="91"/>
      <w:r>
        <w:rPr>
          <w:u w:val="none"/>
        </w:rPr>
        <w:t xml:space="preserve"> </w:t>
      </w:r>
    </w:p>
    <w:p w14:paraId="0EEE4E3A" w14:textId="1EA99B6B" w:rsidR="008D5301" w:rsidRDefault="008D5301" w:rsidP="008D5301">
      <w:pPr>
        <w:pStyle w:val="Heading2Text"/>
      </w:pPr>
      <w:r w:rsidRPr="008D5301">
        <w:t xml:space="preserve">All notices, requests, invoices, statements or payments must be made as specified in </w:t>
      </w:r>
      <w:r w:rsidRPr="008D5301">
        <w:rPr>
          <w:u w:val="single"/>
        </w:rPr>
        <w:t>Exhibit E</w:t>
      </w:r>
      <w:r w:rsidRPr="008D5301">
        <w:t>.</w:t>
      </w:r>
    </w:p>
    <w:p w14:paraId="6BBC1B4E" w14:textId="07E23745" w:rsidR="008D5301" w:rsidRDefault="008D5301" w:rsidP="008D5301">
      <w:pPr>
        <w:pStyle w:val="Heading2Text"/>
      </w:pPr>
      <w:r w:rsidRPr="008D5301">
        <w:t>Notices must, unless otherwise specified herein, be in writing and may be provided by hand delivery, first class United States mail, overnight courier service, e-mail or facsimile.</w:t>
      </w:r>
    </w:p>
    <w:p w14:paraId="0C6F1847" w14:textId="7A7F14EC" w:rsidR="008D5301" w:rsidRDefault="008D5301" w:rsidP="008D5301">
      <w:pPr>
        <w:pStyle w:val="Heading2Text"/>
      </w:pPr>
      <w:r w:rsidRPr="008D5301">
        <w:t>Notice provided in accordance with this Section 14.02 will be deemed given as follows:</w:t>
      </w:r>
    </w:p>
    <w:p w14:paraId="78529532" w14:textId="788458FA" w:rsidR="008D5301" w:rsidRDefault="008D5301" w:rsidP="008D5301">
      <w:pPr>
        <w:pStyle w:val="Heading3"/>
      </w:pPr>
      <w:r w:rsidRPr="008D5301">
        <w:t>Notice by e-mail, facsimile or hand delivery will be deemed given at the close of business on the day actually received, if received during business hours on a Business Day, and otherwise will be deemed given at the close of business on the next Business Day;</w:t>
      </w:r>
    </w:p>
    <w:p w14:paraId="08565C12" w14:textId="2F4A9EF1" w:rsidR="001F79D7" w:rsidRDefault="001F79D7" w:rsidP="008D5301">
      <w:pPr>
        <w:pStyle w:val="Heading3"/>
      </w:pPr>
      <w:r w:rsidRPr="001F79D7">
        <w:lastRenderedPageBreak/>
        <w:t>Notice by overnight United States mail or courier service will be deemed given on the next Business Day after such Notice was sent out;</w:t>
      </w:r>
    </w:p>
    <w:p w14:paraId="5CC05B97" w14:textId="0A0491A1" w:rsidR="001F79D7" w:rsidRDefault="001F79D7" w:rsidP="008D5301">
      <w:pPr>
        <w:pStyle w:val="Heading3"/>
      </w:pPr>
      <w:r w:rsidRPr="001F79D7">
        <w:t>Notice by first class United States mail will be deemed given two (2) Business Days after the postmarked date;</w:t>
      </w:r>
    </w:p>
    <w:p w14:paraId="6C537413" w14:textId="50CED3CF" w:rsidR="004674E7" w:rsidRDefault="004674E7" w:rsidP="008D5301">
      <w:pPr>
        <w:pStyle w:val="Heading3"/>
      </w:pPr>
      <w:r w:rsidRPr="004674E7">
        <w:t>Curtailment Orders and Dispatch Instructions will be deemed given on the date and time made by SCE and will be effective immediately.</w:t>
      </w:r>
    </w:p>
    <w:p w14:paraId="29A0983F" w14:textId="0E517B3B" w:rsidR="004674E7" w:rsidRDefault="004674E7" w:rsidP="004674E7">
      <w:pPr>
        <w:pStyle w:val="Heading2Text"/>
      </w:pPr>
      <w:r w:rsidRPr="004674E7">
        <w:t>Notices will be effective on the date deemed given, unless a different date for the Notice to go into effect is stated in another section of this Agreement.</w:t>
      </w:r>
    </w:p>
    <w:p w14:paraId="66F12CDF" w14:textId="1DB87196" w:rsidR="004674E7" w:rsidRDefault="004674E7" w:rsidP="004674E7">
      <w:pPr>
        <w:pStyle w:val="Heading2Text"/>
      </w:pPr>
      <w:r w:rsidRPr="004674E7">
        <w:t>A Party may change its designated representatives, addresses and other contact information by providing Notice of same in accordance herewith.</w:t>
      </w:r>
    </w:p>
    <w:p w14:paraId="47EA4575" w14:textId="1C4C630D" w:rsidR="004674E7" w:rsidRDefault="004674E7" w:rsidP="004674E7">
      <w:pPr>
        <w:pStyle w:val="Heading2Text"/>
      </w:pPr>
      <w:r w:rsidRPr="004674E7">
        <w:t>All Notices, requests, invoices, statements or payments related to this Agreement must reference the ID# and clearly identify the fact, circumstance, request, issue, dispute or matter to which such Notice relates.</w:t>
      </w:r>
    </w:p>
    <w:p w14:paraId="3980B7B9" w14:textId="30DADD8B" w:rsidR="004674E7" w:rsidRDefault="004674E7" w:rsidP="004674E7">
      <w:pPr>
        <w:pStyle w:val="Heading2"/>
      </w:pPr>
      <w:bookmarkStart w:id="92" w:name="_Toc112664131"/>
      <w:r>
        <w:t>Governing Law; Waiver of Jury Trial</w:t>
      </w:r>
      <w:bookmarkEnd w:id="92"/>
      <w:r w:rsidR="00E108B8">
        <w:t>.</w:t>
      </w:r>
    </w:p>
    <w:p w14:paraId="143FF5C4" w14:textId="4D5B4D94" w:rsidR="004674E7" w:rsidRDefault="005E11BF" w:rsidP="004674E7">
      <w:pPr>
        <w:pStyle w:val="Heading2Text"/>
      </w:pPr>
      <w:r w:rsidRPr="005E11BF">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r>
        <w:t>.</w:t>
      </w:r>
    </w:p>
    <w:p w14:paraId="42BBFFEE" w14:textId="6BDC1744" w:rsidR="005E11BF" w:rsidRDefault="005E11BF" w:rsidP="005E11BF">
      <w:pPr>
        <w:pStyle w:val="Heading2"/>
        <w:rPr>
          <w:u w:val="none"/>
        </w:rPr>
      </w:pPr>
      <w:bookmarkStart w:id="93" w:name="_Toc112664132"/>
      <w:r>
        <w:t>Assignment</w:t>
      </w:r>
      <w:r>
        <w:rPr>
          <w:u w:val="none"/>
        </w:rPr>
        <w:t>.</w:t>
      </w:r>
      <w:bookmarkEnd w:id="93"/>
      <w:r>
        <w:rPr>
          <w:u w:val="none"/>
        </w:rPr>
        <w:t xml:space="preserve"> </w:t>
      </w:r>
    </w:p>
    <w:p w14:paraId="7575890E" w14:textId="7B97246A" w:rsidR="005E11BF" w:rsidRPr="005E11BF" w:rsidRDefault="005E11BF" w:rsidP="005E11BF">
      <w:pPr>
        <w:pStyle w:val="Heading3"/>
      </w:pPr>
      <w:r w:rsidRPr="005E11BF">
        <w:t xml:space="preserve">Except as provided in Section 14.04(d), neither Party shall assign this Agreement or its rights hereunder without the prior written consent of the other Party, which consent shall not be unreasonably withheld. </w:t>
      </w:r>
      <w:r w:rsidRPr="005E11BF">
        <w:rPr>
          <w:i/>
          <w:iCs/>
          <w:color w:val="0000FF"/>
        </w:rPr>
        <w:t>[</w:t>
      </w:r>
      <w:r w:rsidRPr="005E11BF">
        <w:t>In the case of any assignment of this Agreement by Seller, the assignee must assume the rights and obligations of the Seller under each CSA.</w:t>
      </w:r>
      <w:r w:rsidRPr="005E11BF">
        <w:rPr>
          <w:i/>
          <w:iCs/>
          <w:color w:val="0000FF"/>
        </w:rPr>
        <w:t>] {SCE Note: ECR Projects Only.}</w:t>
      </w:r>
    </w:p>
    <w:p w14:paraId="705CEC98" w14:textId="75B1F8FD" w:rsidR="005E11BF" w:rsidRDefault="005E11BF" w:rsidP="005E11BF">
      <w:pPr>
        <w:pStyle w:val="Heading3"/>
      </w:pPr>
      <w:r w:rsidRPr="005E11BF">
        <w:t>Any Tax Equity Financing or a direct or indirect change of control of Seller (whether voluntary or by operation of law) will be deemed an assignment and will require the prior written consent of SCE, which consent shall not be unreasonably withheld.</w:t>
      </w:r>
    </w:p>
    <w:p w14:paraId="47AA0795" w14:textId="2EFA0227" w:rsidR="005E11BF" w:rsidRDefault="005E11BF" w:rsidP="005E11BF">
      <w:pPr>
        <w:pStyle w:val="Heading3"/>
      </w:pPr>
      <w:r w:rsidRPr="005E11BF">
        <w:t>Any requests for consent to assignment shall be provided at least forty-five (45) days in advance of the assignment date.</w:t>
      </w:r>
    </w:p>
    <w:p w14:paraId="4831603E" w14:textId="750A1F5D" w:rsidR="005E11BF" w:rsidRDefault="005E11BF" w:rsidP="005E11BF">
      <w:pPr>
        <w:pStyle w:val="Heading3"/>
      </w:pPr>
      <w:r w:rsidRPr="005E11BF">
        <w:lastRenderedPageBreak/>
        <w:t>In connection with any debt financing or refinancing of the Project by Seller that contemplates an assignment of this Agreement as collateral, SCE shall in good faith work with Seller and Lender to agree upon a consent to a collateral assignment of this Agreement (“</w:t>
      </w:r>
      <w:r w:rsidRPr="005E11BF">
        <w:rPr>
          <w:u w:val="single"/>
        </w:rPr>
        <w:t>Collateral Assignment Agreement</w:t>
      </w:r>
      <w:r w:rsidRPr="005E11BF">
        <w:t xml:space="preserve">”) substantially in the form of </w:t>
      </w:r>
      <w:r w:rsidRPr="005E11BF">
        <w:rPr>
          <w:u w:val="single"/>
        </w:rPr>
        <w:t>Exhibit F</w:t>
      </w:r>
      <w:r w:rsidRPr="005E11BF">
        <w:t>. Requests for a Collateral Assignment Agreement must be received by SCE at least forty-five (45) days in advance of the anticipated closing date for the transaction in question. Seller shall also be responsible for SCE’s reasonable costs associated with the preparation, review, execution and delivery of documents in connection with any such assignment, including attorneys’ fees.</w:t>
      </w:r>
    </w:p>
    <w:p w14:paraId="206229B3" w14:textId="17BEF94F" w:rsidR="005E11BF" w:rsidRDefault="005E11BF" w:rsidP="005E11BF">
      <w:pPr>
        <w:pStyle w:val="Heading2"/>
        <w:rPr>
          <w:u w:val="none"/>
        </w:rPr>
      </w:pPr>
      <w:bookmarkStart w:id="94" w:name="_Toc112664133"/>
      <w:r>
        <w:t>Confidentiality</w:t>
      </w:r>
      <w:r>
        <w:rPr>
          <w:u w:val="none"/>
        </w:rPr>
        <w:t>.</w:t>
      </w:r>
      <w:bookmarkEnd w:id="94"/>
      <w:r>
        <w:rPr>
          <w:u w:val="none"/>
        </w:rPr>
        <w:t xml:space="preserve"> </w:t>
      </w:r>
    </w:p>
    <w:p w14:paraId="146F1967" w14:textId="6A99362B" w:rsidR="005E11BF" w:rsidRDefault="005E11BF" w:rsidP="005E11BF">
      <w:pPr>
        <w:pStyle w:val="Heading3"/>
      </w:pPr>
      <w:r>
        <w:rPr>
          <w:u w:val="single"/>
        </w:rPr>
        <w:t>Confidentiality Obligation</w:t>
      </w:r>
      <w:r>
        <w:t>.</w:t>
      </w:r>
    </w:p>
    <w:p w14:paraId="1AE1FC4F" w14:textId="24F1908E" w:rsidR="005E11BF" w:rsidRDefault="00277BA0" w:rsidP="00277BA0">
      <w:pPr>
        <w:pStyle w:val="Heading3Text"/>
      </w:pPr>
      <w:r w:rsidRPr="00277BA0">
        <w:t>Except as otherwise expressly agreed in writing by the other Party, and except as otherwise agreed in Sections 14.05(b) (Permitted Disclosures) and 14.05(c) (Duty to Seek Protection), each receiving Party shall, and shall cause its Representatives to, (i) keep strictly confidential and take reasonable precautions to protect against the disclosure of all Confidential Information, and (ii) use all Confidential Information solely for the purposes of performing its obligations under this Agreement and not for any other purpose; provided, a Party may disclose Confidential Information to those of its Representatives who need to know such information for the purposes of performing the receiving Party’s obligations under this Agreement (and, in the case of Representatives of Seller engaged wholly or in part in the purchase and sale of electrical power or natural gas, are directly engaged in performing Seller’s obligations under this Agreement) if, prior to being given access to Confidential Information, such Representatives are informed of the confidentiality thereof and the requirements of this Agreement and are obligated to comply with the requirements of this Agreement. Each Party will be responsible for any breach of this Agreement by its Representatives.</w:t>
      </w:r>
    </w:p>
    <w:p w14:paraId="6243661C" w14:textId="65E0F3C7" w:rsidR="00277BA0" w:rsidRDefault="00277BA0" w:rsidP="00277BA0">
      <w:pPr>
        <w:pStyle w:val="Heading3"/>
      </w:pPr>
      <w:r>
        <w:rPr>
          <w:u w:val="single"/>
        </w:rPr>
        <w:t>Permitted Disclosures</w:t>
      </w:r>
      <w:r>
        <w:t xml:space="preserve">. </w:t>
      </w:r>
    </w:p>
    <w:p w14:paraId="01F4F5C2" w14:textId="78E93E70" w:rsidR="00277BA0" w:rsidRDefault="00277BA0" w:rsidP="00277BA0">
      <w:pPr>
        <w:pStyle w:val="Heading4"/>
      </w:pPr>
      <w:r w:rsidRPr="00277BA0">
        <w:t>SCE and Seller may disclose Confidential Information to the “</w:t>
      </w:r>
      <w:r w:rsidRPr="00277BA0">
        <w:rPr>
          <w:u w:val="single"/>
        </w:rPr>
        <w:t>Independent Evaluator</w:t>
      </w:r>
      <w:r w:rsidRPr="00277BA0">
        <w:t>,” as defined in CPUC Decision 04-12-048. SCE and the Independent Evaluator may disclose Confidential Information to Governmental Authorities, the CAISO, SCE’s Procurement Review Group established by the CPUC in Decision 02-08-071 (“</w:t>
      </w:r>
      <w:r w:rsidRPr="00277BA0">
        <w:rPr>
          <w:u w:val="single"/>
        </w:rPr>
        <w:t>PRG</w:t>
      </w:r>
      <w:r w:rsidRPr="00277BA0">
        <w:t>”), and SCE’s advisory Cost Allocation Mechanism Group established by the CPUC in Decision 07-12-052 (“</w:t>
      </w:r>
      <w:r w:rsidRPr="00277BA0">
        <w:rPr>
          <w:u w:val="single"/>
        </w:rPr>
        <w:t>CAM</w:t>
      </w:r>
      <w:r w:rsidRPr="00277BA0">
        <w:t xml:space="preserve">”), or pursuant to any discovery or data request of a party to any proceeding before the CPUC, Green-e® Energy, FERC or CEC. Neither SCE nor the Independent Evaluator shall have any liability whatsoever to Seller in the event of any unauthorized use or disclosure by any </w:t>
      </w:r>
      <w:r w:rsidRPr="00277BA0">
        <w:lastRenderedPageBreak/>
        <w:t>Governmental Authority, the PRG, the CAM, or the CAISO of any Confidential Information or other information disclosed to any of them by SCE or the Independent Evaluator.</w:t>
      </w:r>
    </w:p>
    <w:p w14:paraId="270D52B7" w14:textId="6151DCDA" w:rsidR="00277BA0" w:rsidRDefault="00277BA0" w:rsidP="00277BA0">
      <w:pPr>
        <w:pStyle w:val="Heading4"/>
      </w:pPr>
      <w:r w:rsidRPr="00277BA0">
        <w:t>The Parties may disclose Confidential Information to the extent necessary to comply with Applicable Laws, any accounting rule or standard, and any applicable summons, subpoena or order of a Governmental Authority, and any exchange, Control Area or CAISO rule.</w:t>
      </w:r>
    </w:p>
    <w:p w14:paraId="1C927D53" w14:textId="37FE2043" w:rsidR="00277BA0" w:rsidRDefault="00277BA0" w:rsidP="00277BA0">
      <w:pPr>
        <w:pStyle w:val="Heading4"/>
      </w:pPr>
      <w:r w:rsidRPr="00277BA0">
        <w:t>Either Party shall be permitted to disclose the following terms with respect to this Agreement: (A) Party names, (B) technology type, (C) Delivery Period, (D) Project location, (E) Contracted Amount, (F) Expected Initial Delivery Date, and (G) the Project’s expected Energy deliveries, energy savings or load reduction (as applicable).</w:t>
      </w:r>
    </w:p>
    <w:p w14:paraId="2B288814" w14:textId="663C9356" w:rsidR="00277BA0" w:rsidRDefault="00277BA0" w:rsidP="00277BA0">
      <w:pPr>
        <w:pStyle w:val="Heading4"/>
      </w:pPr>
      <w:r w:rsidRPr="00277BA0">
        <w:t>The Parties may disclose Confidential Information as may reasonably be required to participate in the WREGIS or other process recognized under Applicable Laws for the registration, transfer or ownership of Green Attributes associated with the Project;</w:t>
      </w:r>
    </w:p>
    <w:p w14:paraId="3CED2DE6" w14:textId="293F8873" w:rsidR="00277BA0" w:rsidRDefault="00277BA0" w:rsidP="00277BA0">
      <w:pPr>
        <w:pStyle w:val="Heading4"/>
      </w:pPr>
      <w:r w:rsidRPr="00277BA0">
        <w:t>If applicable, Seller may disclose the Product, or any applicable portion of the Product, for each Showing Month under this Agreement:</w:t>
      </w:r>
    </w:p>
    <w:p w14:paraId="05625A54" w14:textId="4B4F855E" w:rsidR="00277BA0" w:rsidRDefault="00277BA0" w:rsidP="00277BA0">
      <w:pPr>
        <w:pStyle w:val="Heading5"/>
      </w:pPr>
      <w:r>
        <w:t>t</w:t>
      </w:r>
      <w:r w:rsidRPr="00277BA0">
        <w:t>o the SC in order for such SC to timely submit accurate Supply Plans; provided, that Seller shall use reasonable efforts to limit, to the extent possible, the ability of the SC to further disclose such information.</w:t>
      </w:r>
    </w:p>
    <w:p w14:paraId="44BC38E5" w14:textId="79C0F833" w:rsidR="00277BA0" w:rsidRDefault="00277BA0" w:rsidP="00277BA0">
      <w:pPr>
        <w:pStyle w:val="Heading5"/>
      </w:pPr>
      <w:r w:rsidRPr="00277BA0">
        <w:t>to any Governmental Authority, the CPUC, and the CAISO in order to support its RA Compliance Showings.</w:t>
      </w:r>
    </w:p>
    <w:p w14:paraId="7AFEB89B" w14:textId="645117FB" w:rsidR="00277BA0" w:rsidRDefault="00277BA0" w:rsidP="00277BA0">
      <w:pPr>
        <w:pStyle w:val="Heading4"/>
      </w:pPr>
      <w:r w:rsidRPr="00277BA0">
        <w:t>If SCE resells all or any portion of the Product to another party or the Product is to be provided to another party, SCE may disclose to the other party to such transaction all such information necessary to effect such transaction.</w:t>
      </w:r>
    </w:p>
    <w:p w14:paraId="1611E428" w14:textId="13BB499D" w:rsidR="00277BA0" w:rsidRDefault="00277BA0" w:rsidP="00277BA0">
      <w:pPr>
        <w:pStyle w:val="Heading3"/>
      </w:pPr>
      <w:r>
        <w:rPr>
          <w:u w:val="single"/>
        </w:rPr>
        <w:t>Duty to Seek Protection</w:t>
      </w:r>
      <w:r>
        <w:t xml:space="preserve">. </w:t>
      </w:r>
    </w:p>
    <w:p w14:paraId="1303C8BB" w14:textId="053AC7A9" w:rsidR="00277BA0" w:rsidRDefault="00277BA0" w:rsidP="00277BA0">
      <w:pPr>
        <w:pStyle w:val="Heading4"/>
      </w:pPr>
      <w:r>
        <w:t xml:space="preserve">In </w:t>
      </w:r>
      <w:r w:rsidRPr="00277BA0">
        <w:t xml:space="preserve">connection with requests or orders to produce Confidential Information protected by this Agreement and in accordance with a summons, subpoena, order or similar request of a Governmental Authority, or pursuant to any discovery or data request of a party to any proceeding before a Governmental Authority, each Party, to the extent permitted by Applicable Laws, (A) will promptly notify the </w:t>
      </w:r>
      <w:r w:rsidRPr="00277BA0">
        <w:lastRenderedPageBreak/>
        <w:t>other Party of the existence, terms, and circumstances of such requirement(s) so that such other Party may seek a protective order or other appropriate remedy or waive compliance with the provisions of this Agreement, and (B) will, and will cause its Representatives to, cooperate fully with such other Party, to the extent permitted by Applicable Laws, in seeking to limit or prevent such disclosure of such Confidential Information. Notwithstanding the preceding sentence, the requirements under this Section 14.05(c)(i) do not apply to Section 14.05(b)(i).</w:t>
      </w:r>
    </w:p>
    <w:p w14:paraId="3B0A5E75" w14:textId="3B4D260D" w:rsidR="00277BA0" w:rsidRDefault="00277BA0" w:rsidP="00277BA0">
      <w:pPr>
        <w:pStyle w:val="Heading4"/>
      </w:pPr>
      <w:r>
        <w:t xml:space="preserve">If </w:t>
      </w:r>
      <w:r w:rsidRPr="00277BA0">
        <w:t>a Party or its Representatives are compelled to make disclosure in response to a requirement described in Section 14.05(c)(i), the compelled person may disclose only that portion of the Confidential Information protected by this Agreement which its counsel advises that it is legally required to disclose and will exercise reasonable efforts to obtain assurance that confidential treatment will be accorded to the disclosed Confidential Information protected by this Agreement.</w:t>
      </w:r>
    </w:p>
    <w:p w14:paraId="19B9A069" w14:textId="330DEBE7" w:rsidR="00277BA0" w:rsidRDefault="001478C5" w:rsidP="00277BA0">
      <w:pPr>
        <w:pStyle w:val="Heading3"/>
      </w:pPr>
      <w:r>
        <w:rPr>
          <w:u w:val="single"/>
        </w:rPr>
        <w:t>Ownership and Return of Information</w:t>
      </w:r>
      <w:r>
        <w:t xml:space="preserve">. </w:t>
      </w:r>
    </w:p>
    <w:p w14:paraId="381FDB54" w14:textId="5B649CA9" w:rsidR="001478C5" w:rsidRDefault="001478C5" w:rsidP="001478C5">
      <w:pPr>
        <w:pStyle w:val="Heading3Text"/>
      </w:pPr>
      <w:r w:rsidRPr="001478C5">
        <w:t>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shall have the right to retain copies of Confidential Information, subject to the confidentiality obligations in this Section 14.05.</w:t>
      </w:r>
    </w:p>
    <w:p w14:paraId="3DDAF28F" w14:textId="4B19D76E" w:rsidR="001478C5" w:rsidRDefault="009F707A" w:rsidP="009F707A">
      <w:pPr>
        <w:pStyle w:val="Heading2"/>
        <w:rPr>
          <w:u w:val="none"/>
        </w:rPr>
      </w:pPr>
      <w:bookmarkStart w:id="95" w:name="_Toc112664134"/>
      <w:r>
        <w:t>Records</w:t>
      </w:r>
      <w:r>
        <w:rPr>
          <w:u w:val="none"/>
        </w:rPr>
        <w:t>.</w:t>
      </w:r>
      <w:bookmarkEnd w:id="95"/>
      <w:r>
        <w:rPr>
          <w:u w:val="none"/>
        </w:rPr>
        <w:t xml:space="preserve"> </w:t>
      </w:r>
    </w:p>
    <w:p w14:paraId="396A7286" w14:textId="0984A804" w:rsidR="009F707A" w:rsidRDefault="009F707A" w:rsidP="00530925">
      <w:pPr>
        <w:pStyle w:val="Heading3"/>
        <w:keepNext/>
      </w:pPr>
      <w:r w:rsidRPr="009F707A">
        <w:rPr>
          <w:u w:val="single"/>
        </w:rPr>
        <w:t>Performance Under This Agreement</w:t>
      </w:r>
      <w:r>
        <w:t>.</w:t>
      </w:r>
    </w:p>
    <w:p w14:paraId="412E4BA3" w14:textId="572EDF13" w:rsidR="009F707A" w:rsidRDefault="009F707A" w:rsidP="009F707A">
      <w:pPr>
        <w:pStyle w:val="Heading3Text"/>
      </w:pPr>
      <w:r w:rsidRPr="009F707A">
        <w:t>Each Party and its Representatives shall maintain records and supporting documentation relating to this Agreement, the Product, the Project, and the performance of the Parties hereunder in accordance with, and for the applicable time periods required by, all Applicable Laws, but in no event less than four (4) years after final payment is made under this Agreement.</w:t>
      </w:r>
    </w:p>
    <w:p w14:paraId="3C30C76D" w14:textId="3891111D" w:rsidR="009F707A" w:rsidRDefault="009F707A" w:rsidP="00530925">
      <w:pPr>
        <w:pStyle w:val="Heading3"/>
        <w:keepNext/>
      </w:pPr>
      <w:r>
        <w:rPr>
          <w:u w:val="single"/>
        </w:rPr>
        <w:t>Other Regulatory and Governmental Requirements</w:t>
      </w:r>
      <w:r>
        <w:t xml:space="preserve">. </w:t>
      </w:r>
    </w:p>
    <w:p w14:paraId="05EC2341" w14:textId="3FCDEF73" w:rsidR="009F707A" w:rsidRDefault="009F707A" w:rsidP="009F707A">
      <w:pPr>
        <w:pStyle w:val="Heading3Text"/>
      </w:pPr>
      <w:r w:rsidRPr="009F707A">
        <w:t>At SCE’s request, Seller shall maintain and deliver to SCE copies of records and supporting documentation with respect to the Product or the Project that Seller is not already required to maintain or deliver under this Agreement, in order to comply with all Applicable Laws.</w:t>
      </w:r>
    </w:p>
    <w:p w14:paraId="5A67E77E" w14:textId="4FC3AC2B" w:rsidR="009F707A" w:rsidRDefault="00530925" w:rsidP="00530925">
      <w:pPr>
        <w:pStyle w:val="Heading3"/>
        <w:keepNext/>
      </w:pPr>
      <w:r>
        <w:rPr>
          <w:u w:val="single"/>
        </w:rPr>
        <w:lastRenderedPageBreak/>
        <w:t>Audit Rights</w:t>
      </w:r>
      <w:r>
        <w:t xml:space="preserve">. </w:t>
      </w:r>
    </w:p>
    <w:p w14:paraId="20B0CC7C" w14:textId="514508FB" w:rsidR="00530925" w:rsidRDefault="00530925" w:rsidP="00530925">
      <w:pPr>
        <w:pStyle w:val="Heading3Text"/>
      </w:pPr>
      <w:r w:rsidRPr="00530925">
        <w:t>SCE, or its designee, shall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SCE under this Section 14.06(c) and provide copies of documents, records or data to SCE. The rights and obligations under this Section 14.06(c) shall survive the termination of this Agreement for a period of two (2) years.</w:t>
      </w:r>
    </w:p>
    <w:p w14:paraId="60766E88" w14:textId="1F995C06" w:rsidR="00530925" w:rsidRDefault="00530925" w:rsidP="00530925">
      <w:pPr>
        <w:pStyle w:val="Heading3"/>
        <w:keepNext/>
        <w:widowControl w:val="0"/>
      </w:pPr>
      <w:r>
        <w:rPr>
          <w:u w:val="single"/>
        </w:rPr>
        <w:t>Industry Standards</w:t>
      </w:r>
      <w:r>
        <w:t>.</w:t>
      </w:r>
    </w:p>
    <w:p w14:paraId="596C13F7" w14:textId="2C72C481" w:rsidR="00530925" w:rsidRDefault="00530925" w:rsidP="00530925">
      <w:pPr>
        <w:pStyle w:val="Heading3Text"/>
      </w:pPr>
      <w:r w:rsidRPr="00530925">
        <w:t>Seller shall maintain and make available to SCE and the CPUC, or any division thereof, records including logbooks, demonstrating that the Project is operated and maintained in accordance with Prudent Electrical Practices, Applicable Laws, Permit Requirements, and Industry Standards, including CPUC General Order 167. Seller shall comply with all reporting requirements and permit on-site audits, investigations, tests and inspections permitted or required under any Prudent Electrical Practices, Applicable Laws, Permit Requirements, or Industry Standards.</w:t>
      </w:r>
    </w:p>
    <w:p w14:paraId="49E94B66" w14:textId="1B2CF0AD" w:rsidR="00530925" w:rsidRDefault="00530925" w:rsidP="00530925">
      <w:pPr>
        <w:pStyle w:val="Heading2"/>
        <w:rPr>
          <w:u w:val="none"/>
        </w:rPr>
      </w:pPr>
      <w:bookmarkStart w:id="96" w:name="_Toc112664135"/>
      <w:r>
        <w:t>Insurance</w:t>
      </w:r>
      <w:r>
        <w:rPr>
          <w:u w:val="none"/>
        </w:rPr>
        <w:t>.</w:t>
      </w:r>
      <w:bookmarkEnd w:id="96"/>
      <w:r>
        <w:rPr>
          <w:u w:val="none"/>
        </w:rPr>
        <w:t xml:space="preserve"> </w:t>
      </w:r>
    </w:p>
    <w:p w14:paraId="2619DC9D" w14:textId="6FE1B4E7" w:rsidR="00530925" w:rsidRDefault="00530925" w:rsidP="00530925">
      <w:pPr>
        <w:pStyle w:val="Heading2Text"/>
      </w:pPr>
      <w:r w:rsidRPr="00530925">
        <w:t>Throughout the Term and for such additional periods as may be specified below, Seller and, to the extent not covered by Seller’s insurance policies, its contractors and subcontractors shall, at their own expense, provide and maintain in effect the insurance policies and minimum limits of coverage specified below, and such additional coverage as may be required by Applicable Laws, with insurance companies which are authorized to do business in the state in which the services are to be performed and which have an A.M. Best’s Insurance Rating of not less than A-:VII. The minimum insurance requirements specified herein do not in any way limit or relieve Seller of any obligation assumed elsewhere in this Agreement, including Seller’s defense and indemnity obligations.</w:t>
      </w:r>
    </w:p>
    <w:p w14:paraId="40E5FBE7" w14:textId="7DA96783" w:rsidR="00530925" w:rsidRDefault="00E06823" w:rsidP="00E06823">
      <w:pPr>
        <w:pStyle w:val="Heading3"/>
      </w:pPr>
      <w:r w:rsidRPr="00E06823">
        <w:rPr>
          <w:u w:val="single"/>
        </w:rPr>
        <w:t>Workers’ Compensation Insurance</w:t>
      </w:r>
      <w:r w:rsidRPr="00E06823">
        <w:t xml:space="preserve"> with the statutory limits required by the state having jurisdiction over Seller’s employees;</w:t>
      </w:r>
    </w:p>
    <w:p w14:paraId="66F51A34" w14:textId="020DC952" w:rsidR="00E06823" w:rsidRDefault="00E06823" w:rsidP="00E06823">
      <w:pPr>
        <w:pStyle w:val="Heading3"/>
      </w:pPr>
      <w:r>
        <w:rPr>
          <w:u w:val="single"/>
        </w:rPr>
        <w:t>Employer’s Liability Insurance</w:t>
      </w:r>
      <w:r>
        <w:t xml:space="preserve"> with limits of not less than:</w:t>
      </w:r>
    </w:p>
    <w:p w14:paraId="19D9ECF6" w14:textId="2CD0A74F" w:rsidR="00E06823" w:rsidRDefault="00E06823" w:rsidP="00E06823">
      <w:pPr>
        <w:pStyle w:val="Heading4"/>
      </w:pPr>
      <w:r>
        <w:t xml:space="preserve">Bodily </w:t>
      </w:r>
      <w:r w:rsidRPr="00E06823">
        <w:t>injury by accident – One Million dollars ($1,000,000) each accident</w:t>
      </w:r>
    </w:p>
    <w:p w14:paraId="5BAF4FA0" w14:textId="75A29E39" w:rsidR="00E06823" w:rsidRDefault="00E06823" w:rsidP="00E06823">
      <w:pPr>
        <w:pStyle w:val="Heading4"/>
      </w:pPr>
      <w:r>
        <w:t xml:space="preserve">Bodily </w:t>
      </w:r>
      <w:r w:rsidRPr="00E06823">
        <w:t>injury by disease – One Million dollars ($1,000,000) policy limit</w:t>
      </w:r>
    </w:p>
    <w:p w14:paraId="7A9CDE53" w14:textId="28EBB29E" w:rsidR="00E06823" w:rsidRDefault="00E06823" w:rsidP="00E06823">
      <w:pPr>
        <w:pStyle w:val="Heading4"/>
      </w:pPr>
      <w:r>
        <w:lastRenderedPageBreak/>
        <w:t xml:space="preserve">Bodily </w:t>
      </w:r>
      <w:r w:rsidRPr="00E06823">
        <w:t>injury by disease – One Million dollars ($1,000,000) each employee</w:t>
      </w:r>
    </w:p>
    <w:p w14:paraId="753027A5" w14:textId="086EEF43" w:rsidR="00871733" w:rsidRDefault="00871733" w:rsidP="00871733">
      <w:pPr>
        <w:pStyle w:val="Heading3"/>
      </w:pPr>
      <w:r w:rsidRPr="00871733">
        <w:rPr>
          <w:u w:val="single"/>
        </w:rPr>
        <w:t>Commercial General Liability Insurance</w:t>
      </w:r>
      <w:r w:rsidRPr="00871733">
        <w:t xml:space="preserve"> (which, except with the prior written consent of SCE and subject to Sections 14.07(c)(i) and (ii), shall be written on an “occurrence,” not a “claims-made” basis), covering all operations by or on behalf of Seller arising out of or connected with this Agreement, including coverage for bodily injury, property damage, personal and advertising injury, products/completed operations, and contractual liability. Such insurance shall bear a per occurrence limit of not less than One Million dollars ($1,000,000) and annual aggregate of not less than Two Million Dollars ($2,000,000), exclusive of defense costs, for all coverages. Such insurance shall contain standard cross-liability and severability of interest provisions.</w:t>
      </w:r>
    </w:p>
    <w:p w14:paraId="22DD9264" w14:textId="5BAF1431" w:rsidR="00871733" w:rsidRDefault="00871733" w:rsidP="00871733">
      <w:pPr>
        <w:pStyle w:val="Heading3Text"/>
      </w:pPr>
      <w:r w:rsidRPr="00871733">
        <w:t>If Seller elects, with SCE’s written concurrence, to use a “claims made” form of Commercial General Liability Insurance, then the following additional requirements apply:</w:t>
      </w:r>
    </w:p>
    <w:p w14:paraId="66A695EF" w14:textId="19477FB5" w:rsidR="00871733" w:rsidRDefault="00871733" w:rsidP="00871733">
      <w:pPr>
        <w:pStyle w:val="Heading4"/>
      </w:pPr>
      <w:r w:rsidRPr="00871733">
        <w:t>The retroactive date of the policy must be on or prior to the Effective Date; and</w:t>
      </w:r>
    </w:p>
    <w:p w14:paraId="66FAF015" w14:textId="322B57BE" w:rsidR="00871733" w:rsidRDefault="00871733" w:rsidP="00871733">
      <w:pPr>
        <w:pStyle w:val="Heading4"/>
      </w:pPr>
      <w:r w:rsidRPr="00871733">
        <w:t>Either the coverage must be maintained for a period of not less than four (4) years after this Agreement terminates, or the policy must provide for a supplemental extended reporting period of not less than four (4) years after this Agreement terminates.</w:t>
      </w:r>
    </w:p>
    <w:p w14:paraId="43D1E612" w14:textId="551B621E" w:rsidR="00871733" w:rsidRDefault="00871733" w:rsidP="00871733">
      <w:pPr>
        <w:pStyle w:val="Heading3"/>
      </w:pPr>
      <w:r>
        <w:rPr>
          <w:u w:val="single"/>
        </w:rPr>
        <w:t>Commercial Automobile Liability Insurance</w:t>
      </w:r>
      <w:r>
        <w:t xml:space="preserve"> </w:t>
      </w:r>
      <w:r w:rsidRPr="00871733">
        <w:t>covering bodily injury and property damage with a combined single limit of not less than One Million dollars ($1,000,000) per occurrence. Such insurance shall cover liability arising out of Seller’s use of all owned (if any), non-owned and hired vehicles in the performance of this Agreement.</w:t>
      </w:r>
    </w:p>
    <w:p w14:paraId="168FF417" w14:textId="1A634400" w:rsidR="00871733" w:rsidRDefault="00871733" w:rsidP="00871733">
      <w:pPr>
        <w:pStyle w:val="Heading3"/>
      </w:pPr>
      <w:r>
        <w:rPr>
          <w:u w:val="single"/>
        </w:rPr>
        <w:t>Pollution Liability Insurance</w:t>
      </w:r>
      <w:r>
        <w:t xml:space="preserve">, </w:t>
      </w:r>
      <w:r w:rsidRPr="00871733">
        <w:t xml:space="preserve">(which, except with the prior written consent of SCE and subject to Sections 14.07(e)(i) and (ii), shall be written on an “occurrence” or a “claims-made” policy form) with limits of not less than </w:t>
      </w:r>
      <w:r w:rsidRPr="00871733">
        <w:rPr>
          <w:i/>
          <w:iCs/>
          <w:color w:val="0000FF"/>
        </w:rPr>
        <w:t xml:space="preserve">[__] </w:t>
      </w:r>
      <w:r w:rsidRPr="00871733">
        <w:t>Million dollars ($</w:t>
      </w:r>
      <w:r w:rsidRPr="00871733">
        <w:rPr>
          <w:i/>
          <w:iCs/>
          <w:color w:val="0000FF"/>
        </w:rPr>
        <w:t>[__]</w:t>
      </w:r>
      <w:r w:rsidRPr="00871733">
        <w:t xml:space="preserve">,000,000) </w:t>
      </w:r>
      <w:r w:rsidRPr="00871733">
        <w:rPr>
          <w:i/>
          <w:iCs/>
          <w:color w:val="0000FF"/>
        </w:rPr>
        <w:t>{SCE Note: Amount will be equal to $1 million per MW of Contract Capacity, capped at $5 million}</w:t>
      </w:r>
      <w:r w:rsidRPr="00871733">
        <w:t xml:space="preserve"> per occurrence or each claim and in the annual aggregate, covering losses involving Hazardous Material(s) and caused by pollution incidents or conditions that arise from the Project, including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14:paraId="6D346886" w14:textId="5E2ABC3D" w:rsidR="00871733" w:rsidRDefault="00871733" w:rsidP="00871733">
      <w:pPr>
        <w:pStyle w:val="Heading3Text"/>
      </w:pPr>
      <w:r w:rsidRPr="00871733">
        <w:lastRenderedPageBreak/>
        <w:t>If Seller elects, with SCE’s written concurrence, to use a “claims made” form of Pollution Liability Insurance, then the following additional requirements apply:</w:t>
      </w:r>
    </w:p>
    <w:p w14:paraId="2884675F" w14:textId="5B873B38" w:rsidR="00871733" w:rsidRDefault="00871733" w:rsidP="00871733">
      <w:pPr>
        <w:pStyle w:val="Heading4"/>
      </w:pPr>
      <w:r>
        <w:t>The retroactive date of the policy must be prior to the Effective Date; and</w:t>
      </w:r>
    </w:p>
    <w:p w14:paraId="6DF7B712" w14:textId="1E868110" w:rsidR="00871733" w:rsidRDefault="00871733" w:rsidP="00871733">
      <w:pPr>
        <w:pStyle w:val="Heading4"/>
      </w:pPr>
      <w:r>
        <w:t xml:space="preserve">Either </w:t>
      </w:r>
      <w:r w:rsidRPr="00871733">
        <w:t>the coverage must be maintained for a period of not less than three (3) years after this Agreement terminates, or the policy must provide for a supplemental extended reporting period of not less than three (3) years after this Agreement terminates.</w:t>
      </w:r>
    </w:p>
    <w:p w14:paraId="2912117D" w14:textId="3F552AF8" w:rsidR="00871733" w:rsidRDefault="00446316" w:rsidP="00871733">
      <w:pPr>
        <w:pStyle w:val="Heading3"/>
      </w:pPr>
      <w:r w:rsidRPr="00446316">
        <w:rPr>
          <w:u w:val="single"/>
        </w:rPr>
        <w:t>Umbrella/Excess Liability Insurance</w:t>
      </w:r>
      <w:r w:rsidRPr="00446316">
        <w:t xml:space="preserve">, written on an “occurrence,” not a “claims-made” basis, providing coverage excess of the underlying Employer’s Liability, Commercial General Liability, Pollution Liability Insurance, and Commercial Automobile Liability insurance, on terms at least as broad as the underlying coverage, with limits of not less than </w:t>
      </w:r>
      <w:r w:rsidRPr="00446316">
        <w:rPr>
          <w:i/>
          <w:iCs/>
          <w:color w:val="0000FF"/>
        </w:rPr>
        <w:t>[__]</w:t>
      </w:r>
      <w:r w:rsidRPr="00446316">
        <w:t xml:space="preserve"> Million dollars ($</w:t>
      </w:r>
      <w:r w:rsidRPr="00446316">
        <w:rPr>
          <w:i/>
          <w:iCs/>
          <w:color w:val="0000FF"/>
        </w:rPr>
        <w:t>[__]</w:t>
      </w:r>
      <w:r w:rsidRPr="00446316">
        <w:t>,000,000) {</w:t>
      </w:r>
      <w:r w:rsidRPr="00446316">
        <w:rPr>
          <w:i/>
          <w:iCs/>
          <w:color w:val="0000FF"/>
        </w:rPr>
        <w:t>SCE Note: Amount will be equal to $1 million per MW of Contract Capacity, capped at $20 million}</w:t>
      </w:r>
      <w:r w:rsidRPr="00446316">
        <w:t xml:space="preserve"> per occurrence and in the annual aggregate. The insurance requirements under this Section 14.07 can be provided in part by the combination of Seller’s primary commercial general liability and excess liability policies.</w:t>
      </w:r>
    </w:p>
    <w:p w14:paraId="415E4555" w14:textId="454F0DE9" w:rsidR="00446316" w:rsidRDefault="00446316" w:rsidP="00446316">
      <w:pPr>
        <w:pStyle w:val="Heading3Text"/>
      </w:pPr>
      <w:r w:rsidRPr="00446316">
        <w:t>If Seller elects, with SCE’s written concurrence, to use a “claims made” form of Umbrella/Excess Liability Insurance, then the following additional requirements apply:</w:t>
      </w:r>
    </w:p>
    <w:p w14:paraId="04D58BB9" w14:textId="3626DE9D" w:rsidR="00446316" w:rsidRDefault="00446316" w:rsidP="00446316">
      <w:pPr>
        <w:pStyle w:val="Heading4"/>
      </w:pPr>
      <w:r>
        <w:t xml:space="preserve">The retroactive date of the policy must be prior to the Effective Date; and </w:t>
      </w:r>
    </w:p>
    <w:p w14:paraId="0C36FAAA" w14:textId="7EDD822A" w:rsidR="00446316" w:rsidRDefault="00446316" w:rsidP="00446316">
      <w:pPr>
        <w:pStyle w:val="Heading4"/>
      </w:pPr>
      <w:r w:rsidRPr="00446316">
        <w:t>Either the coverage must be maintained for a period of not less than three (3) years after this Agreement terminates, or the policy must provide for a supplemental extended reporting period of not less than three (3) years after this Agreement terminates.</w:t>
      </w:r>
    </w:p>
    <w:p w14:paraId="3ED6A614" w14:textId="767C956F" w:rsidR="00446316" w:rsidRDefault="00446316" w:rsidP="00446316">
      <w:pPr>
        <w:pStyle w:val="Heading3Text"/>
      </w:pPr>
      <w:r w:rsidRPr="00446316">
        <w:t>All policies required by Sections 14.07(a) through (f) shall be written on a “per project” or “per contract” basis.</w:t>
      </w:r>
    </w:p>
    <w:p w14:paraId="247DBAFD" w14:textId="1DD0E702" w:rsidR="002A7829" w:rsidRDefault="002A7829" w:rsidP="002A7829">
      <w:pPr>
        <w:pStyle w:val="Heading3"/>
      </w:pPr>
      <w:r>
        <w:rPr>
          <w:u w:val="single"/>
        </w:rPr>
        <w:t>SCE as Additional Insured</w:t>
      </w:r>
      <w:r>
        <w:t xml:space="preserve">.  </w:t>
      </w:r>
      <w:r w:rsidRPr="002A7829">
        <w:t xml:space="preserve">The insurance required in this Section 14.07 shall apply as primary insurance to, without a right of contribution from, any other insurance or self-insurance maintained by or afforded to SCE, its subsidiaries and Affiliates, and their respective officers, directors, shareholders, agents, and employees, regardless of any conflicting provision in Seller's policies to the contrary. To the extent permitted by Applicable Laws, Seller and its insurers shall be required to waive all rights of recovery from or subrogation against SCE, its parent, its subsidiaries and Affiliates, and their respective </w:t>
      </w:r>
      <w:r w:rsidRPr="002A7829">
        <w:lastRenderedPageBreak/>
        <w:t>officers, directors, shareholders, agents, employees and insurers. The Commercial General Liability, Commercial Automobile Liability, Pollution Liability and Umbrella/Excess Liability insurance required above shall include, either by policy terms and conditions or by endorsement, SCE, its parent, its subsidiaries and Affiliates, and their respective officers, directors, shareholders, agents, employees, assigns, and successors in interest, as additional insureds for liability arising out of Seller’s construction, ownership or operation of the Project, or obligations or performance, under this Agreement.</w:t>
      </w:r>
    </w:p>
    <w:p w14:paraId="723B0B1E" w14:textId="698F6B29" w:rsidR="002A7829" w:rsidRDefault="002A7829" w:rsidP="002A7829">
      <w:pPr>
        <w:pStyle w:val="Heading3"/>
      </w:pPr>
      <w:r>
        <w:rPr>
          <w:u w:val="single"/>
        </w:rPr>
        <w:t>Proof of Insurance</w:t>
      </w:r>
      <w:r>
        <w:t xml:space="preserve">.  </w:t>
      </w:r>
      <w:r w:rsidRPr="002A7829">
        <w:t>Within ten (10) Business Days after the Effective Date, and within ten (10) Business Days after coverage is renewed or replaced, Seller shall furnish to SCE the entire policy forms, including endorsements, and certificates of insurance evidencing the coverage required above, written on forms and with deductibles reasonably acceptable to SCE. All deductibles and co-insurance retentions applicable to the insurance above shall be paid by Seller. Seller, or its insurance broker or agent, shall provide SCE with at least thirty (30) days’ prior written notice in the event of cancellation of coverage. SCE’s receipt of documents that do not comply with the requirements stated herein, or Seller’s failure to provide documents that comply with the requirements stated herein, shall not limit or relieve Seller of the duties and responsibility of maintaining insurance in compliance with the requirements in this Section 14.07 and shall not constitute a waiver of any of the requirements in this Section 14.07.</w:t>
      </w:r>
    </w:p>
    <w:p w14:paraId="3E0EFDA7" w14:textId="1E1D5C17" w:rsidR="002A7829" w:rsidRDefault="002A7829" w:rsidP="002A7829">
      <w:pPr>
        <w:pStyle w:val="Heading3"/>
      </w:pPr>
      <w:r>
        <w:rPr>
          <w:u w:val="single"/>
        </w:rPr>
        <w:t>Reporting</w:t>
      </w:r>
      <w:r>
        <w:t xml:space="preserve">.  </w:t>
      </w:r>
      <w:r w:rsidRPr="002A7829">
        <w:t>Seller agrees to report to SCE in writing within ten (10) Business Days following all accidents or occurrences resulting in bodily injury to any person, and to any property where such property damage is greater than One Hundred Thousand Dollars ($100,000).</w:t>
      </w:r>
    </w:p>
    <w:p w14:paraId="67629217" w14:textId="54F54654" w:rsidR="002A7829" w:rsidRDefault="002A7829" w:rsidP="002A7829">
      <w:pPr>
        <w:pStyle w:val="Heading3"/>
      </w:pPr>
      <w:r>
        <w:rPr>
          <w:u w:val="single"/>
        </w:rPr>
        <w:t>Failure to Comply</w:t>
      </w:r>
      <w:r>
        <w:t xml:space="preserve">.  </w:t>
      </w:r>
      <w:r w:rsidRPr="002A7829">
        <w:t>If Seller fails to comply with any of the provisions of this Section 14.07, Seller, among other things and without restricting SCE’s remedies under the law or otherwise, shall, at its own cost and expense, act as an insurer and provide insurance in accordance with the terms and conditions above. With respect to the required Commercial General Liability, Umbrella/Excess Liability, Pollution Liability and Commercial Automobile Liability insurance, Seller shall provide a current, full and complete defense to SCE,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 In addition, an alleged violation of the provisions of this Section 14.07 means that Seller has the initial burden of proof regarding any legal justification for refusing or withholding coverage and Seller shall face the same liability and damages as an insurer for wrongfully refusing or withholding coverage in accordance with the laws of California.</w:t>
      </w:r>
    </w:p>
    <w:p w14:paraId="6097E360" w14:textId="1AC2162C" w:rsidR="002A7829" w:rsidRDefault="002A7829" w:rsidP="002A7829">
      <w:pPr>
        <w:pStyle w:val="Heading2"/>
        <w:rPr>
          <w:u w:val="none"/>
        </w:rPr>
      </w:pPr>
      <w:bookmarkStart w:id="97" w:name="_Toc112664136"/>
      <w:r>
        <w:lastRenderedPageBreak/>
        <w:t>Consolidation of Seller’s Financial Statements</w:t>
      </w:r>
      <w:r>
        <w:rPr>
          <w:u w:val="none"/>
        </w:rPr>
        <w:t>.</w:t>
      </w:r>
      <w:bookmarkEnd w:id="97"/>
    </w:p>
    <w:p w14:paraId="22D96303" w14:textId="51A5ED6B" w:rsidR="002A7829" w:rsidRDefault="00CB2365" w:rsidP="00CB2365">
      <w:pPr>
        <w:pStyle w:val="Heading3"/>
      </w:pPr>
      <w:r>
        <w:t xml:space="preserve">SCE </w:t>
      </w:r>
      <w:r w:rsidRPr="00CB2365">
        <w:t>shall determine, through consultation with its internal accountants and review with their independent registered public accounting firm, whether SCE is required to consolidate Seller’s financial statements with SCE’s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SCE accounting treatment for this Agreement (the “Financial Consolidation Requirement”).</w:t>
      </w:r>
    </w:p>
    <w:p w14:paraId="65920839" w14:textId="446DC5BD" w:rsidR="00CB2365" w:rsidRDefault="00803A0C" w:rsidP="00CB2365">
      <w:pPr>
        <w:pStyle w:val="Heading3"/>
      </w:pPr>
      <w:r>
        <w:t xml:space="preserve">If </w:t>
      </w:r>
      <w:r w:rsidRPr="00803A0C">
        <w:t>the Financial Consolidation Requirement is applicable, then:</w:t>
      </w:r>
    </w:p>
    <w:p w14:paraId="4247BBA0" w14:textId="657C2064" w:rsidR="00803A0C" w:rsidRDefault="00803A0C" w:rsidP="00803A0C">
      <w:pPr>
        <w:pStyle w:val="Heading4"/>
      </w:pPr>
      <w:r>
        <w:t xml:space="preserve">Within </w:t>
      </w:r>
      <w:r w:rsidRPr="00803A0C">
        <w:t>twenty (20) days following the end of each calendar year (for each year that such treatment is required), Seller shall deliver to SCE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SCE shall provide to Seller a checklist before the end of each year listing the items which SCE believes are material to SCE and required for this purpose, and Seller shall provide the information on the checklist, subject to the availability of data from Seller’s records. If audited financial statements are prepared for Seller for the year, Seller shall provide such statements to SCE within five (5) Business Days after those statements are issued.</w:t>
      </w:r>
    </w:p>
    <w:p w14:paraId="65F38AC5" w14:textId="5B878A79" w:rsidR="00803A0C" w:rsidRDefault="00437431" w:rsidP="00803A0C">
      <w:pPr>
        <w:pStyle w:val="Heading4"/>
      </w:pPr>
      <w:r>
        <w:t xml:space="preserve">Within </w:t>
      </w:r>
      <w:r w:rsidRPr="00437431">
        <w:t>fifteen (15) days following the end of each fiscal quarter (for each quarter that such treatment is required), Seller shall deliver to SCE unaudited financial statements and related footnotes of Seller as of the end of the quarterly period. The financial statements should include quarter-to-date and year-to-date information. SCE shall provide to Seller a checklist before the end of each quarter listing items which SCE believes are material to SCE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 and the information on the checklist.</w:t>
      </w:r>
    </w:p>
    <w:p w14:paraId="79D82E5A" w14:textId="5AF7FF32" w:rsidR="00437431" w:rsidRDefault="00437431" w:rsidP="00803A0C">
      <w:pPr>
        <w:pStyle w:val="Heading4"/>
      </w:pPr>
      <w:r>
        <w:t xml:space="preserve">If </w:t>
      </w:r>
      <w:r w:rsidRPr="00437431">
        <w:t xml:space="preserve">Seller regularly prepares its financial data in accordance with GAAP or IFRS, the financial information provided to SCE shall be prepared in accordance with such principles. If Seller is not a SEC registrant and does not regularly prepare its financial data in </w:t>
      </w:r>
      <w:r w:rsidRPr="00437431">
        <w:lastRenderedPageBreak/>
        <w:t>accordance with GAAP or IFRS, the information provided to SCE shall be prepared in a format consistent with Seller’s regularly applied accounting principles, e.g., the format that Seller uses to provide financial data to its auditor.</w:t>
      </w:r>
    </w:p>
    <w:p w14:paraId="7705F59B" w14:textId="366EE5CB" w:rsidR="00437431" w:rsidRDefault="00437431" w:rsidP="00437431">
      <w:pPr>
        <w:pStyle w:val="Heading3"/>
      </w:pPr>
      <w:r>
        <w:t xml:space="preserve">If </w:t>
      </w:r>
      <w:r w:rsidRPr="00437431">
        <w:t>the Financial Consolidation Requirement is applicable, then promptly upon Notice from SCE, Seller shall allow SCE’s independent registered public accounting firm such access to Seller’s records and personnel, as reasonably required so that SCE’s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work of SCE’s independent registered public accounting firm shall be borne by SCE. If SCE’s independent registered public accounting firm during or as a result of the audits permitted in this Section 14.08(c) determines a material weakness or significant deficiency, as defined by GAAP or IFRS, as applicable, exists in Seller’s internal controls over financial reporting, then within 90 days after Seller’s receipt of Notice from SCE, Seller shall remediate any such material weakness or significant deficiency; provided, however, that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14:paraId="57725F82" w14:textId="791F89D2" w:rsidR="00437431" w:rsidRDefault="00437431" w:rsidP="00437431">
      <w:pPr>
        <w:pStyle w:val="Heading3"/>
      </w:pPr>
      <w:r>
        <w:t xml:space="preserve">SCE </w:t>
      </w:r>
      <w:r w:rsidRPr="00437431">
        <w:t>shall treat Seller’s financial statements and other financial information provided under the terms of this Section 14.08 in strict confidence and, accordingly:</w:t>
      </w:r>
    </w:p>
    <w:p w14:paraId="49F72776" w14:textId="1EDE3B00" w:rsidR="00437431" w:rsidRDefault="002C7607" w:rsidP="00437431">
      <w:pPr>
        <w:pStyle w:val="Heading4"/>
      </w:pPr>
      <w:r>
        <w:t xml:space="preserve">Shall </w:t>
      </w:r>
      <w:r w:rsidRPr="002C7607">
        <w:t>utilize such Seller financial information only for purposes of preparing, reviewing or certifying SCE’s or any SCE parent company financial statements, for making regulatory, tax or other filings required by Applicable Laws in which SCE is required to demonstrate or certify its or any parent company’s financial condition or to obtain Credit Ratings;</w:t>
      </w:r>
    </w:p>
    <w:p w14:paraId="4E8A34C2" w14:textId="743ABDF0" w:rsidR="002C7607" w:rsidRDefault="002C7607" w:rsidP="00437431">
      <w:pPr>
        <w:pStyle w:val="Heading4"/>
      </w:pPr>
      <w:r>
        <w:t xml:space="preserve">Shall </w:t>
      </w:r>
      <w:r w:rsidRPr="002C7607">
        <w:t>make such Seller financial information available only to its officers, directors, employees or auditors who are responsible for preparing, reviewing or certifying SCE’s or any SCE parent company financial statements, to the SEC and the Public Company Accounting Oversight Board (United States) in connection with any oversight of SCE’s or any SCE parent company financial statement and to those Persons who are entitled to receive Confidential Information as identified in Section 14.05; and</w:t>
      </w:r>
    </w:p>
    <w:p w14:paraId="0C95A68A" w14:textId="1755D9B3" w:rsidR="002C7607" w:rsidRDefault="002C7607" w:rsidP="00437431">
      <w:pPr>
        <w:pStyle w:val="Heading4"/>
      </w:pPr>
      <w:r>
        <w:lastRenderedPageBreak/>
        <w:t xml:space="preserve">SCE </w:t>
      </w:r>
      <w:r w:rsidRPr="002C7607">
        <w:t>shall ensure that its internal auditors and independent registered public accounting firm (1) treat as confidential any information disclosed to them by SCE pursuant to this Section 14.08, (2) use such information solely for purposes of conducting the audits described in this Section 14.08, and (3) disclose any information received only to personnel responsible for conducting the audits.</w:t>
      </w:r>
    </w:p>
    <w:p w14:paraId="538D6252" w14:textId="2D8643C7" w:rsidR="002C7607" w:rsidRDefault="002C7607" w:rsidP="002C7607">
      <w:pPr>
        <w:pStyle w:val="Heading3"/>
      </w:pPr>
      <w:r>
        <w:t xml:space="preserve">If </w:t>
      </w:r>
      <w:r w:rsidRPr="002C7607">
        <w:t>the Financial Consolidation Requirement is applicable, then, within two (2) Business Days following the occurrence of any event from the Effective Date through the last day of the Delivery Period affecting Seller which Seller would be required to disclose in a Form 8-K filing with the SEC if Seller was subject to the form 8-K filing requirements, Seller shall provide to SCE a Notice describing such event in sufficient detail to permit SCE to make a Form 8-K filing.</w:t>
      </w:r>
    </w:p>
    <w:p w14:paraId="12E2F606" w14:textId="0C6DC599" w:rsidR="000C012E" w:rsidRDefault="000C012E" w:rsidP="002C7607">
      <w:pPr>
        <w:pStyle w:val="Heading3"/>
      </w:pPr>
      <w:r>
        <w:t xml:space="preserve">If, </w:t>
      </w:r>
      <w:r w:rsidRPr="000C012E">
        <w:t>after consultation and review, the Parties do not agree on issues raised by Section 14.08(a), then such dispute shall be subject to review by another independent audit firm not associated with either Party’s respective independent registered public accounting firm, reasonably acceptable to both Parties. This third-party independent audit firm will render its recommendation on whether consolidation by SCE is required. Based on this recommendation, Seller and SCE shall mutually agree on how to resolve the dispute. If Seller fails to provide the data consistent with the mutually agreed upon resolution, SCE may declare an Event of Default pursuant to Section 10.01. If the independent audit firm associated with SCE still determines, after review by the third party independent audit firm, that SCE must consolidate, then Seller shall provide the financial information necessary to permit consolidation to SCE; provided, however, that in addition to the protections in Section 14.08(d), such information shall be password protected and available only to those specific officers, directors, employees and auditors who are preparing and certifying the consolidated financial statements and not for any other purpose.</w:t>
      </w:r>
    </w:p>
    <w:p w14:paraId="6A42319B" w14:textId="1B352E3B" w:rsidR="000C012E" w:rsidRDefault="0064729E" w:rsidP="0064729E">
      <w:pPr>
        <w:pStyle w:val="Heading2"/>
        <w:rPr>
          <w:u w:val="none"/>
        </w:rPr>
      </w:pPr>
      <w:bookmarkStart w:id="98" w:name="_Toc112664137"/>
      <w:r>
        <w:t>Mobile Sierra</w:t>
      </w:r>
      <w:r>
        <w:rPr>
          <w:u w:val="none"/>
        </w:rPr>
        <w:t>.</w:t>
      </w:r>
      <w:bookmarkEnd w:id="98"/>
    </w:p>
    <w:p w14:paraId="623B3D9C" w14:textId="40ADF4E8" w:rsidR="0064729E" w:rsidRDefault="0064729E" w:rsidP="0064729E">
      <w:pPr>
        <w:pStyle w:val="Heading2Text"/>
      </w:pPr>
      <w:r w:rsidRPr="0064729E">
        <w:t>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sua sponte, shall be the ‘public interest’ standard of review set forth in United Gas Pipe Line Co. v. Mobile Gas Service Corp., 350 U.S. 332 (1956) and Federal Power Commission v. Sierra Pacific Power Co., 350 U.S. 348 (1956), and clarified by Morgan Stanley Capital Group, Inc. v. Public Util. Dist. No. 1 of Snohomish, 554 U.S. 527 (2008); NRG Power Marketing LLC v. Maine Public Utility Commission, 558 U.S. 527 (2010.</w:t>
      </w:r>
    </w:p>
    <w:p w14:paraId="6C994FFB" w14:textId="172F27CB" w:rsidR="0064729E" w:rsidRDefault="0064729E" w:rsidP="0064729E">
      <w:pPr>
        <w:pStyle w:val="Heading2Text"/>
      </w:pPr>
      <w:r w:rsidRPr="0064729E">
        <w:lastRenderedPageBreak/>
        <w:t>Notwithstanding any provision of this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14:paraId="07164714" w14:textId="361A2612" w:rsidR="0064729E" w:rsidRDefault="0064729E" w:rsidP="0064729E">
      <w:pPr>
        <w:pStyle w:val="Heading2"/>
        <w:rPr>
          <w:u w:val="none"/>
        </w:rPr>
      </w:pPr>
      <w:bookmarkStart w:id="99" w:name="_Toc112664138"/>
      <w:r>
        <w:t>Seller Ownership and Control of Project</w:t>
      </w:r>
      <w:r>
        <w:rPr>
          <w:u w:val="none"/>
        </w:rPr>
        <w:t>.</w:t>
      </w:r>
      <w:bookmarkEnd w:id="99"/>
    </w:p>
    <w:p w14:paraId="24335C1A" w14:textId="21A1CD98" w:rsidR="0064729E" w:rsidRDefault="0064729E" w:rsidP="0064729E">
      <w:pPr>
        <w:pStyle w:val="Heading2Text"/>
      </w:pPr>
      <w:r w:rsidRPr="0064729E">
        <w:t>Seller agrees, that, in accordance with FERC Order No. 697, upon request of SCE, Seller shall submit a letter of concurrence in support of any affirmative statement by SCE that the contractual arrangement set forth in this Agreement does not transfer “ownership or control of generation capacity” from Seller or Customer(s) to SCE as the term “ownership or control of generation capacity” is used in 18 Code of Federal Regulations Section 35.42. Seller also agrees that it will not, in filings, if any, made subject to FERC Order Nos. 652 and 697, claim that the contractual arrangement set forth in this Agreement conveys ownership or control of generation capacity from Seller or Customer(s) to SCE.</w:t>
      </w:r>
    </w:p>
    <w:p w14:paraId="57591077" w14:textId="74EA65D1" w:rsidR="0064729E" w:rsidRDefault="0064729E" w:rsidP="0064729E">
      <w:pPr>
        <w:pStyle w:val="Heading2"/>
        <w:rPr>
          <w:u w:val="none"/>
        </w:rPr>
      </w:pPr>
      <w:bookmarkStart w:id="100" w:name="_Toc112664139"/>
      <w:r>
        <w:t>NERC Standards Non-Compliance Penalties</w:t>
      </w:r>
      <w:r>
        <w:rPr>
          <w:u w:val="none"/>
        </w:rPr>
        <w:t>.</w:t>
      </w:r>
      <w:bookmarkEnd w:id="100"/>
      <w:r>
        <w:rPr>
          <w:u w:val="none"/>
        </w:rPr>
        <w:t xml:space="preserve"> </w:t>
      </w:r>
    </w:p>
    <w:p w14:paraId="5F5108D2" w14:textId="09FCC932" w:rsidR="0064729E" w:rsidRDefault="0064729E" w:rsidP="0064729E">
      <w:pPr>
        <w:pStyle w:val="Heading3"/>
      </w:pPr>
      <w:r>
        <w:t>During the Delivery Period, Seller shall be:</w:t>
      </w:r>
    </w:p>
    <w:p w14:paraId="41BF3AE9" w14:textId="7941B828" w:rsidR="0064729E" w:rsidRDefault="0064729E" w:rsidP="0064729E">
      <w:pPr>
        <w:pStyle w:val="Heading4"/>
      </w:pPr>
      <w:r w:rsidRPr="0064729E">
        <w:t>responsible for complying with any NERC Reliability Standards applicable to the Project and</w:t>
      </w:r>
    </w:p>
    <w:p w14:paraId="6942DC80" w14:textId="4B7C807D" w:rsidR="0064729E" w:rsidRDefault="007826BC" w:rsidP="0064729E">
      <w:pPr>
        <w:pStyle w:val="Heading4"/>
      </w:pPr>
      <w:r>
        <w:t xml:space="preserve">liable </w:t>
      </w:r>
      <w:r w:rsidRPr="007826BC">
        <w:t>for NERC Standards Non-Compliance Penalties.</w:t>
      </w:r>
    </w:p>
    <w:p w14:paraId="025A163A" w14:textId="07D76B3B" w:rsidR="007826BC" w:rsidRDefault="007826BC" w:rsidP="007826BC">
      <w:pPr>
        <w:pStyle w:val="Heading3"/>
      </w:pPr>
      <w:r>
        <w:t xml:space="preserve">SCE </w:t>
      </w:r>
      <w:r w:rsidRPr="007826BC">
        <w:t>shall reimburse Seller for a NERC Standards Non-Compliance Penalty, or any payment made by Seller in settlement of a claim of violation, if:</w:t>
      </w:r>
    </w:p>
    <w:p w14:paraId="6E397AEA" w14:textId="6EE920A4" w:rsidR="007826BC" w:rsidRDefault="007826BC" w:rsidP="007826BC">
      <w:pPr>
        <w:pStyle w:val="Heading4"/>
      </w:pPr>
      <w:r>
        <w:t xml:space="preserve">the </w:t>
      </w:r>
      <w:r w:rsidRPr="007826BC">
        <w:t>penalty or claim being settled was solely caused by SCE’s actions or inactions as SC as described in the NERC Responsibilities;</w:t>
      </w:r>
    </w:p>
    <w:p w14:paraId="00961C7B" w14:textId="2FF24AD1" w:rsidR="007826BC" w:rsidRDefault="007826BC" w:rsidP="007826BC">
      <w:pPr>
        <w:pStyle w:val="Heading4"/>
      </w:pPr>
      <w:r>
        <w:t xml:space="preserve">SCE </w:t>
      </w:r>
      <w:r w:rsidRPr="007826BC">
        <w:t>participated in, or waived its right to participate in, any administrative processes, discussions or settlement negotiations with FERC, NERC, WECC, or other Governmental Authority arising from or related to the alleged violation or possible penalty and, in the case of a settlement, agreed to the terms of the settlement; and</w:t>
      </w:r>
    </w:p>
    <w:p w14:paraId="7D2D060B" w14:textId="1F630C18" w:rsidR="007826BC" w:rsidRDefault="007826BC" w:rsidP="007826BC">
      <w:pPr>
        <w:pStyle w:val="Heading4"/>
      </w:pPr>
      <w:r>
        <w:t xml:space="preserve">Seller </w:t>
      </w:r>
      <w:r w:rsidRPr="007826BC">
        <w:t>can establish to SCE’s reasonable satisfaction that the penalty was actually assessed against and paid by Seller or the settlement payment was actually made by Seller.</w:t>
      </w:r>
    </w:p>
    <w:p w14:paraId="35D3C891" w14:textId="4A1E5D23" w:rsidR="007826BC" w:rsidRDefault="007826BC" w:rsidP="007826BC">
      <w:pPr>
        <w:pStyle w:val="Heading2"/>
        <w:rPr>
          <w:u w:val="none"/>
        </w:rPr>
      </w:pPr>
      <w:bookmarkStart w:id="101" w:name="_Toc112664140"/>
      <w:r>
        <w:lastRenderedPageBreak/>
        <w:t>Nondedication</w:t>
      </w:r>
      <w:r>
        <w:rPr>
          <w:u w:val="none"/>
        </w:rPr>
        <w:t>.</w:t>
      </w:r>
      <w:bookmarkEnd w:id="101"/>
    </w:p>
    <w:p w14:paraId="09E7EAD9" w14:textId="446C2324" w:rsidR="007826BC" w:rsidRDefault="007826BC" w:rsidP="007826BC">
      <w:pPr>
        <w:pStyle w:val="Heading2Text"/>
      </w:pPr>
      <w:r w:rsidRPr="007826BC">
        <w:t>Notwithstanding any other provisions of this Agreement, neither Party dedicates any of the rights that are or may be derived from this Agreement or any part of its facilities involved in the performance of this Agreement to the public or to the service provided under this Agreement, and this service shall cease upon termination of this Agreement.</w:t>
      </w:r>
    </w:p>
    <w:p w14:paraId="038CEA16" w14:textId="16569643" w:rsidR="007826BC" w:rsidRDefault="007826BC" w:rsidP="007826BC">
      <w:pPr>
        <w:pStyle w:val="Heading2Text"/>
        <w:ind w:left="0"/>
        <w:jc w:val="center"/>
      </w:pPr>
      <w:r w:rsidRPr="007826BC">
        <w:t>[Remainder of this page intentionally left blank]</w:t>
      </w:r>
    </w:p>
    <w:p w14:paraId="12CF4C01" w14:textId="77777777" w:rsidR="007826BC" w:rsidRDefault="007826BC">
      <w:pPr>
        <w:rPr>
          <w:rFonts w:eastAsiaTheme="majorEastAsia" w:cstheme="majorBidi"/>
          <w:color w:val="000000" w:themeColor="text1"/>
          <w:szCs w:val="26"/>
        </w:rPr>
      </w:pPr>
      <w:r>
        <w:br w:type="page"/>
      </w:r>
    </w:p>
    <w:p w14:paraId="71599FDB" w14:textId="0F27F50B" w:rsidR="007826BC" w:rsidRDefault="007826BC" w:rsidP="007826BC">
      <w:pPr>
        <w:pStyle w:val="Heading2Text"/>
        <w:ind w:left="0"/>
      </w:pPr>
      <w:r w:rsidRPr="007826BC">
        <w:lastRenderedPageBreak/>
        <w:t>IN WITNESS WHEREOF, the Parties have read this Agreement, understand it, and agree to be bound by its terms as of the Effective Date.</w:t>
      </w:r>
    </w:p>
    <w:p w14:paraId="0AF05C33" w14:textId="420DC2A8" w:rsidR="007826BC" w:rsidRDefault="007826BC" w:rsidP="007826BC">
      <w:pPr>
        <w:pStyle w:val="Heading2Text"/>
        <w:ind w:left="0"/>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5040"/>
      </w:tblGrid>
      <w:tr w:rsidR="007826BC" w14:paraId="3D87367F" w14:textId="77777777" w:rsidTr="004A66A9">
        <w:tc>
          <w:tcPr>
            <w:tcW w:w="4968" w:type="dxa"/>
          </w:tcPr>
          <w:p w14:paraId="1CD3BBE9" w14:textId="77777777" w:rsidR="007826BC" w:rsidRDefault="007826BC" w:rsidP="007826BC">
            <w:pPr>
              <w:pStyle w:val="Heading2Text"/>
              <w:spacing w:before="0" w:after="480"/>
              <w:ind w:left="0"/>
              <w:rPr>
                <w:b/>
                <w:bCs/>
                <w:i/>
                <w:iCs/>
                <w:color w:val="0000FF"/>
              </w:rPr>
            </w:pPr>
            <w:r>
              <w:rPr>
                <w:b/>
                <w:bCs/>
                <w:i/>
                <w:iCs/>
                <w:color w:val="0000FF"/>
              </w:rPr>
              <w:t>[SELLER’S NAME]</w:t>
            </w:r>
          </w:p>
          <w:p w14:paraId="6F7F442A" w14:textId="36A49A8A" w:rsidR="007826BC" w:rsidRDefault="00D429BE" w:rsidP="007826BC">
            <w:pPr>
              <w:pStyle w:val="Heading2Text"/>
              <w:spacing w:before="0" w:after="0"/>
              <w:ind w:left="0"/>
              <w:rPr>
                <w:i/>
                <w:iCs/>
                <w:color w:val="0000FF"/>
              </w:rPr>
            </w:pPr>
            <w:r w:rsidRPr="00D429BE">
              <w:rPr>
                <w:color w:val="auto"/>
              </w:rPr>
              <w:t>a</w:t>
            </w:r>
            <w:r>
              <w:rPr>
                <w:i/>
                <w:iCs/>
                <w:color w:val="0000FF"/>
              </w:rPr>
              <w:t xml:space="preserve"> </w:t>
            </w:r>
            <w:r w:rsidR="007826BC">
              <w:rPr>
                <w:i/>
                <w:iCs/>
                <w:color w:val="0000FF"/>
              </w:rPr>
              <w:t>[Seller’s jurisdiction of organization and type of organization</w:t>
            </w:r>
          </w:p>
          <w:p w14:paraId="299D982B" w14:textId="77777777" w:rsidR="007826BC" w:rsidRPr="007826BC" w:rsidRDefault="007826BC" w:rsidP="007826BC">
            <w:pPr>
              <w:pStyle w:val="Heading2Text"/>
              <w:spacing w:before="0" w:after="360"/>
              <w:ind w:left="0"/>
              <w:rPr>
                <w:color w:val="auto"/>
              </w:rPr>
            </w:pPr>
            <w:r w:rsidRPr="007826BC">
              <w:rPr>
                <w:color w:val="auto"/>
              </w:rPr>
              <w:t>By:</w:t>
            </w:r>
          </w:p>
          <w:p w14:paraId="09BB02FE" w14:textId="77777777" w:rsidR="007826BC" w:rsidRDefault="007826BC" w:rsidP="007826BC">
            <w:pPr>
              <w:pStyle w:val="Heading2Text"/>
              <w:spacing w:before="0" w:after="0"/>
              <w:ind w:left="0"/>
              <w:rPr>
                <w:b/>
                <w:bCs/>
                <w:color w:val="auto"/>
              </w:rPr>
            </w:pPr>
            <w:r>
              <w:rPr>
                <w:b/>
                <w:bCs/>
                <w:color w:val="auto"/>
              </w:rPr>
              <w:t>_______________________________________</w:t>
            </w:r>
          </w:p>
          <w:p w14:paraId="71B21D81" w14:textId="77777777" w:rsidR="007826BC" w:rsidRPr="007826BC" w:rsidRDefault="007826BC" w:rsidP="007826BC">
            <w:pPr>
              <w:pStyle w:val="Heading2Text"/>
              <w:spacing w:before="120" w:after="0"/>
              <w:ind w:left="0"/>
              <w:rPr>
                <w:i/>
                <w:iCs/>
                <w:color w:val="0000FF"/>
              </w:rPr>
            </w:pPr>
            <w:r w:rsidRPr="007826BC">
              <w:rPr>
                <w:i/>
                <w:iCs/>
                <w:color w:val="0000FF"/>
              </w:rPr>
              <w:t>[Name]</w:t>
            </w:r>
          </w:p>
          <w:p w14:paraId="604CAE04" w14:textId="77777777" w:rsidR="007826BC" w:rsidRDefault="007826BC" w:rsidP="007826BC">
            <w:pPr>
              <w:pStyle w:val="Heading2Text"/>
              <w:spacing w:before="120" w:after="0"/>
              <w:ind w:left="0"/>
              <w:rPr>
                <w:i/>
                <w:iCs/>
                <w:color w:val="0000FF"/>
              </w:rPr>
            </w:pPr>
            <w:r w:rsidRPr="007826BC">
              <w:rPr>
                <w:i/>
                <w:iCs/>
                <w:color w:val="0000FF"/>
              </w:rPr>
              <w:t>[Title]</w:t>
            </w:r>
          </w:p>
          <w:p w14:paraId="4CBE5641" w14:textId="4CCA97A4" w:rsidR="007826BC" w:rsidRPr="007826BC" w:rsidRDefault="007826BC" w:rsidP="007826BC">
            <w:pPr>
              <w:pStyle w:val="Heading2Text"/>
              <w:spacing w:before="120"/>
              <w:ind w:left="0"/>
              <w:rPr>
                <w:color w:val="auto"/>
              </w:rPr>
            </w:pPr>
            <w:r>
              <w:rPr>
                <w:color w:val="auto"/>
              </w:rPr>
              <w:t>Date __________________________________</w:t>
            </w:r>
          </w:p>
        </w:tc>
        <w:tc>
          <w:tcPr>
            <w:tcW w:w="5040" w:type="dxa"/>
          </w:tcPr>
          <w:p w14:paraId="57B26460" w14:textId="77777777" w:rsidR="007826BC" w:rsidRDefault="007826BC" w:rsidP="004A66A9">
            <w:pPr>
              <w:pStyle w:val="Heading2Text"/>
              <w:spacing w:before="0"/>
              <w:ind w:left="0"/>
              <w:rPr>
                <w:b/>
                <w:bCs/>
              </w:rPr>
            </w:pPr>
            <w:r>
              <w:rPr>
                <w:b/>
                <w:bCs/>
              </w:rPr>
              <w:t>SOUTHERN CALIFORNIA EDISON COMPANY,</w:t>
            </w:r>
          </w:p>
          <w:p w14:paraId="35CC60F7" w14:textId="5D77F290" w:rsidR="007826BC" w:rsidRDefault="00D83F58" w:rsidP="004A66A9">
            <w:pPr>
              <w:pStyle w:val="Heading2Text"/>
              <w:spacing w:before="0" w:after="0"/>
              <w:ind w:left="0"/>
            </w:pPr>
            <w:r>
              <w:t>a</w:t>
            </w:r>
            <w:r w:rsidR="007826BC">
              <w:t xml:space="preserve"> California corporation,</w:t>
            </w:r>
          </w:p>
          <w:p w14:paraId="1A12EB3F" w14:textId="77777777" w:rsidR="007826BC" w:rsidRDefault="007826BC" w:rsidP="004A66A9">
            <w:pPr>
              <w:pStyle w:val="Heading2Text"/>
              <w:spacing w:before="0" w:after="480"/>
              <w:ind w:left="0"/>
            </w:pPr>
            <w:r>
              <w:t>By:</w:t>
            </w:r>
          </w:p>
          <w:p w14:paraId="62D79DBC" w14:textId="77777777" w:rsidR="007826BC" w:rsidRDefault="007826BC" w:rsidP="004A66A9">
            <w:pPr>
              <w:pStyle w:val="Heading2Text"/>
              <w:spacing w:after="480"/>
              <w:ind w:left="0"/>
            </w:pPr>
            <w:r>
              <w:t>_______________________________________</w:t>
            </w:r>
          </w:p>
          <w:p w14:paraId="04CB2AF0" w14:textId="77777777" w:rsidR="007826BC" w:rsidRPr="004A66A9" w:rsidRDefault="007826BC" w:rsidP="004A66A9">
            <w:pPr>
              <w:pStyle w:val="Heading2Text"/>
              <w:spacing w:before="120" w:after="0"/>
              <w:ind w:left="0"/>
              <w:rPr>
                <w:i/>
                <w:iCs/>
                <w:color w:val="0000FF"/>
              </w:rPr>
            </w:pPr>
            <w:r w:rsidRPr="004A66A9">
              <w:rPr>
                <w:i/>
                <w:iCs/>
                <w:color w:val="0000FF"/>
              </w:rPr>
              <w:t>[Name]</w:t>
            </w:r>
          </w:p>
          <w:p w14:paraId="013AF369" w14:textId="77777777" w:rsidR="007826BC" w:rsidRDefault="007826BC" w:rsidP="004A66A9">
            <w:pPr>
              <w:pStyle w:val="Heading2Text"/>
              <w:spacing w:before="120" w:after="0"/>
              <w:ind w:left="0"/>
            </w:pPr>
            <w:r w:rsidRPr="004A66A9">
              <w:rPr>
                <w:i/>
                <w:iCs/>
                <w:color w:val="0000FF"/>
              </w:rPr>
              <w:t>[Title]</w:t>
            </w:r>
          </w:p>
          <w:p w14:paraId="3CFFD47B" w14:textId="6D630280" w:rsidR="007826BC" w:rsidRPr="007826BC" w:rsidRDefault="007826BC" w:rsidP="004A66A9">
            <w:pPr>
              <w:pStyle w:val="Heading2Text"/>
              <w:spacing w:before="120" w:after="0"/>
              <w:ind w:left="0"/>
            </w:pPr>
            <w:r>
              <w:t>Date</w:t>
            </w:r>
            <w:r w:rsidR="004A66A9">
              <w:t>: __________________________________</w:t>
            </w:r>
            <w:r>
              <w:t xml:space="preserve"> __________________________________</w:t>
            </w:r>
          </w:p>
        </w:tc>
      </w:tr>
    </w:tbl>
    <w:p w14:paraId="2635269E" w14:textId="77777777" w:rsidR="00AF355A" w:rsidRDefault="00AF355A" w:rsidP="007826BC">
      <w:pPr>
        <w:pStyle w:val="Heading2Text"/>
        <w:ind w:left="0"/>
        <w:sectPr w:rsidR="00AF355A" w:rsidSect="009278D1">
          <w:headerReference w:type="default" r:id="rId14"/>
          <w:footerReference w:type="default" r:id="rId15"/>
          <w:pgSz w:w="12240" w:h="15840"/>
          <w:pgMar w:top="1440" w:right="1440" w:bottom="1440" w:left="1440" w:header="720" w:footer="720" w:gutter="0"/>
          <w:pgNumType w:start="1"/>
          <w:cols w:space="720"/>
          <w:docGrid w:linePitch="360"/>
        </w:sectPr>
      </w:pPr>
    </w:p>
    <w:p w14:paraId="24F16E5D" w14:textId="06B46A77" w:rsidR="007826BC" w:rsidRDefault="00AF355A" w:rsidP="00AF355A">
      <w:pPr>
        <w:pStyle w:val="zTitle"/>
      </w:pPr>
      <w:r>
        <w:lastRenderedPageBreak/>
        <w:t>EXHIBIT A</w:t>
      </w:r>
      <w:r>
        <w:br/>
        <w:t>DEFINITIONS</w:t>
      </w:r>
    </w:p>
    <w:p w14:paraId="021FF65F" w14:textId="1B6CE331" w:rsidR="00AF355A" w:rsidRDefault="00A9663A" w:rsidP="00AF355A">
      <w:r>
        <w:t>“</w:t>
      </w:r>
      <w:r>
        <w:rPr>
          <w:u w:val="single"/>
        </w:rPr>
        <w:t>Accepted Compliance Costs</w:t>
      </w:r>
      <w:r>
        <w:t xml:space="preserve">” </w:t>
      </w:r>
      <w:r w:rsidRPr="00A9663A">
        <w:t>has the meaning set forth in Section 1.06(d)(ii)(A).</w:t>
      </w:r>
    </w:p>
    <w:p w14:paraId="3B548CEB" w14:textId="6D28DDE5" w:rsidR="00A9663A" w:rsidRDefault="00A9663A" w:rsidP="00AF355A">
      <w:r>
        <w:t>“</w:t>
      </w:r>
      <w:r w:rsidRPr="00A9663A">
        <w:rPr>
          <w:u w:val="single"/>
        </w:rPr>
        <w:t>Accepted DER Costs</w:t>
      </w:r>
      <w:r>
        <w:t xml:space="preserve">” </w:t>
      </w:r>
      <w:r w:rsidRPr="00A9663A">
        <w:t>has the meaning set forth in Section 6.01(d).</w:t>
      </w:r>
    </w:p>
    <w:p w14:paraId="53D5979F" w14:textId="097CB72E" w:rsidR="00A9663A" w:rsidRDefault="00A9663A" w:rsidP="00AF355A">
      <w:r>
        <w:t>“</w:t>
      </w:r>
      <w:r>
        <w:rPr>
          <w:u w:val="single"/>
        </w:rPr>
        <w:t>Account Holder</w:t>
      </w:r>
      <w:r>
        <w:t xml:space="preserve">” </w:t>
      </w:r>
      <w:r w:rsidRPr="00A9663A">
        <w:t>has the meaning set forth in the WREGIS Operating Rules, as applicable to the Project as the Registered Generating Unit.</w:t>
      </w:r>
    </w:p>
    <w:p w14:paraId="108C046E" w14:textId="2AFF1AAD" w:rsidR="00A9663A" w:rsidRDefault="00853CD3" w:rsidP="00AF355A">
      <w:r w:rsidRPr="00853CD3">
        <w:t>“</w:t>
      </w:r>
      <w:r w:rsidRPr="00853CD3">
        <w:rPr>
          <w:u w:val="single"/>
        </w:rPr>
        <w:t>AC</w:t>
      </w:r>
      <w:r w:rsidRPr="00853CD3">
        <w:t>” or “</w:t>
      </w:r>
      <w:r w:rsidRPr="00853CD3">
        <w:rPr>
          <w:u w:val="single"/>
        </w:rPr>
        <w:t>Alternating Current</w:t>
      </w:r>
      <w:r w:rsidRPr="00853CD3">
        <w:t>” means the electric current that reverses direction; it is the opposite of Direct Current.</w:t>
      </w:r>
    </w:p>
    <w:p w14:paraId="17AF3ACA" w14:textId="416EE92A" w:rsidR="0043712D" w:rsidRDefault="0043712D" w:rsidP="00AF355A">
      <w:r>
        <w:t>“</w:t>
      </w:r>
      <w:r w:rsidRPr="0043712D">
        <w:rPr>
          <w:u w:val="single"/>
        </w:rPr>
        <w:t>AC Nameplate Capacity</w:t>
      </w:r>
      <w:r>
        <w:t>” has the meaning set forth in Section 1.03 of Attachment 1.</w:t>
      </w:r>
    </w:p>
    <w:p w14:paraId="37ED0F55" w14:textId="0EB5F7E7" w:rsidR="00853CD3" w:rsidRDefault="00853CD3" w:rsidP="00AF355A">
      <w:r w:rsidRPr="00853CD3">
        <w:t>“</w:t>
      </w:r>
      <w:r w:rsidRPr="00853CD3">
        <w:rPr>
          <w:u w:val="single"/>
        </w:rPr>
        <w:t>ACH</w:t>
      </w:r>
      <w:r w:rsidRPr="00853CD3">
        <w:t>” means the electronic funds transfer system operated by the National Automated Clearing House, or any successor entity.</w:t>
      </w:r>
    </w:p>
    <w:p w14:paraId="75F40400" w14:textId="592E3C41" w:rsidR="00853CD3" w:rsidRDefault="00853CD3" w:rsidP="00AF355A">
      <w:r w:rsidRPr="00853CD3">
        <w:t>“</w:t>
      </w:r>
      <w:r w:rsidRPr="00853CD3">
        <w:rPr>
          <w:u w:val="single"/>
        </w:rPr>
        <w:t>Actual Availability Report</w:t>
      </w:r>
      <w:r w:rsidRPr="00853CD3">
        <w:t>” has the meaning set forth in Section 6.07(a) of Attachment 1.</w:t>
      </w:r>
    </w:p>
    <w:p w14:paraId="5DCA75BC" w14:textId="5F889657" w:rsidR="00853CD3" w:rsidRDefault="00853CD3" w:rsidP="00AF355A">
      <w:r w:rsidRPr="00853CD3">
        <w:t>“</w:t>
      </w:r>
      <w:r w:rsidRPr="00853CD3">
        <w:rPr>
          <w:u w:val="single"/>
        </w:rPr>
        <w:t>Affiliate</w:t>
      </w:r>
      <w:r w:rsidRPr="00853CD3">
        <w:t>” means, with respect to a Party, any entity that, directly or indirectly, through one or more intermediaries, controls, or is controlled by, or is under common control with such Party.</w:t>
      </w:r>
    </w:p>
    <w:p w14:paraId="15FC7D2C" w14:textId="09528268" w:rsidR="00853CD3" w:rsidRPr="00853CD3" w:rsidRDefault="00853CD3" w:rsidP="00AF355A">
      <w:pPr>
        <w:rPr>
          <w:i/>
          <w:iCs/>
        </w:rPr>
      </w:pPr>
      <w:r w:rsidRPr="00853CD3">
        <w:rPr>
          <w:i/>
          <w:iCs/>
          <w:color w:val="0000FF"/>
        </w:rPr>
        <w:t>[“</w:t>
      </w:r>
      <w:r w:rsidRPr="00853CD3">
        <w:rPr>
          <w:i/>
          <w:iCs/>
          <w:color w:val="0000FF"/>
          <w:u w:val="single"/>
        </w:rPr>
        <w:t>Affiliate Manager</w:t>
      </w:r>
      <w:r w:rsidRPr="00853CD3">
        <w:rPr>
          <w:i/>
          <w:iCs/>
          <w:color w:val="0000FF"/>
        </w:rPr>
        <w:t>” has the meaning set forth in Section 5.06.] {SCE Note: Language applicable to projects that utilize Shared Facilities.}</w:t>
      </w:r>
    </w:p>
    <w:p w14:paraId="3D6184C2" w14:textId="5AF0C39A" w:rsidR="00853CD3" w:rsidRDefault="00853CD3" w:rsidP="00AF355A">
      <w:r w:rsidRPr="00853CD3">
        <w:t>“</w:t>
      </w:r>
      <w:r w:rsidRPr="00853CD3">
        <w:rPr>
          <w:u w:val="single"/>
        </w:rPr>
        <w:t>Aggregate Network Upgrade Costs</w:t>
      </w:r>
      <w:r w:rsidRPr="00853CD3">
        <w:t>” has the meaning set forth in Section 10.05(a)(i)(A).</w:t>
      </w:r>
    </w:p>
    <w:p w14:paraId="618CDDBC" w14:textId="0207A9B9" w:rsidR="00853CD3" w:rsidRDefault="005B1020" w:rsidP="00AF355A">
      <w:r w:rsidRPr="005B1020">
        <w:t>“</w:t>
      </w:r>
      <w:r w:rsidRPr="005B1020">
        <w:rPr>
          <w:u w:val="single"/>
        </w:rPr>
        <w:t>Agreement</w:t>
      </w:r>
      <w:r w:rsidRPr="005B1020">
        <w:t>” has the meaning set forth in the preamble.</w:t>
      </w:r>
    </w:p>
    <w:p w14:paraId="7B06E250" w14:textId="0E2AB52E" w:rsidR="005B1020" w:rsidRDefault="00336B30" w:rsidP="00AF355A">
      <w:r w:rsidRPr="00336B30">
        <w:t>“</w:t>
      </w:r>
      <w:r w:rsidRPr="00336B30">
        <w:rPr>
          <w:u w:val="single"/>
        </w:rPr>
        <w:t>Annual Supply Plan</w:t>
      </w:r>
      <w:r w:rsidRPr="00336B30">
        <w:t>” has the meaning set forth in the CAISO Tariff.</w:t>
      </w:r>
    </w:p>
    <w:p w14:paraId="17754E1A" w14:textId="7F0E02A3" w:rsidR="00336B30" w:rsidRDefault="00336B30" w:rsidP="00AF355A">
      <w:r w:rsidRPr="00336B30">
        <w:t>“</w:t>
      </w:r>
      <w:r w:rsidRPr="00336B30">
        <w:rPr>
          <w:u w:val="single"/>
        </w:rPr>
        <w:t>Applicable Laws</w:t>
      </w:r>
      <w:r w:rsidRPr="00336B30">
        <w:t>” means the CAISO Tariff and all constitutions, treaties, laws, ordinances, rules, regulations, interpretations, permits, judgments, decrees, injunctions, writs and orders of any Governmental Authority that apply to either or both of the Parties, the Project or the terms of this Agreement.</w:t>
      </w:r>
    </w:p>
    <w:p w14:paraId="57882970" w14:textId="283A1C19" w:rsidR="00336B30" w:rsidRDefault="00337463" w:rsidP="00AF355A">
      <w:r w:rsidRPr="00337463">
        <w:t>“</w:t>
      </w:r>
      <w:r w:rsidRPr="00337463">
        <w:rPr>
          <w:u w:val="single"/>
        </w:rPr>
        <w:t>Arbitrator</w:t>
      </w:r>
      <w:r w:rsidRPr="00337463">
        <w:t>” has the meaning set forth in Section 12.03.</w:t>
      </w:r>
    </w:p>
    <w:p w14:paraId="5854B842" w14:textId="725B967F" w:rsidR="00337463" w:rsidRDefault="00337463" w:rsidP="00AF355A">
      <w:r w:rsidRPr="00337463">
        <w:t>“</w:t>
      </w:r>
      <w:r w:rsidRPr="00337463">
        <w:rPr>
          <w:u w:val="single"/>
        </w:rPr>
        <w:t>Availability Incentive Payments</w:t>
      </w:r>
      <w:r w:rsidRPr="00337463">
        <w:t>” has the meaning set forth in the CAISO Tariff.</w:t>
      </w:r>
    </w:p>
    <w:p w14:paraId="3EA97A33" w14:textId="4F13A0AE" w:rsidR="00337463" w:rsidRDefault="00337463" w:rsidP="00AF355A">
      <w:r w:rsidRPr="00337463">
        <w:t>“</w:t>
      </w:r>
      <w:r w:rsidRPr="00337463">
        <w:rPr>
          <w:u w:val="single"/>
        </w:rPr>
        <w:t>Availability Standards</w:t>
      </w:r>
      <w:r w:rsidRPr="00337463">
        <w:t>” has the meaning set forth in the CAISO Tariff.</w:t>
      </w:r>
    </w:p>
    <w:p w14:paraId="3F080CE7" w14:textId="2C1D4223" w:rsidR="00337463" w:rsidRDefault="00337463" w:rsidP="00AF355A">
      <w:r w:rsidRPr="00337463">
        <w:lastRenderedPageBreak/>
        <w:t>“</w:t>
      </w:r>
      <w:r w:rsidRPr="00337463">
        <w:rPr>
          <w:u w:val="single"/>
        </w:rPr>
        <w:t>Bankrupt</w:t>
      </w:r>
      <w:r w:rsidRPr="00337463">
        <w:t>” means with respect to any entity, such entity (a) files a petition or otherwise commences, authorizes, or acquiesces in the commencement of a proceeding or cause of action under any bankruptcy, insolvency, reorganization or similar law, or has any such petition filed or commenced against it,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797F0810" w14:textId="05584C69" w:rsidR="00337463" w:rsidRDefault="00337463" w:rsidP="00AF355A">
      <w:r w:rsidRPr="00337463">
        <w:t>“</w:t>
      </w:r>
      <w:r w:rsidRPr="00337463">
        <w:rPr>
          <w:u w:val="single"/>
        </w:rPr>
        <w:t>Bid</w:t>
      </w:r>
      <w:r w:rsidRPr="00337463">
        <w:t>,” “</w:t>
      </w:r>
      <w:r w:rsidRPr="00337463">
        <w:rPr>
          <w:u w:val="single"/>
        </w:rPr>
        <w:t>Bids</w:t>
      </w:r>
      <w:r w:rsidRPr="00337463">
        <w:t>” or “</w:t>
      </w:r>
      <w:r w:rsidRPr="00337463">
        <w:rPr>
          <w:u w:val="single"/>
        </w:rPr>
        <w:t>Bidding</w:t>
      </w:r>
      <w:r w:rsidRPr="00337463">
        <w:t>” has the meaning set forth in the CAISO Tariff.</w:t>
      </w:r>
    </w:p>
    <w:p w14:paraId="27781690" w14:textId="14E6A279" w:rsidR="00337463" w:rsidRDefault="00CF3A99" w:rsidP="00AF355A">
      <w:r w:rsidRPr="00CF3A99">
        <w:t>“</w:t>
      </w:r>
      <w:r w:rsidRPr="00CF3A99">
        <w:rPr>
          <w:u w:val="single"/>
        </w:rPr>
        <w:t>Business Day</w:t>
      </w:r>
      <w:r w:rsidRPr="00CF3A99">
        <w:t>” means any day except a Saturday, Sunday, a Federal Reserve Bank holiday or the Friday immediately following Thanksgiving. A Business Day begins at 8:00 a.m. and end at 5:00 p.m. local time for the Party sending the Notice or payment or performing a specified action.</w:t>
      </w:r>
    </w:p>
    <w:p w14:paraId="6EF3B37A" w14:textId="4D247520" w:rsidR="00CF3A99" w:rsidRDefault="00DE6380" w:rsidP="00AF355A">
      <w:r w:rsidRPr="00DE6380">
        <w:t>“</w:t>
      </w:r>
      <w:r w:rsidRPr="00DE6380">
        <w:rPr>
          <w:u w:val="single"/>
        </w:rPr>
        <w:t>CAISO</w:t>
      </w:r>
      <w:r w:rsidRPr="00DE6380">
        <w:t>” means the California Independent System Operator Corporation.</w:t>
      </w:r>
    </w:p>
    <w:p w14:paraId="0AAE3827" w14:textId="5467F650" w:rsidR="00DE6380" w:rsidRDefault="00DE6380" w:rsidP="00AF355A">
      <w:r w:rsidRPr="00DE6380">
        <w:t>“</w:t>
      </w:r>
      <w:r w:rsidRPr="00DE6380">
        <w:rPr>
          <w:u w:val="single"/>
        </w:rPr>
        <w:t>CAISO Approved DER Meter</w:t>
      </w:r>
      <w:r w:rsidRPr="00DE6380">
        <w:t>” means, for ECR Projects which are DERs only: (i) the meter that (a) is dedicated solely to a particular Distributed Energy Resource, (b) provides Settlement Quality Meter Data of such Distributed Energy Resource, (c) can be aggregated to the level of the Distributed Energy Resource Aggregation, and (d) which complies with any CAISO requirements, if applicable; and (ii) the data processing gateway or remote intelligence gateway, telemetering equipment and data acquisition services sufficient for monitoring, recording and reporting, in real time, all electric energy produced by each Distributed Energy Resource, less Station Use</w:t>
      </w:r>
      <w:r w:rsidRPr="00DE6380">
        <w:rPr>
          <w:i/>
          <w:iCs/>
          <w:color w:val="0000FF"/>
        </w:rPr>
        <w:t xml:space="preserve"> [and Site Host Load] {SCE Note: for DERs with Excess-Sales only}</w:t>
      </w:r>
      <w:r w:rsidRPr="00DE6380">
        <w:t>.</w:t>
      </w:r>
    </w:p>
    <w:p w14:paraId="79A93980" w14:textId="0138FFC4" w:rsidR="00DE6380" w:rsidRDefault="00DE6380" w:rsidP="00AF355A">
      <w:r w:rsidRPr="00DE6380">
        <w:t>“</w:t>
      </w:r>
      <w:r w:rsidRPr="00DE6380">
        <w:rPr>
          <w:u w:val="single"/>
        </w:rPr>
        <w:t>CAISO Approved Meter</w:t>
      </w:r>
      <w:r w:rsidRPr="00DE6380">
        <w:t xml:space="preserve">” means a CAISO approved revenue quality meter or meters, CAISO approved data processing gateway or remote intelligence gateway, telemetering equipment and data acquisition services sufficient for monitoring, recording and reporting, in real-time, all electric energy produced by the Project, excluding Station Use </w:t>
      </w:r>
      <w:r w:rsidRPr="00DE6380">
        <w:rPr>
          <w:i/>
          <w:iCs/>
          <w:color w:val="0000FF"/>
        </w:rPr>
        <w:t>[and Site Host Load]. {SCE Note: For DERs with Excess-Sales only}</w:t>
      </w:r>
      <w:r w:rsidRPr="00DE6380">
        <w:t>.</w:t>
      </w:r>
    </w:p>
    <w:p w14:paraId="02B8B29C" w14:textId="1F6847D3" w:rsidR="00DE6380" w:rsidRDefault="00DE6380" w:rsidP="00AF355A">
      <w:r w:rsidRPr="00DE6380">
        <w:t>“</w:t>
      </w:r>
      <w:r w:rsidRPr="00DE6380">
        <w:rPr>
          <w:u w:val="single"/>
        </w:rPr>
        <w:t>CAISO Certification</w:t>
      </w:r>
      <w:r w:rsidRPr="00DE6380">
        <w:t>” has the meaning set forth in Section 2.04(g) of Attachment 1.</w:t>
      </w:r>
    </w:p>
    <w:p w14:paraId="7E9831BB" w14:textId="4EE5BCBC" w:rsidR="00DE6380" w:rsidRDefault="00DE6380" w:rsidP="00AF355A">
      <w:r w:rsidRPr="00DE6380">
        <w:t>“</w:t>
      </w:r>
      <w:r w:rsidRPr="00DE6380">
        <w:rPr>
          <w:u w:val="single"/>
        </w:rPr>
        <w:t>CAISO Controlled Grid</w:t>
      </w:r>
      <w:r w:rsidRPr="00DE6380">
        <w:t>” has the meaning set forth in the CAISO Tariff.</w:t>
      </w:r>
    </w:p>
    <w:p w14:paraId="5E86591A" w14:textId="536BF1B7" w:rsidR="00DE6380" w:rsidRDefault="00DE6380" w:rsidP="00AF355A">
      <w:r w:rsidRPr="00DE6380">
        <w:t>“</w:t>
      </w:r>
      <w:r w:rsidRPr="00DE6380">
        <w:rPr>
          <w:u w:val="single"/>
        </w:rPr>
        <w:t>CAISO Costs</w:t>
      </w:r>
      <w:r w:rsidRPr="00DE6380">
        <w:t xml:space="preserve">” means the debits, costs, penalties and interest that are directly assigned by the CAISO to the Resource ID for the Project for, or attributable to, scheduling or deliveries from the Project under this Agreement in each applicable Settlement Interval.  Where the Project is aggregated with other projects under a single Resource ID, CAISO Costs means the debits, costs, </w:t>
      </w:r>
      <w:r w:rsidRPr="00DE6380">
        <w:lastRenderedPageBreak/>
        <w:t>penalties and interest that are directly assigned by the CAISO to the aggregated Resource ID and reasonably allocated to the Seller or the Project by SCE.</w:t>
      </w:r>
    </w:p>
    <w:p w14:paraId="6F24E899" w14:textId="176E8971" w:rsidR="00DE6380" w:rsidRDefault="00891839" w:rsidP="00AF355A">
      <w:r w:rsidRPr="00891839">
        <w:t>“</w:t>
      </w:r>
      <w:r w:rsidRPr="00891839">
        <w:rPr>
          <w:u w:val="single"/>
        </w:rPr>
        <w:t>CAISO Markets</w:t>
      </w:r>
      <w:r w:rsidRPr="00891839">
        <w:t>” has the meaning set forth in the CAISO Tariff.</w:t>
      </w:r>
    </w:p>
    <w:p w14:paraId="686DE382" w14:textId="1AAD67A9" w:rsidR="001B79C4" w:rsidRDefault="00891839" w:rsidP="00AF355A">
      <w:pPr>
        <w:rPr>
          <w:i/>
          <w:iCs/>
          <w:color w:val="0000FF"/>
        </w:rPr>
      </w:pPr>
      <w:r w:rsidRPr="00891839">
        <w:t>“</w:t>
      </w:r>
      <w:r w:rsidRPr="00891839">
        <w:rPr>
          <w:u w:val="single"/>
        </w:rPr>
        <w:t>CAISO Revenues</w:t>
      </w:r>
      <w:r w:rsidRPr="00891839">
        <w:t xml:space="preserve">” means the credits and other payments incurred or received by SCE as a result of Energy from the Project delivered to any CAISO administered market by Seller, including costs and revenues associated with CAISO dispatches, for each applicable Settlement Interval.  </w:t>
      </w:r>
      <w:r w:rsidRPr="00891839">
        <w:rPr>
          <w:i/>
          <w:iCs/>
          <w:color w:val="0000FF"/>
        </w:rPr>
        <w:t>[Where the Project is aggregated with other projects under a single Resource ID, CAISO Revenues means the costs and revenues that are reasonably allocated to the Seller or the Project by SCE.][SCE Note: Applicable to DER projects only]</w:t>
      </w:r>
    </w:p>
    <w:p w14:paraId="096E7206" w14:textId="5577AA02" w:rsidR="00891839" w:rsidRDefault="00AE23DC" w:rsidP="00AF355A">
      <w:r w:rsidRPr="00AE23DC">
        <w:t>“</w:t>
      </w:r>
      <w:r w:rsidRPr="00AE23DC">
        <w:rPr>
          <w:u w:val="single"/>
        </w:rPr>
        <w:t>CAISO Sanctions</w:t>
      </w:r>
      <w:r w:rsidRPr="00AE23DC">
        <w:t>” means any sanctions directly assigned by the CAISO to Seller, the Resource ID or the Project. Where the Project is aggregated with other projects under a single Resource ID, CAISO Sanctions means the sanctions that are reasonably allocated to the Seller or the Project by SCE.</w:t>
      </w:r>
    </w:p>
    <w:p w14:paraId="6AC1FBAC" w14:textId="3FF21A13" w:rsidR="00AE23DC" w:rsidRDefault="00AE23DC" w:rsidP="00AF355A">
      <w:r w:rsidRPr="00AE23DC">
        <w:t>“</w:t>
      </w:r>
      <w:r w:rsidRPr="00AE23DC">
        <w:rPr>
          <w:u w:val="single"/>
        </w:rPr>
        <w:t>CAISO Tariff</w:t>
      </w:r>
      <w:r w:rsidRPr="00AE23DC">
        <w:t>” means the California Independent System Operator Corporation Tariff, Business Practice Manuals (BPMs), and Operating Procedures, including the rules, protocols, procedures and standards attached thereto, as the same may be amended or modified from time to time and approved by FERC.</w:t>
      </w:r>
    </w:p>
    <w:p w14:paraId="45DF29FC" w14:textId="7165B157" w:rsidR="00AE23DC" w:rsidRDefault="00AE23DC" w:rsidP="00AF355A">
      <w:r w:rsidRPr="00AE23DC">
        <w:t>“</w:t>
      </w:r>
      <w:r w:rsidRPr="00AE23DC">
        <w:rPr>
          <w:u w:val="single"/>
        </w:rPr>
        <w:t>Calendar Year</w:t>
      </w:r>
      <w:r w:rsidRPr="00AE23DC">
        <w:t>” means the months within each calendar year during the Delivery Period. The initial Calendar Year will be from the Initial Delivery Date until December 31st of such year. The final Calendar Year will be January 1st of the last year during which the Delivery Period occurs, through the last day of the Delivery Period.</w:t>
      </w:r>
    </w:p>
    <w:p w14:paraId="655152E9" w14:textId="691D4C3E" w:rsidR="00AE23DC" w:rsidRDefault="00AE23DC" w:rsidP="00AF355A">
      <w:r w:rsidRPr="00AE23DC">
        <w:t>“</w:t>
      </w:r>
      <w:r w:rsidRPr="00AE23DC">
        <w:rPr>
          <w:u w:val="single"/>
        </w:rPr>
        <w:t>California Air Resources Board’s Voluntary Renewable Electricity Program</w:t>
      </w:r>
      <w:r w:rsidRPr="00AE23DC">
        <w:t>” means the voluntary program to reduce GHG emissions under the California Cap-and-trade Program as set forth in 17 C.C.R. Sections 95841 and 95831.</w:t>
      </w:r>
    </w:p>
    <w:p w14:paraId="2402C9F5" w14:textId="38055CD6" w:rsidR="00AE23DC" w:rsidRDefault="00AE23DC" w:rsidP="00AF355A">
      <w:r w:rsidRPr="00AE23DC">
        <w:t>“</w:t>
      </w:r>
      <w:r w:rsidRPr="00AE23DC">
        <w:rPr>
          <w:u w:val="single"/>
        </w:rPr>
        <w:t>California Renewables Portfolio Standard</w:t>
      </w:r>
      <w:r w:rsidRPr="00AE23DC">
        <w:t>” means the California Public Utilities Code Section 399.11, et seq.</w:t>
      </w:r>
    </w:p>
    <w:p w14:paraId="40C75868" w14:textId="76BCC993" w:rsidR="00AE23DC" w:rsidRDefault="00AE23DC" w:rsidP="00AF355A">
      <w:r w:rsidRPr="00AE23DC">
        <w:t>“</w:t>
      </w:r>
      <w:r w:rsidRPr="00AE23DC">
        <w:rPr>
          <w:u w:val="single"/>
        </w:rPr>
        <w:t>CAM</w:t>
      </w:r>
      <w:r w:rsidRPr="00AE23DC">
        <w:t>” has the meaning set forth in Section 14.05(b).</w:t>
      </w:r>
    </w:p>
    <w:p w14:paraId="438E10CD" w14:textId="1488C4B9" w:rsidR="00AE23DC" w:rsidRDefault="00AE23DC" w:rsidP="00AF355A">
      <w:r w:rsidRPr="00AE23DC">
        <w:t>“</w:t>
      </w:r>
      <w:r w:rsidRPr="00AE23DC">
        <w:rPr>
          <w:u w:val="single"/>
        </w:rPr>
        <w:t>Capacity Attributes</w:t>
      </w:r>
      <w:r w:rsidRPr="00AE23DC">
        <w:t>” means any and all current or future defined characteristics, certificates, tags, credits, ancillary service attributes, or accounting constructs, howsoever entitled, including any accounting construct counted toward any RA Compliance Obligations or any capacity products considered as distribution deferral capacity, attributed to or associated with the Project throughout the Delivery Period, including:</w:t>
      </w:r>
    </w:p>
    <w:p w14:paraId="5DEFAE78" w14:textId="2D660BF9" w:rsidR="00AE23DC" w:rsidRDefault="00AE23DC" w:rsidP="0078048F">
      <w:pPr>
        <w:pStyle w:val="ListParagraph"/>
        <w:numPr>
          <w:ilvl w:val="0"/>
          <w:numId w:val="5"/>
        </w:numPr>
        <w:ind w:left="1440" w:hanging="720"/>
      </w:pPr>
      <w:r w:rsidRPr="00AE23DC">
        <w:lastRenderedPageBreak/>
        <w:t>resource adequacy attributes, as may be identified from time to time by the CPUC, any other Governmental Authority, or the CAISO, that can be counted toward RAR, energy savings or reductions;</w:t>
      </w:r>
    </w:p>
    <w:p w14:paraId="3EE616CA" w14:textId="73F5B841" w:rsidR="00AE23DC" w:rsidRDefault="00AE23DC" w:rsidP="0078048F">
      <w:pPr>
        <w:pStyle w:val="ListParagraph"/>
        <w:numPr>
          <w:ilvl w:val="0"/>
          <w:numId w:val="5"/>
        </w:numPr>
        <w:ind w:left="1440" w:hanging="720"/>
      </w:pPr>
      <w:r>
        <w:t xml:space="preserve">resource </w:t>
      </w:r>
      <w:r w:rsidRPr="00AE23DC">
        <w:t>adequacy attributes or other locational attributes for the Project related to a Local Capacity Area, as may be identified from time to time by the CPUC, any other Governmental Authority, or the CAISO, associated with the physical location or point of electrical interconnection of the Project within the CAISO Controlled Grid, that can be counted toward Local RAR; and</w:t>
      </w:r>
    </w:p>
    <w:p w14:paraId="34AA89FA" w14:textId="11A360C9" w:rsidR="00AE23DC" w:rsidRDefault="00AE23DC" w:rsidP="0078048F">
      <w:pPr>
        <w:pStyle w:val="ListParagraph"/>
        <w:numPr>
          <w:ilvl w:val="0"/>
          <w:numId w:val="5"/>
        </w:numPr>
        <w:ind w:left="1440" w:hanging="720"/>
      </w:pPr>
      <w:r>
        <w:t xml:space="preserve">flexible </w:t>
      </w:r>
      <w:r w:rsidRPr="00AE23DC">
        <w:t>capacity resource adequacy attributes for the Project, including the amount of EFC as may be identified from time to time by the CPUC, any other Governmental Authority, or the CAISO, that can be counted toward Flexible RAR.</w:t>
      </w:r>
    </w:p>
    <w:p w14:paraId="43C4B172" w14:textId="2085EA30" w:rsidR="00D74E69" w:rsidRDefault="00D74E69" w:rsidP="00D74E69">
      <w:r w:rsidRPr="00D74E69">
        <w:t>“</w:t>
      </w:r>
      <w:r w:rsidRPr="00D74E69">
        <w:rPr>
          <w:u w:val="single"/>
        </w:rPr>
        <w:t>CCA Code of Conduct</w:t>
      </w:r>
      <w:r w:rsidRPr="00D74E69">
        <w:t>” means, for ECR Projects only, the code of conduct adopted by the CPUC related to interactions with community choice aggregators, pursuant to Senate Bill 790 and as set forth in decision D.12-12-036 as such code of conduct may be updated from time to time.</w:t>
      </w:r>
    </w:p>
    <w:p w14:paraId="4C75EEDB" w14:textId="4DE09CA0" w:rsidR="00376DFB" w:rsidRDefault="00376DFB" w:rsidP="00D74E69">
      <w:r w:rsidRPr="00376DFB">
        <w:t>“</w:t>
      </w:r>
      <w:r w:rsidRPr="00376DFB">
        <w:rPr>
          <w:u w:val="single"/>
        </w:rPr>
        <w:t>CEC</w:t>
      </w:r>
      <w:r w:rsidRPr="00376DFB">
        <w:t>” means the California Energy Commission.</w:t>
      </w:r>
    </w:p>
    <w:p w14:paraId="3CE58A14" w14:textId="59BBD8E1" w:rsidR="00376DFB" w:rsidRDefault="00376DFB" w:rsidP="00D74E69">
      <w:r w:rsidRPr="00376DFB">
        <w:t>“</w:t>
      </w:r>
      <w:r w:rsidRPr="00376DFB">
        <w:rPr>
          <w:u w:val="single"/>
        </w:rPr>
        <w:t>CEC Certification</w:t>
      </w:r>
      <w:r w:rsidRPr="00376DFB">
        <w:t>” has the meaning set forth in Section 5.04 of Attachment 1.</w:t>
      </w:r>
    </w:p>
    <w:p w14:paraId="167C1F62" w14:textId="2F58CDFE" w:rsidR="00376DFB" w:rsidRDefault="00376DFB" w:rsidP="00D74E69">
      <w:r w:rsidRPr="00376DFB">
        <w:t>“</w:t>
      </w:r>
      <w:r w:rsidRPr="00376DFB">
        <w:rPr>
          <w:u w:val="single"/>
        </w:rPr>
        <w:t>CEC Pre Certification</w:t>
      </w:r>
      <w:r w:rsidRPr="00376DFB">
        <w:t>” has the meaning set forth in Section 5.04 of Attachment 1.</w:t>
      </w:r>
    </w:p>
    <w:p w14:paraId="7CE348BC" w14:textId="093649E1" w:rsidR="00376DFB" w:rsidRDefault="00376DFB" w:rsidP="00D74E69">
      <w:r w:rsidRPr="00376DFB">
        <w:t>“</w:t>
      </w:r>
      <w:r w:rsidRPr="00376DFB">
        <w:rPr>
          <w:u w:val="single"/>
        </w:rPr>
        <w:t>CEC Verification</w:t>
      </w:r>
      <w:r w:rsidRPr="00376DFB">
        <w:t>” has the meaning set forth in Section 5.04 of Attachment 1.</w:t>
      </w:r>
    </w:p>
    <w:p w14:paraId="02BCF384" w14:textId="49116369" w:rsidR="00376DFB" w:rsidRDefault="00376DFB" w:rsidP="00D74E69">
      <w:r w:rsidRPr="00376DFB">
        <w:t>“</w:t>
      </w:r>
      <w:r w:rsidRPr="00376DFB">
        <w:rPr>
          <w:u w:val="single"/>
        </w:rPr>
        <w:t>Change in CAISO Tariff</w:t>
      </w:r>
      <w:r w:rsidRPr="00376DFB">
        <w:t>” means any of the following has occurred after the Effective Date: (a) the definition or utilization of Resource Adequacy has changed materially under the CAISO Tariff; (b) Resource Adequacy is no longer addressed, or is replaced with a materially different capacity mechanism, under the CAISO Tariff; or (c) the CAISO has been dissolved or replaced and any successor to the CAISO operates under rules, protocols, procedures or standards that differ in a material respect from the CAISO Tariff.</w:t>
      </w:r>
    </w:p>
    <w:p w14:paraId="3B1F8E43" w14:textId="06338B0E" w:rsidR="00376DFB" w:rsidRDefault="00376DFB" w:rsidP="00D74E69">
      <w:r w:rsidRPr="00376DFB">
        <w:t>“</w:t>
      </w:r>
      <w:r w:rsidRPr="00376DFB">
        <w:rPr>
          <w:u w:val="single"/>
        </w:rPr>
        <w:t>Check Meter</w:t>
      </w:r>
      <w:r w:rsidRPr="00376DFB">
        <w:t>” has the meaning set forth in Section 5.02(b) of Attachment 1.</w:t>
      </w:r>
    </w:p>
    <w:p w14:paraId="026A53A8" w14:textId="3019BF37" w:rsidR="00376DFB" w:rsidRDefault="00376DFB" w:rsidP="00D74E69">
      <w:r w:rsidRPr="00376DFB">
        <w:t>“</w:t>
      </w:r>
      <w:r w:rsidRPr="00376DFB">
        <w:rPr>
          <w:u w:val="single"/>
        </w:rPr>
        <w:t>CI Eligible Customer</w:t>
      </w:r>
      <w:r w:rsidRPr="00376DFB">
        <w:t>” means, for ECR Projects only, a customer of Buyer who takes bundled service from Buyer, including having all its power requirements purchased by Buyer, and whose service account is located within the same county as the Project or within ten (10) miles of the Project.</w:t>
      </w:r>
    </w:p>
    <w:p w14:paraId="66C97DAA" w14:textId="608CF642" w:rsidR="00376DFB" w:rsidRDefault="00B1512D" w:rsidP="00D74E69">
      <w:r w:rsidRPr="00B1512D">
        <w:t>“</w:t>
      </w:r>
      <w:r w:rsidRPr="00B1512D">
        <w:rPr>
          <w:u w:val="single"/>
        </w:rPr>
        <w:t>Claiming Party</w:t>
      </w:r>
      <w:r w:rsidRPr="00B1512D">
        <w:t>” has the meaning set forth in Section 8.02.</w:t>
      </w:r>
    </w:p>
    <w:p w14:paraId="1AD02BDA" w14:textId="7E04B3EE" w:rsidR="00B1512D" w:rsidRDefault="00B1512D" w:rsidP="00D74E69">
      <w:r w:rsidRPr="00B1512D">
        <w:t>“</w:t>
      </w:r>
      <w:r w:rsidRPr="00B1512D">
        <w:rPr>
          <w:u w:val="single"/>
        </w:rPr>
        <w:t>Collateral Assignment Agreement</w:t>
      </w:r>
      <w:r w:rsidRPr="00B1512D">
        <w:t>” has the meaning set forth in Section 14.04(d).</w:t>
      </w:r>
    </w:p>
    <w:p w14:paraId="1577A035" w14:textId="4F91C7B0" w:rsidR="00B1512D" w:rsidRDefault="00792FE4" w:rsidP="00D74E69">
      <w:r w:rsidRPr="00792FE4">
        <w:lastRenderedPageBreak/>
        <w:t>“</w:t>
      </w:r>
      <w:r w:rsidRPr="00792FE4">
        <w:rPr>
          <w:u w:val="single"/>
        </w:rPr>
        <w:t>Commercial Operation</w:t>
      </w:r>
      <w:r w:rsidRPr="00792FE4">
        <w:t>” means that each Generating Facility included in the Project has successfully satisfied all of the conditions set forth in Section 2.04(a).</w:t>
      </w:r>
    </w:p>
    <w:p w14:paraId="26A67C03" w14:textId="2A5E6F4D" w:rsidR="00792FE4" w:rsidRDefault="00792FE4" w:rsidP="00D74E69">
      <w:r w:rsidRPr="00792FE4">
        <w:t>“</w:t>
      </w:r>
      <w:r w:rsidRPr="00792FE4">
        <w:rPr>
          <w:u w:val="single"/>
        </w:rPr>
        <w:t>Commitment(s) to Enroll</w:t>
      </w:r>
      <w:r w:rsidRPr="00792FE4">
        <w:t>” has the meaning, for ECR Projects only, set forth in Exhibit N-1.</w:t>
      </w:r>
    </w:p>
    <w:p w14:paraId="03E0B817" w14:textId="082A334C" w:rsidR="00792FE4" w:rsidRDefault="00792FE4" w:rsidP="00D74E69">
      <w:r w:rsidRPr="00792FE4">
        <w:t>“</w:t>
      </w:r>
      <w:r w:rsidRPr="00792FE4">
        <w:rPr>
          <w:u w:val="single"/>
        </w:rPr>
        <w:t>Community Interest Requirement</w:t>
      </w:r>
      <w:r w:rsidRPr="00792FE4">
        <w:t>” means, for ECR Projects only, the requirement adopted in the GTSR-CR Decisions whereby Seller must demonstrate that members of the community where the Project is located are interested in, and supportive of, the Project.  The Community Interest Requirement can be satisfied with documentation that (i) CI Eligible Customers have (a) completed Commitments to Enroll in thirty percent (30%) of the Contract Capacity;  or (b) completed Expressions of Interest for fifty-one percent (51%) of the Contract Capacity; and (ii) the Project has a minimum of three separate CI Eligible Customers who have completed Commitments to Enroll or Expressions of Interest, as applicable.  The Community Interest Requirement can also be satisfied with a guarantee from the municipality where the Project is located that (i) CI Eligible Customers have committed to Subscribe to at least thirty percent (30%) of the Contract Capacity; or (ii) CI Eligible Customers have provided Expressions of Interest sufficient to reach a Subscription rate of fifty-one percent (51%) of the Contract Capacity.</w:t>
      </w:r>
    </w:p>
    <w:p w14:paraId="65F59DA3" w14:textId="235AD8DE" w:rsidR="00891839" w:rsidRDefault="000437C5" w:rsidP="00AF355A">
      <w:pPr>
        <w:rPr>
          <w:i/>
          <w:iCs/>
          <w:color w:val="0000FF"/>
        </w:rPr>
      </w:pPr>
      <w:r w:rsidRPr="000437C5">
        <w:rPr>
          <w:i/>
          <w:iCs/>
          <w:color w:val="0000FF"/>
        </w:rPr>
        <w:t>[</w:t>
      </w:r>
      <w:r w:rsidRPr="000437C5">
        <w:t>“Compliance Actions” means those physical modifications to Project required by Seller as a result of an RA Change in Law that are necessary for Seller to maintain the amount of Capacity Attributes that Seller could have provided prior to such RA Change in Law.</w:t>
      </w:r>
      <w:r w:rsidRPr="000437C5">
        <w:rPr>
          <w:i/>
          <w:iCs/>
          <w:color w:val="0000FF"/>
        </w:rPr>
        <w:t>] {SCE Note: Full Capacity Deliverability Status projects only.}</w:t>
      </w:r>
    </w:p>
    <w:p w14:paraId="6F3E913D" w14:textId="71BDA80D" w:rsidR="000437C5" w:rsidRDefault="000437C5" w:rsidP="00AF355A">
      <w:r w:rsidRPr="000437C5">
        <w:t>“</w:t>
      </w:r>
      <w:r w:rsidRPr="000437C5">
        <w:rPr>
          <w:u w:val="single"/>
        </w:rPr>
        <w:t>Compliance Expenditure Cap</w:t>
      </w:r>
      <w:r w:rsidRPr="000437C5">
        <w:t>” has the meaning set forth in Section 1.06(e) of Attachment 1.</w:t>
      </w:r>
    </w:p>
    <w:p w14:paraId="13E4F921" w14:textId="5C4881CF" w:rsidR="000437C5" w:rsidRDefault="000437C5" w:rsidP="00AF355A">
      <w:r w:rsidRPr="000437C5">
        <w:t>“</w:t>
      </w:r>
      <w:r w:rsidRPr="000437C5">
        <w:rPr>
          <w:u w:val="single"/>
        </w:rPr>
        <w:t>Confidential Information</w:t>
      </w:r>
      <w:r w:rsidRPr="000437C5">
        <w:t xml:space="preserve">” means this Agreement, the terms and conditions and other facts with respect to this Agreement, and any and all written or recorded or oral information, data, analyses, documents, and materials furnished or made available by a Party or its Representatives to the other Party or its Representatives in connection with this Agreement, including any and all analyses, compilations, studies, documents, or other material prepared by the receiving Party or its Representatives to the extent containing or based upon such information, data, analyses, documents, and materials. Confidential Information does not include information, data, analyses, documents, or materials that (a) are when furnished or thereafter become available to the public other than as a result of a disclosure by the receiving Party or its Representatives, or (b) are already in the possession of or become available to the receiving Party or its Representatives on a nonconfidential basis from a source other than the disclosing Party or its Representatives, provided, to the best knowledge of the receiving Party or its Representatives, as the case may be, such source is not and was not bound by an obligation of confidentiality to the disclosing Party or its Representatives, or (c) the receiving Party or its Representatives can demonstrate that the </w:t>
      </w:r>
      <w:r w:rsidRPr="000437C5">
        <w:lastRenderedPageBreak/>
        <w:t>information has been independently developed by the receiving Party’s personnel acting without access to the Confidential Information.</w:t>
      </w:r>
    </w:p>
    <w:p w14:paraId="64A8BC30" w14:textId="7AC1416D" w:rsidR="000437C5" w:rsidRDefault="000437C5" w:rsidP="00AF355A">
      <w:r w:rsidRPr="000437C5">
        <w:t>“</w:t>
      </w:r>
      <w:r w:rsidRPr="000437C5">
        <w:rPr>
          <w:u w:val="single"/>
        </w:rPr>
        <w:t>Contract Capacity</w:t>
      </w:r>
      <w:r w:rsidRPr="000437C5">
        <w:t>” has the meaning set forth in Section 1.03.</w:t>
      </w:r>
    </w:p>
    <w:p w14:paraId="62F7FB0A" w14:textId="35ADD5FB" w:rsidR="000437C5" w:rsidRDefault="000437C5" w:rsidP="00AF355A">
      <w:r w:rsidRPr="000437C5">
        <w:t>“</w:t>
      </w:r>
      <w:r w:rsidRPr="000437C5">
        <w:rPr>
          <w:u w:val="single"/>
        </w:rPr>
        <w:t>Contracted Amount</w:t>
      </w:r>
      <w:r w:rsidRPr="000437C5">
        <w:t>” has the meaning set forth in Section 1.03.</w:t>
      </w:r>
    </w:p>
    <w:p w14:paraId="68F6C67D" w14:textId="36FD3D1D" w:rsidR="000437C5" w:rsidRDefault="001E53FD" w:rsidP="00AF355A">
      <w:r w:rsidRPr="001E53FD">
        <w:t>“</w:t>
      </w:r>
      <w:r w:rsidRPr="001E53FD">
        <w:rPr>
          <w:u w:val="single"/>
        </w:rPr>
        <w:t>Control Area</w:t>
      </w:r>
      <w:r w:rsidRPr="001E53FD">
        <w:t>” means the electric power system (or combination of electric power systems) under the operational control of the CAISO or any other electric power system under the operational control of another organization vested with authority comparable to that of the CAISO.</w:t>
      </w:r>
    </w:p>
    <w:p w14:paraId="2C1E4725" w14:textId="5E852B4E" w:rsidR="001E53FD" w:rsidRDefault="00177C9F" w:rsidP="00AF355A">
      <w:r w:rsidRPr="00177C9F">
        <w:t>“</w:t>
      </w:r>
      <w:r w:rsidRPr="00177C9F">
        <w:rPr>
          <w:u w:val="single"/>
        </w:rPr>
        <w:t>CPM</w:t>
      </w:r>
      <w:r w:rsidRPr="00177C9F">
        <w:t>” or “Capacity Procurement Mechanism” has the meaning set forth in the CAISO Tariff.</w:t>
      </w:r>
    </w:p>
    <w:p w14:paraId="35DB2787" w14:textId="3173F811" w:rsidR="00177C9F" w:rsidRDefault="00177C9F" w:rsidP="00AF355A">
      <w:r w:rsidRPr="00177C9F">
        <w:t>“</w:t>
      </w:r>
      <w:r w:rsidRPr="00177C9F">
        <w:rPr>
          <w:u w:val="single"/>
        </w:rPr>
        <w:t>CPM Capacity</w:t>
      </w:r>
      <w:r w:rsidRPr="00177C9F">
        <w:t>” has the meaning set forth in the CAISO Tariff.</w:t>
      </w:r>
    </w:p>
    <w:p w14:paraId="0BD4009D" w14:textId="7870C949" w:rsidR="00177C9F" w:rsidRDefault="00177C9F" w:rsidP="00AF355A">
      <w:r w:rsidRPr="00177C9F">
        <w:t>“</w:t>
      </w:r>
      <w:r w:rsidRPr="00177C9F">
        <w:rPr>
          <w:u w:val="single"/>
        </w:rPr>
        <w:t>CPUC</w:t>
      </w:r>
      <w:r w:rsidRPr="00177C9F">
        <w:t>” means the California Public Utilities Commission.</w:t>
      </w:r>
    </w:p>
    <w:p w14:paraId="19E6FBDE" w14:textId="2FAFD431" w:rsidR="00177C9F" w:rsidRPr="00D2342C" w:rsidRDefault="00177C9F" w:rsidP="00AF355A">
      <w:pPr>
        <w:rPr>
          <w:highlight w:val="green"/>
        </w:rPr>
      </w:pPr>
      <w:r w:rsidRPr="00D2342C">
        <w:rPr>
          <w:highlight w:val="green"/>
        </w:rPr>
        <w:t>“</w:t>
      </w:r>
      <w:r w:rsidRPr="00D2342C">
        <w:rPr>
          <w:highlight w:val="green"/>
          <w:u w:val="single"/>
        </w:rPr>
        <w:t>CPUC Approval</w:t>
      </w:r>
      <w:r w:rsidRPr="00D2342C">
        <w:rPr>
          <w:highlight w:val="green"/>
        </w:rPr>
        <w:t>” means a final and non-appealable order of the CPUC, without conditions or modifications unacceptable to the Parties, or either of them, which contains the following terms:</w:t>
      </w:r>
    </w:p>
    <w:p w14:paraId="076C1ABF" w14:textId="137C818A" w:rsidR="00177C9F" w:rsidRPr="00D2342C" w:rsidRDefault="007A5A2D" w:rsidP="0078048F">
      <w:pPr>
        <w:pStyle w:val="ListParagraph"/>
        <w:numPr>
          <w:ilvl w:val="0"/>
          <w:numId w:val="6"/>
        </w:numPr>
        <w:ind w:left="1440" w:hanging="720"/>
        <w:rPr>
          <w:highlight w:val="green"/>
        </w:rPr>
      </w:pPr>
      <w:r w:rsidRPr="00D2342C">
        <w:rPr>
          <w:highlight w:val="green"/>
        </w:rPr>
        <w:t>Approves this Agreement in its entirety, including payments to be made by the Buyer, subject to CPUC review of the Buyer’s administration of the Agreement; and</w:t>
      </w:r>
    </w:p>
    <w:p w14:paraId="2A8236BE" w14:textId="412C5B01" w:rsidR="007A5A2D" w:rsidRPr="00D2342C" w:rsidRDefault="007A5A2D" w:rsidP="0078048F">
      <w:pPr>
        <w:pStyle w:val="ListParagraph"/>
        <w:numPr>
          <w:ilvl w:val="0"/>
          <w:numId w:val="6"/>
        </w:numPr>
        <w:ind w:left="1440" w:hanging="720"/>
        <w:rPr>
          <w:highlight w:val="green"/>
        </w:rPr>
      </w:pPr>
      <w:r w:rsidRPr="00D2342C">
        <w:rPr>
          <w:highlight w:val="green"/>
        </w:rPr>
        <w:t>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et seq.), Decision 03-06-071, or other applicable law.</w:t>
      </w:r>
    </w:p>
    <w:p w14:paraId="5DAC1BDE" w14:textId="39451713" w:rsidR="007A5A2D" w:rsidRDefault="007A5A2D" w:rsidP="007A5A2D">
      <w:r w:rsidRPr="00D2342C">
        <w:rPr>
          <w:highlight w:val="green"/>
        </w:rPr>
        <w:t>CPUC Approval will be deemed to have occurred on the date that a CPUC decision containing such findings becomes final and non-appealable.</w:t>
      </w:r>
    </w:p>
    <w:p w14:paraId="2A92F877" w14:textId="1C33D3B6" w:rsidR="007A5A2D" w:rsidRDefault="007A5A2D" w:rsidP="007A5A2D">
      <w:r w:rsidRPr="007A5A2D">
        <w:t>“</w:t>
      </w:r>
      <w:r w:rsidRPr="007A5A2D">
        <w:rPr>
          <w:u w:val="single"/>
        </w:rPr>
        <w:t>CR</w:t>
      </w:r>
      <w:r w:rsidRPr="007A5A2D">
        <w:t>” means, for ECR Projects only, GTSR Community Renewables.</w:t>
      </w:r>
    </w:p>
    <w:p w14:paraId="0B4DA431" w14:textId="1E7D1955" w:rsidR="007A5A2D" w:rsidRDefault="00D2342C" w:rsidP="007A5A2D">
      <w:r w:rsidRPr="00D2342C">
        <w:t>“</w:t>
      </w:r>
      <w:r w:rsidRPr="00D2342C">
        <w:rPr>
          <w:u w:val="single"/>
        </w:rPr>
        <w:t>CR Tariff</w:t>
      </w:r>
      <w:r w:rsidRPr="00D2342C">
        <w:t>” means, for ECR Projects only, that tariff available to customers of Buyer, between Buyer and customer, such that customers may become a Customer of Seller’s Generating Facility.</w:t>
      </w:r>
    </w:p>
    <w:p w14:paraId="404184C1" w14:textId="38F4499E" w:rsidR="00D2342C" w:rsidRDefault="00793E82" w:rsidP="007A5A2D">
      <w:r w:rsidRPr="00793E82">
        <w:t>“</w:t>
      </w:r>
      <w:r w:rsidRPr="00793E82">
        <w:rPr>
          <w:u w:val="single"/>
        </w:rPr>
        <w:t>Credit Rating</w:t>
      </w:r>
      <w:r w:rsidRPr="00793E82">
        <w:t xml:space="preserve">” means with respect to any entity, the rating then assigned to such entity’s unsecured, senior long-term debt or deposit obligations (not supported by third party credit enhancements) by S&amp;P or Moody’s. If no rating is assigned to such entity’s unsecured, senior long-term debt or deposit obligations by any Ratings Agency, then “Credit Rating” means the </w:t>
      </w:r>
      <w:r w:rsidRPr="00793E82">
        <w:lastRenderedPageBreak/>
        <w:t>general corporate credit rating or long-term issuer rating assigned to such entity by S&amp;P or Moody’s. If an entity is rated by more than one Ratings Agency and the ratings are at different levels, then “Credit Rating” means the lowest such rating.</w:t>
      </w:r>
    </w:p>
    <w:p w14:paraId="0EB8F324" w14:textId="2D5E09E3" w:rsidR="00793E82" w:rsidRDefault="00E11568" w:rsidP="007A5A2D">
      <w:r w:rsidRPr="00E11568">
        <w:t>“</w:t>
      </w:r>
      <w:r w:rsidRPr="00E11568">
        <w:rPr>
          <w:u w:val="single"/>
        </w:rPr>
        <w:t>Curtailed Product</w:t>
      </w:r>
      <w:r w:rsidRPr="00E11568">
        <w:t>” means the amount of energy that could have been delivered to the Delivery Point by Seller but which was not delivered (a) due to Seller’s curtailment in accordance with Section 6.01(f)(iii) of Attachment 1, or (b) if the CAISO Tariff prohibits, without any action by the CAISO or any T&amp;D Provider, any electric generating facilities from delivery of energy in excess of its Schedule, any such energy that the Project was precluded from delivering. The amount of energy that could have been delivered but which was not delivered will be determined in accordance with the definition of Curtailment Lost Output.</w:t>
      </w:r>
    </w:p>
    <w:p w14:paraId="0BAE0363" w14:textId="3B4698E5" w:rsidR="00E11568" w:rsidRDefault="00A06F21" w:rsidP="007A5A2D">
      <w:r w:rsidRPr="00A06F21">
        <w:t>“</w:t>
      </w:r>
      <w:r w:rsidRPr="00A06F21">
        <w:rPr>
          <w:u w:val="single"/>
        </w:rPr>
        <w:t>Curtailment Lost Output</w:t>
      </w:r>
      <w:r w:rsidRPr="00A06F21">
        <w:t>” means the amount of energy that could have been delivered to the Delivery Point by Seller but which was not delivered in accordance with Section 6.01(f) of Attachment 1 and which is equal to: (a) the lesser of (i) the Forecast-Derived Energy and (ii) the maximum amount of energy in MWh that the Project is capable of delivering, as reasonably determined by SCE, based upon the lower of PMax and the capacity available as reported in the CAISO’s outage management system, minus (b) the greater of the total Expected Energy and the Qualified Amounts, as determined for each Settlement Interval; provided, in no event shall the Curtailment Lost Output be less than zero (0) in any Settlement Interval.</w:t>
      </w:r>
    </w:p>
    <w:p w14:paraId="1E6456E5" w14:textId="5880461C" w:rsidR="00A06F21" w:rsidRDefault="00A06F21" w:rsidP="007A5A2D">
      <w:r w:rsidRPr="00A06F21">
        <w:t>“</w:t>
      </w:r>
      <w:r w:rsidRPr="00A06F21">
        <w:rPr>
          <w:u w:val="single"/>
        </w:rPr>
        <w:t>Curtailment Order</w:t>
      </w:r>
      <w:r w:rsidRPr="00A06F21">
        <w:t>” means an order from SCE to Seller to reduce or stop the delivery of Energy from the Project to SCE for any reason except as set forth in Sections 6.01(f)(i)-(ii) of Attachment 1.</w:t>
      </w:r>
    </w:p>
    <w:p w14:paraId="4C0E7AC3" w14:textId="5959B362" w:rsidR="00A06F21" w:rsidRDefault="00A06F21" w:rsidP="007A5A2D">
      <w:pPr>
        <w:rPr>
          <w:i/>
          <w:iCs/>
          <w:color w:val="0000FF"/>
        </w:rPr>
      </w:pPr>
      <w:r w:rsidRPr="00A06F21">
        <w:rPr>
          <w:i/>
          <w:iCs/>
        </w:rPr>
        <w:t>[</w:t>
      </w:r>
      <w:r w:rsidRPr="00A06F21">
        <w:t>“</w:t>
      </w:r>
      <w:r w:rsidRPr="00E90B4F">
        <w:rPr>
          <w:u w:val="single"/>
        </w:rPr>
        <w:t>Customer</w:t>
      </w:r>
      <w:r w:rsidRPr="00A06F21">
        <w:t>” means a person or entity that is a customer of SCE and has an SCE customer service account number.</w:t>
      </w:r>
      <w:r w:rsidRPr="00A06F21">
        <w:rPr>
          <w:i/>
          <w:iCs/>
          <w:color w:val="0000FF"/>
        </w:rPr>
        <w:t>] {SCE Note: GTSR Projects} [“</w:t>
      </w:r>
      <w:r w:rsidRPr="00E90B4F">
        <w:rPr>
          <w:i/>
          <w:iCs/>
          <w:color w:val="0000FF"/>
          <w:u w:val="single"/>
        </w:rPr>
        <w:t>Customer</w:t>
      </w:r>
      <w:r w:rsidRPr="00A06F21">
        <w:rPr>
          <w:i/>
          <w:iCs/>
          <w:color w:val="0000FF"/>
        </w:rPr>
        <w:t>” means, for ECR Projects only, a customer of Buyer who takes bundled services from Buyer including having all its power requirements purchased by Buyer, and who has signed up under the CR Tariff to receive benefits from Seller’s Generating Facility.] {SCE Note: ECR Projects}</w:t>
      </w:r>
    </w:p>
    <w:p w14:paraId="6143AD23" w14:textId="14FB1516" w:rsidR="00A06F21" w:rsidRDefault="00A06F21" w:rsidP="007A5A2D">
      <w:r w:rsidRPr="00A06F21">
        <w:t>“</w:t>
      </w:r>
      <w:r w:rsidRPr="00A06F21">
        <w:rPr>
          <w:u w:val="single"/>
        </w:rPr>
        <w:t>Customer-Seller Agreement</w:t>
      </w:r>
      <w:r w:rsidRPr="00A06F21">
        <w:t>” or “CSA” means, for ECR Projects only, that agreement to be executed between Customer and Seller in order for Customer to Subscribe to Seller’s Generating Facility, which shall be subject to those requirements set forth within Section 6.14 of Attachment 1 of this Agreement. Buyer shall not be a party to the Customer-Seller Agreement.</w:t>
      </w:r>
    </w:p>
    <w:p w14:paraId="7F64B538" w14:textId="19F1760E" w:rsidR="00A06F21" w:rsidRDefault="00A06F21" w:rsidP="007A5A2D">
      <w:r w:rsidRPr="00A06F21">
        <w:t>“</w:t>
      </w:r>
      <w:r w:rsidRPr="00A06F21">
        <w:rPr>
          <w:u w:val="single"/>
        </w:rPr>
        <w:t>Daily Delay Liquidated Damages</w:t>
      </w:r>
      <w:r w:rsidRPr="00A06F21">
        <w:t>” has the meaning set forth in Section 2.06.</w:t>
      </w:r>
    </w:p>
    <w:p w14:paraId="5F4AC216" w14:textId="0BC7C7F0" w:rsidR="00A06F21" w:rsidRDefault="00A06F21" w:rsidP="007A5A2D">
      <w:r w:rsidRPr="00A06F21">
        <w:t>“</w:t>
      </w:r>
      <w:r w:rsidRPr="00A06F21">
        <w:rPr>
          <w:u w:val="single"/>
        </w:rPr>
        <w:t>Day-Ahead</w:t>
      </w:r>
      <w:r w:rsidRPr="00A06F21">
        <w:t>” has the meaning set forth in the CAISO Tariff.</w:t>
      </w:r>
    </w:p>
    <w:p w14:paraId="0A4DE961" w14:textId="74E33AE3" w:rsidR="00A06F21" w:rsidRDefault="00A06F21" w:rsidP="007A5A2D">
      <w:r w:rsidRPr="00A06F21">
        <w:lastRenderedPageBreak/>
        <w:t>“</w:t>
      </w:r>
      <w:r w:rsidRPr="00A06F21">
        <w:rPr>
          <w:u w:val="single"/>
        </w:rPr>
        <w:t>DC</w:t>
      </w:r>
      <w:r w:rsidRPr="00A06F21">
        <w:t>” or “</w:t>
      </w:r>
      <w:r w:rsidRPr="00A06F21">
        <w:rPr>
          <w:u w:val="single"/>
        </w:rPr>
        <w:t>Direct Current</w:t>
      </w:r>
      <w:r w:rsidRPr="00A06F21">
        <w:t>” means  the continuous, unidirectional flow of electricity through a conductor such as a wire from high to low electrical potential; it is the opposite of Alternating Current.</w:t>
      </w:r>
    </w:p>
    <w:p w14:paraId="4C57067B" w14:textId="7E9A0BA7" w:rsidR="00A06F21" w:rsidRDefault="00A06F21" w:rsidP="007A5A2D">
      <w:r w:rsidRPr="00A06F21">
        <w:t>“</w:t>
      </w:r>
      <w:r w:rsidRPr="00A06F21">
        <w:rPr>
          <w:u w:val="single"/>
        </w:rPr>
        <w:t>Default Load Aggregation Point</w:t>
      </w:r>
      <w:r w:rsidRPr="00A06F21">
        <w:t>” or “</w:t>
      </w:r>
      <w:r w:rsidRPr="00A06F21">
        <w:rPr>
          <w:u w:val="single"/>
        </w:rPr>
        <w:t>DLAP</w:t>
      </w:r>
      <w:r w:rsidRPr="00A06F21">
        <w:t>” has the meaning, for ECR Projects only, set forth in the CAISO Tariff.</w:t>
      </w:r>
    </w:p>
    <w:p w14:paraId="47201F9F" w14:textId="18496914" w:rsidR="00A06F21" w:rsidRDefault="00A06F21" w:rsidP="007A5A2D">
      <w:r w:rsidRPr="00A06F21">
        <w:t>“</w:t>
      </w:r>
      <w:r w:rsidRPr="00A06F21">
        <w:rPr>
          <w:u w:val="single"/>
        </w:rPr>
        <w:t>Default Load Aggregation Point Price</w:t>
      </w:r>
      <w:r w:rsidRPr="00A06F21">
        <w:t>” or “</w:t>
      </w:r>
      <w:r w:rsidRPr="00A06F21">
        <w:rPr>
          <w:u w:val="single"/>
        </w:rPr>
        <w:t>DLAP Price</w:t>
      </w:r>
      <w:r w:rsidRPr="00A06F21">
        <w:t>” means, for ECR Projects only, the hourly Integrated Forward Market Default Load Aggregation Point Locational Marginal Price as determined by the CAISO for the Buyer’s applicable CAISO Transmission Access Charge Area.</w:t>
      </w:r>
    </w:p>
    <w:p w14:paraId="1C0335CE" w14:textId="5F4DD2E7" w:rsidR="00A06F21" w:rsidRDefault="00A06F21" w:rsidP="007A5A2D">
      <w:r w:rsidRPr="00A06F21">
        <w:t>“</w:t>
      </w:r>
      <w:r w:rsidRPr="00A06F21">
        <w:rPr>
          <w:u w:val="single"/>
        </w:rPr>
        <w:t>Defaulting Party</w:t>
      </w:r>
      <w:r w:rsidRPr="00A06F21">
        <w:t>” has the meaning set forth in Section 10.01.</w:t>
      </w:r>
    </w:p>
    <w:p w14:paraId="47A0D8FC" w14:textId="7A64AE32" w:rsidR="00AD52B8" w:rsidRDefault="00AD52B8" w:rsidP="007A5A2D">
      <w:r w:rsidRPr="00AD52B8">
        <w:t>“</w:t>
      </w:r>
      <w:r w:rsidRPr="00AD52B8">
        <w:rPr>
          <w:u w:val="single"/>
        </w:rPr>
        <w:t>Deficiency Calculation Period</w:t>
      </w:r>
      <w:r w:rsidRPr="00AD52B8">
        <w:t xml:space="preserve">” has the meaning set forth in Section 3.05(a)(i) of Attachment 1.  </w:t>
      </w:r>
    </w:p>
    <w:p w14:paraId="037BAF80" w14:textId="7C8F654A" w:rsidR="00AD52B8" w:rsidRDefault="00AD52B8" w:rsidP="007A5A2D">
      <w:r w:rsidRPr="00AD52B8">
        <w:t>“</w:t>
      </w:r>
      <w:r w:rsidRPr="00AD52B8">
        <w:rPr>
          <w:u w:val="single"/>
        </w:rPr>
        <w:t>Delivery Period</w:t>
      </w:r>
      <w:r w:rsidRPr="00AD52B8">
        <w:t>” or “</w:t>
      </w:r>
      <w:r w:rsidRPr="00AD52B8">
        <w:rPr>
          <w:u w:val="single"/>
        </w:rPr>
        <w:t>Delivery Term</w:t>
      </w:r>
      <w:r w:rsidRPr="00AD52B8">
        <w:t>” has the meaning set forth in Section 2.02.</w:t>
      </w:r>
    </w:p>
    <w:p w14:paraId="242DB069" w14:textId="051DC99B" w:rsidR="00AD52B8" w:rsidRDefault="00AD52B8" w:rsidP="007A5A2D">
      <w:r w:rsidRPr="00AD52B8">
        <w:t>“</w:t>
      </w:r>
      <w:r w:rsidRPr="00AD52B8">
        <w:rPr>
          <w:u w:val="single"/>
        </w:rPr>
        <w:t>Delivery Point</w:t>
      </w:r>
      <w:r w:rsidRPr="00AD52B8">
        <w:t xml:space="preserve">” means has the meaning set forth in Section 1.02(c) of Attachment 1. </w:t>
      </w:r>
      <w:r w:rsidRPr="00AD52B8">
        <w:rPr>
          <w:i/>
          <w:iCs/>
          <w:color w:val="0000FF"/>
        </w:rPr>
        <w:t>{SCE Note: For a Project not directly connected to the CAISO Controlled Grid, located outside the CAISO Control Area or connected to another transmission system operator, the Delivery Point will be the first point of interconnection with the CAISO Controlled Grid.}</w:t>
      </w:r>
    </w:p>
    <w:p w14:paraId="62CBEE36" w14:textId="0EFC233B" w:rsidR="00AD52B8" w:rsidRDefault="00AD52B8" w:rsidP="007A5A2D">
      <w:r w:rsidRPr="00AD52B8">
        <w:t>“</w:t>
      </w:r>
      <w:r w:rsidRPr="00AD52B8">
        <w:rPr>
          <w:u w:val="single"/>
        </w:rPr>
        <w:t>Demonstrated Contract Capacity</w:t>
      </w:r>
      <w:r w:rsidRPr="00AD52B8">
        <w:t>” has the meaning set forth in Section 5.03 of Attachment 1.</w:t>
      </w:r>
    </w:p>
    <w:p w14:paraId="79E04A4C" w14:textId="50534183" w:rsidR="00AD52B8" w:rsidRDefault="00AD52B8" w:rsidP="007A5A2D">
      <w:r w:rsidRPr="00AD52B8">
        <w:t>“</w:t>
      </w:r>
      <w:r w:rsidRPr="00AD52B8">
        <w:rPr>
          <w:u w:val="single"/>
        </w:rPr>
        <w:t>Demonstrated Installed DC Rating</w:t>
      </w:r>
      <w:r w:rsidRPr="00AD52B8">
        <w:t>” has the meaning set forth in Section 5.03 of Attachment 1.</w:t>
      </w:r>
    </w:p>
    <w:p w14:paraId="250514AF" w14:textId="6CF10905" w:rsidR="00AD52B8" w:rsidRDefault="00AD52B8" w:rsidP="007A5A2D">
      <w:r w:rsidRPr="00AD52B8">
        <w:t>“</w:t>
      </w:r>
      <w:r w:rsidRPr="00AD52B8">
        <w:rPr>
          <w:u w:val="single"/>
        </w:rPr>
        <w:t>DERMS</w:t>
      </w:r>
      <w:r w:rsidRPr="00AD52B8">
        <w:t>” or “</w:t>
      </w:r>
      <w:r w:rsidRPr="00AD52B8">
        <w:rPr>
          <w:u w:val="single"/>
        </w:rPr>
        <w:t>Distributed Energy Resource Management Systems</w:t>
      </w:r>
      <w:r w:rsidRPr="00AD52B8">
        <w:t>” means a software-based solution that allows for an operator’s real-time visibility into and control over its underlying Distributed Energy Resource capabilities. Such software shall allow SCE to exercise a heightened level of control and flexibility in the management of a Distributed Energy Resource. DERMS as used in this Agreement may be separate, distinct, and incremental to any software-based solution that allows for an operator’s real-time visibility into its underlying Distributed Energy Resource capabilities required by the CAISO, Seller’s interconnection agreement, or by SCE in its capacity as T&amp;D Provider.</w:t>
      </w:r>
    </w:p>
    <w:p w14:paraId="75F3E88B" w14:textId="51B60740" w:rsidR="00AD52B8" w:rsidRDefault="00AD52B8" w:rsidP="007A5A2D">
      <w:r w:rsidRPr="00AD52B8">
        <w:t>“</w:t>
      </w:r>
      <w:r w:rsidRPr="00AD52B8">
        <w:rPr>
          <w:u w:val="single"/>
        </w:rPr>
        <w:t>DER Contract Capacity</w:t>
      </w:r>
      <w:r w:rsidRPr="00AD52B8">
        <w:t>” means, for ECR Projects which are DERs only, for each DER Site, the lesser of (i) the amount of electric energy generating capacity, set forth in numeric order in Section 1.03(a) of Attachment 1, that Seller commits to install at such DER Site and (ii) the DER Demonstrated Contract Capacity for such DER Site.</w:t>
      </w:r>
    </w:p>
    <w:p w14:paraId="4F40F39F" w14:textId="2C89D776" w:rsidR="00AD52B8" w:rsidRDefault="00AD52B8" w:rsidP="007A5A2D">
      <w:r w:rsidRPr="00AD52B8">
        <w:t>“</w:t>
      </w:r>
      <w:r w:rsidRPr="00AD52B8">
        <w:rPr>
          <w:u w:val="single"/>
        </w:rPr>
        <w:t>DER Demonstrated Contract Capacity</w:t>
      </w:r>
      <w:r w:rsidRPr="00AD52B8">
        <w:t>” has the meaning, for ECR Projects which are DERs only, set forth in Section 5.03 of Attachment 1.</w:t>
      </w:r>
    </w:p>
    <w:p w14:paraId="3F1BA68E" w14:textId="6375754E" w:rsidR="00AD52B8" w:rsidRPr="00AD52B8" w:rsidRDefault="00AD52B8" w:rsidP="007A5A2D">
      <w:pPr>
        <w:rPr>
          <w:i/>
          <w:iCs/>
          <w:color w:val="0000FF"/>
        </w:rPr>
      </w:pPr>
      <w:r w:rsidRPr="00AD52B8">
        <w:rPr>
          <w:i/>
          <w:iCs/>
          <w:color w:val="0000FF"/>
        </w:rPr>
        <w:lastRenderedPageBreak/>
        <w:t>[“</w:t>
      </w:r>
      <w:r w:rsidRPr="00322DA4">
        <w:rPr>
          <w:i/>
          <w:iCs/>
          <w:color w:val="0000FF"/>
          <w:u w:val="single"/>
        </w:rPr>
        <w:t>DER Demonstrated Installed DC Rating</w:t>
      </w:r>
      <w:r w:rsidRPr="00AD52B8">
        <w:rPr>
          <w:i/>
          <w:iCs/>
          <w:color w:val="0000FF"/>
        </w:rPr>
        <w:t>” has the meaning, for ECR Projects which are DERs only, set forth in Section 5.03 of Attachment 1.] {SCE Note: Solar Photovoltaic only.}</w:t>
      </w:r>
    </w:p>
    <w:p w14:paraId="4A655565" w14:textId="021B938A" w:rsidR="00AD52B8" w:rsidRDefault="00AD52B8" w:rsidP="007A5A2D">
      <w:pPr>
        <w:rPr>
          <w:i/>
          <w:iCs/>
          <w:color w:val="0000FF"/>
        </w:rPr>
      </w:pPr>
      <w:r w:rsidRPr="00AD52B8">
        <w:rPr>
          <w:i/>
          <w:iCs/>
          <w:color w:val="0000FF"/>
        </w:rPr>
        <w:t>[“</w:t>
      </w:r>
      <w:r w:rsidRPr="00322DA4">
        <w:rPr>
          <w:i/>
          <w:iCs/>
          <w:color w:val="0000FF"/>
          <w:u w:val="single"/>
        </w:rPr>
        <w:t>DER Installed DC Rating</w:t>
      </w:r>
      <w:r w:rsidRPr="00AD52B8">
        <w:rPr>
          <w:i/>
          <w:iCs/>
          <w:color w:val="0000FF"/>
        </w:rPr>
        <w:t>” means, for ECR Projects which are DERs only, for each DER Site, the lesser of (i) the amount of Direct Current electric energy generating capacity, set forth in numeric order in Section 1.01(i), that Seller commits to install at such DER Site, and (ii) the DER Demonstrated Installed DC Rating, expressed in kWPDC associated with such DER Site.] {SCE Note: Solar Photovoltaic only.}</w:t>
      </w:r>
    </w:p>
    <w:p w14:paraId="76F7BF50" w14:textId="593AE5CB" w:rsidR="000C5C65" w:rsidRDefault="009C3B56" w:rsidP="007A5A2D">
      <w:r w:rsidRPr="009C3B56">
        <w:t>“</w:t>
      </w:r>
      <w:r w:rsidRPr="00322DA4">
        <w:rPr>
          <w:u w:val="single"/>
        </w:rPr>
        <w:t>DER Site</w:t>
      </w:r>
      <w:r w:rsidRPr="009C3B56">
        <w:t>” means, for ECR Projects which are DERs only, the real property on which a particular Distributed Energy Resource is, or will be located, as further described in numeric order in Section 1.01(b) and Exhibit B.</w:t>
      </w:r>
    </w:p>
    <w:p w14:paraId="78456BC2" w14:textId="32C83099" w:rsidR="00322DA4" w:rsidRDefault="00322DA4" w:rsidP="007A5A2D">
      <w:r w:rsidRPr="00322DA4">
        <w:t>“</w:t>
      </w:r>
      <w:r w:rsidRPr="00322DA4">
        <w:rPr>
          <w:u w:val="single"/>
        </w:rPr>
        <w:t>DER Telemetry System</w:t>
      </w:r>
      <w:r w:rsidRPr="00322DA4">
        <w:t>” means, for ECR Projects which are DERs only, a system of electronic components that interconnects each Distributed Energy Resource to the Distributed Energy Resource Aggregation, as set forth in Section 5.02(e) of Attachment 1.</w:t>
      </w:r>
    </w:p>
    <w:p w14:paraId="44FD3CAB" w14:textId="3EEEF77E" w:rsidR="00322DA4" w:rsidRDefault="00322DA4" w:rsidP="007A5A2D">
      <w:r w:rsidRPr="00322DA4">
        <w:t>“</w:t>
      </w:r>
      <w:r w:rsidRPr="00322DA4">
        <w:rPr>
          <w:u w:val="single"/>
        </w:rPr>
        <w:t>DER Upgrade</w:t>
      </w:r>
      <w:r w:rsidRPr="00322DA4">
        <w:t>” has the meaning set forth in Section 6.01(d).</w:t>
      </w:r>
    </w:p>
    <w:p w14:paraId="709963E1" w14:textId="54D86A75" w:rsidR="00322DA4" w:rsidRDefault="00322DA4" w:rsidP="007A5A2D">
      <w:r w:rsidRPr="00322DA4">
        <w:t>“</w:t>
      </w:r>
      <w:r w:rsidRPr="00322DA4">
        <w:rPr>
          <w:u w:val="single"/>
        </w:rPr>
        <w:t>DERs Monitoring</w:t>
      </w:r>
      <w:r w:rsidRPr="00322DA4">
        <w:t>” has the meaning set forth in Section 6.01(d).</w:t>
      </w:r>
    </w:p>
    <w:p w14:paraId="0D78E8D8" w14:textId="161AC054" w:rsidR="00322DA4" w:rsidRDefault="00322DA4" w:rsidP="007A5A2D">
      <w:r w:rsidRPr="00322DA4">
        <w:t>“</w:t>
      </w:r>
      <w:r w:rsidRPr="00322DA4">
        <w:rPr>
          <w:u w:val="single"/>
        </w:rPr>
        <w:t>Development Security</w:t>
      </w:r>
      <w:r w:rsidRPr="00322DA4">
        <w:t>” means the collateral required under Section 7.01.</w:t>
      </w:r>
    </w:p>
    <w:p w14:paraId="1B51044D" w14:textId="48809F13" w:rsidR="00322DA4" w:rsidRDefault="00322DA4" w:rsidP="007A5A2D">
      <w:r w:rsidRPr="00322DA4">
        <w:t>“</w:t>
      </w:r>
      <w:r w:rsidRPr="00322DA4">
        <w:rPr>
          <w:u w:val="single"/>
        </w:rPr>
        <w:t>Disclosure Documents</w:t>
      </w:r>
      <w:r w:rsidRPr="00322DA4">
        <w:t xml:space="preserve">” means, for ECR Projects only, those disclosure documents required by Green-e® Energy to be provided by Seller to Customers and potential Customers, as they may be amended, supplemented or replaced from time to time, as set forth on the Green-e® Energy website at </w:t>
      </w:r>
      <w:r w:rsidRPr="00322DA4">
        <w:rPr>
          <w:rStyle w:val="Hyperlink"/>
        </w:rPr>
        <w:t>http://green-e.org/verif_docs.html</w:t>
      </w:r>
      <w:r w:rsidRPr="00322DA4">
        <w:t>, or successor thereof.</w:t>
      </w:r>
    </w:p>
    <w:p w14:paraId="4A707B9D" w14:textId="28534FE3" w:rsidR="00322DA4" w:rsidRDefault="00322DA4" w:rsidP="007A5A2D">
      <w:r w:rsidRPr="00322DA4">
        <w:t>“</w:t>
      </w:r>
      <w:r w:rsidRPr="00322DA4">
        <w:rPr>
          <w:u w:val="single"/>
        </w:rPr>
        <w:t>Dispatch</w:t>
      </w:r>
      <w:r w:rsidRPr="00322DA4">
        <w:t>” means the act of delivering the Product to SCE, in accordance with the terms of this Agreement, pursuant to a Dispatch Instruction.</w:t>
      </w:r>
    </w:p>
    <w:p w14:paraId="1F2C6F10" w14:textId="5B5353A2" w:rsidR="00322DA4" w:rsidRDefault="00322DA4" w:rsidP="007A5A2D">
      <w:r w:rsidRPr="00322DA4">
        <w:t>“</w:t>
      </w:r>
      <w:r w:rsidRPr="00322DA4">
        <w:rPr>
          <w:u w:val="single"/>
        </w:rPr>
        <w:t>Dispatch Instruction</w:t>
      </w:r>
      <w:r w:rsidRPr="00322DA4">
        <w:t xml:space="preserve">” has the meaning forth in the CAISO Tariff.  </w:t>
      </w:r>
    </w:p>
    <w:p w14:paraId="26BC4452" w14:textId="4757E998" w:rsidR="00322DA4" w:rsidRDefault="00322DA4" w:rsidP="007A5A2D">
      <w:r w:rsidRPr="00322DA4">
        <w:t>“</w:t>
      </w:r>
      <w:r w:rsidRPr="00322DA4">
        <w:rPr>
          <w:u w:val="single"/>
        </w:rPr>
        <w:t>Dispute</w:t>
      </w:r>
      <w:r w:rsidRPr="00322DA4">
        <w:t>” means any and all disputes, claims or controversies arising out of, relating to, concerning or pertaining to the terms of this Agreement, or to either Party’s performance or failure of performance under this Agreement.</w:t>
      </w:r>
    </w:p>
    <w:p w14:paraId="12A95559" w14:textId="5FD3F9CF" w:rsidR="00322DA4" w:rsidRDefault="00322DA4" w:rsidP="007A5A2D">
      <w:pPr>
        <w:rPr>
          <w:i/>
          <w:iCs/>
          <w:color w:val="0000FF"/>
        </w:rPr>
      </w:pPr>
      <w:r w:rsidRPr="00322DA4">
        <w:rPr>
          <w:i/>
          <w:iCs/>
          <w:color w:val="0000FF"/>
        </w:rPr>
        <w:t>[“</w:t>
      </w:r>
      <w:r w:rsidRPr="00322DA4">
        <w:rPr>
          <w:i/>
          <w:iCs/>
          <w:color w:val="0000FF"/>
          <w:u w:val="single"/>
        </w:rPr>
        <w:t>Distributed Energy Resources</w:t>
      </w:r>
      <w:r w:rsidRPr="00322DA4">
        <w:rPr>
          <w:i/>
          <w:iCs/>
          <w:color w:val="0000FF"/>
        </w:rPr>
        <w:t>” or “</w:t>
      </w:r>
      <w:r w:rsidRPr="00322DA4">
        <w:rPr>
          <w:color w:val="0000FF"/>
        </w:rPr>
        <w:t>DERs</w:t>
      </w:r>
      <w:r w:rsidRPr="00322DA4">
        <w:rPr>
          <w:i/>
          <w:iCs/>
          <w:color w:val="0000FF"/>
        </w:rPr>
        <w:t>” means electrical power or capacity resources, such as distributed renewable generation, energy efficiency, energy storage and demand response technologies, interconnecting directly to a distribution-level grid or sited at or within a load center connecting to a distribution grid.] {SCE Note: Non-DERs only}</w:t>
      </w:r>
    </w:p>
    <w:p w14:paraId="622360A0" w14:textId="0BF34B2A" w:rsidR="00322DA4" w:rsidRPr="00322DA4" w:rsidRDefault="00322DA4" w:rsidP="007A5A2D">
      <w:pPr>
        <w:rPr>
          <w:i/>
          <w:iCs/>
          <w:color w:val="0000FF"/>
        </w:rPr>
      </w:pPr>
      <w:r w:rsidRPr="00322DA4">
        <w:rPr>
          <w:i/>
          <w:iCs/>
          <w:color w:val="0000FF"/>
        </w:rPr>
        <w:t xml:space="preserve">[“Distributed Energy Resource(s)” or “DER(s)” means each of Seller’s newly constructed electric generating facilities, which have never generated electricity before the Initial Delivery </w:t>
      </w:r>
      <w:r w:rsidRPr="00322DA4">
        <w:rPr>
          <w:i/>
          <w:iCs/>
          <w:color w:val="0000FF"/>
        </w:rPr>
        <w:lastRenderedPageBreak/>
        <w:t xml:space="preserve">Date, except for testing pursuant to this Agreement, each as more particularly described in Exhibit B, together with all materials, equipment systems, structures, features and improvements necessary to produce electric energy at each facility, </w:t>
      </w:r>
      <w:r w:rsidRPr="00322DA4">
        <w:rPr>
          <w:i/>
          <w:iCs/>
          <w:color w:val="0000FF"/>
          <w:shd w:val="clear" w:color="auto" w:fill="FFFF99"/>
        </w:rPr>
        <w:t>[and, with respect to the Shared Facilities, Seller’s interests in such Shared Facilities]</w:t>
      </w:r>
      <w:r w:rsidRPr="00322DA4">
        <w:rPr>
          <w:i/>
          <w:iCs/>
          <w:color w:val="0000FF"/>
        </w:rPr>
        <w:t xml:space="preserve"> excluding each DER Site, land rights and interests in land, and as further defined in the CAISO Tariff.  </w:t>
      </w:r>
      <w:r w:rsidRPr="00322DA4">
        <w:rPr>
          <w:i/>
          <w:iCs/>
          <w:color w:val="0000FF"/>
          <w:shd w:val="clear" w:color="auto" w:fill="FFFF99"/>
        </w:rPr>
        <w:t>{SCE Note: Language applicable to projects that utilize Shared Facilities.}</w:t>
      </w:r>
      <w:r w:rsidRPr="00322DA4">
        <w:rPr>
          <w:i/>
          <w:iCs/>
          <w:color w:val="0000FF"/>
        </w:rPr>
        <w:t>.] {SCE Note: DERs only}</w:t>
      </w:r>
    </w:p>
    <w:p w14:paraId="1F82B906" w14:textId="44107C55" w:rsidR="00322DA4" w:rsidRDefault="005A3842" w:rsidP="007A5A2D">
      <w:r w:rsidRPr="005A3842">
        <w:t>“</w:t>
      </w:r>
      <w:r w:rsidRPr="005A3842">
        <w:rPr>
          <w:u w:val="single"/>
        </w:rPr>
        <w:t>Distributed Energy Resource Aggregation</w:t>
      </w:r>
      <w:r w:rsidRPr="005A3842">
        <w:t>” means, for ECR Projects which are DERs only, the aggregation of each of Seller’s Distributed Energy Resources, and as further described in the CAISO Tariff.</w:t>
      </w:r>
    </w:p>
    <w:p w14:paraId="477E9B3A" w14:textId="66D44C27" w:rsidR="005A3842" w:rsidRDefault="005A3842" w:rsidP="007A5A2D">
      <w:r w:rsidRPr="005A3842">
        <w:t>“</w:t>
      </w:r>
      <w:r w:rsidRPr="00132B8B">
        <w:rPr>
          <w:u w:val="single"/>
        </w:rPr>
        <w:t>Distributed Energy Resource Provider</w:t>
      </w:r>
      <w:r w:rsidRPr="005A3842">
        <w:t>” has the meaning, for ECR Projects which are DERs only, set forth in the CAISO Tariff.</w:t>
      </w:r>
    </w:p>
    <w:p w14:paraId="797A684E" w14:textId="3A283821" w:rsidR="005A3842" w:rsidRDefault="005A3842" w:rsidP="007A5A2D">
      <w:r w:rsidRPr="005A3842">
        <w:t>“</w:t>
      </w:r>
      <w:r w:rsidRPr="00132B8B">
        <w:rPr>
          <w:u w:val="single"/>
        </w:rPr>
        <w:t>Distributed Energy Resource Provider Agreement</w:t>
      </w:r>
      <w:r w:rsidRPr="005A3842">
        <w:t>” has the meaning, for ECR Projects which are DERs only, set forth in the CAISO Tariff.</w:t>
      </w:r>
    </w:p>
    <w:p w14:paraId="33FE1F2F" w14:textId="42BDD975" w:rsidR="005A3842" w:rsidRDefault="005A3842" w:rsidP="007A5A2D">
      <w:r w:rsidRPr="005A3842">
        <w:t>“</w:t>
      </w:r>
      <w:r w:rsidRPr="00132B8B">
        <w:rPr>
          <w:u w:val="single"/>
        </w:rPr>
        <w:t>Distribution Loss Factor</w:t>
      </w:r>
      <w:r w:rsidRPr="005A3842">
        <w:t>” or “</w:t>
      </w:r>
      <w:r w:rsidRPr="00132B8B">
        <w:rPr>
          <w:u w:val="single"/>
        </w:rPr>
        <w:t>DLF</w:t>
      </w:r>
      <w:r w:rsidRPr="005A3842">
        <w:t>” has the meaning set forth in Section 2.04(j) of Attachment 1.</w:t>
      </w:r>
    </w:p>
    <w:p w14:paraId="727C7624" w14:textId="68FADA93" w:rsidR="005A3842" w:rsidRDefault="00FE2FC9" w:rsidP="007A5A2D">
      <w:r w:rsidRPr="00FE2FC9">
        <w:t>“</w:t>
      </w:r>
      <w:r w:rsidRPr="00FE2FC9">
        <w:rPr>
          <w:u w:val="single"/>
        </w:rPr>
        <w:t>Diverse Business Enterprise</w:t>
      </w:r>
      <w:r w:rsidRPr="00FE2FC9">
        <w:t>” has the meaning set forth in Section 4.05(c).</w:t>
      </w:r>
    </w:p>
    <w:p w14:paraId="789E80BC" w14:textId="0BB17A13" w:rsidR="005A3842" w:rsidRDefault="00FE2FC9" w:rsidP="007A5A2D">
      <w:r w:rsidRPr="00FE2FC9">
        <w:t>“</w:t>
      </w:r>
      <w:r w:rsidRPr="00FE2FC9">
        <w:rPr>
          <w:u w:val="single"/>
        </w:rPr>
        <w:t>Early Termination Date</w:t>
      </w:r>
      <w:r w:rsidRPr="00FE2FC9">
        <w:t>” has the meaning set forth in Section 10.02.</w:t>
      </w:r>
    </w:p>
    <w:p w14:paraId="4F44942C" w14:textId="6002964E" w:rsidR="005A3842" w:rsidRDefault="00FE2FC9" w:rsidP="007A5A2D">
      <w:r w:rsidRPr="00FE2FC9">
        <w:t>“</w:t>
      </w:r>
      <w:r w:rsidRPr="00FE2FC9">
        <w:rPr>
          <w:u w:val="single"/>
        </w:rPr>
        <w:t>Economic Benefit</w:t>
      </w:r>
      <w:r w:rsidRPr="00FE2FC9">
        <w:t>” has the meaning set forth in Section 3.06(a).</w:t>
      </w:r>
    </w:p>
    <w:p w14:paraId="5E4D1B35" w14:textId="47C8C829" w:rsidR="00FE2FC9" w:rsidRDefault="00FE2FC9" w:rsidP="007A5A2D">
      <w:r w:rsidRPr="00FE2FC9">
        <w:t>“</w:t>
      </w:r>
      <w:r w:rsidRPr="00FE2FC9">
        <w:rPr>
          <w:u w:val="single"/>
        </w:rPr>
        <w:t>ECR Project</w:t>
      </w:r>
      <w:r w:rsidRPr="00FE2FC9">
        <w:t>” means an Enhanced Community Renewables Project under the GTSR-CR Decisions.</w:t>
      </w:r>
    </w:p>
    <w:p w14:paraId="23C94170" w14:textId="54CEC30F" w:rsidR="00FE2FC9" w:rsidRDefault="00FE2FC9" w:rsidP="007A5A2D">
      <w:r w:rsidRPr="00FE2FC9">
        <w:t>“</w:t>
      </w:r>
      <w:r w:rsidRPr="00FE2FC9">
        <w:rPr>
          <w:u w:val="single"/>
        </w:rPr>
        <w:t>Effective Date</w:t>
      </w:r>
      <w:r w:rsidRPr="00FE2FC9">
        <w:t>” has the meaning set forth in the preamble.</w:t>
      </w:r>
    </w:p>
    <w:p w14:paraId="1B1DEBA5" w14:textId="240FB401" w:rsidR="00FE2FC9" w:rsidRDefault="00FE2FC9" w:rsidP="007A5A2D">
      <w:r w:rsidRPr="00FE2FC9">
        <w:t>“</w:t>
      </w:r>
      <w:r w:rsidRPr="00FE2FC9">
        <w:rPr>
          <w:u w:val="single"/>
        </w:rPr>
        <w:t>Effective Flexible Capacity</w:t>
      </w:r>
      <w:r w:rsidRPr="00FE2FC9">
        <w:t>” or “</w:t>
      </w:r>
      <w:r w:rsidRPr="00FE2FC9">
        <w:rPr>
          <w:u w:val="single"/>
        </w:rPr>
        <w:t>EFC</w:t>
      </w:r>
      <w:r w:rsidRPr="00FE2FC9">
        <w:t>” means, for Projects providing Capacity Attributes, the effective flexible capacity (in MWs) of the Generating Facility, as applicable, under the Resource Adequacy Rulings and CAISO Tariff, in each case to the extent applicable, and which such effective flexible capacity may satisfy a load-serving entity’s Flexible RAR.</w:t>
      </w:r>
    </w:p>
    <w:p w14:paraId="0337C62A" w14:textId="6994B3C4" w:rsidR="00FE2FC9" w:rsidRDefault="001346B0" w:rsidP="007A5A2D">
      <w:r w:rsidRPr="001346B0">
        <w:t>“</w:t>
      </w:r>
      <w:r w:rsidRPr="001346B0">
        <w:rPr>
          <w:u w:val="single"/>
        </w:rPr>
        <w:t>Eligible Intermittent Resource Protocol</w:t>
      </w:r>
      <w:r w:rsidRPr="001346B0">
        <w:t>” or “</w:t>
      </w:r>
      <w:r w:rsidRPr="001346B0">
        <w:rPr>
          <w:u w:val="single"/>
        </w:rPr>
        <w:t>EIRP</w:t>
      </w:r>
      <w:r w:rsidRPr="001346B0">
        <w:t>” means the CAISO’s intermittent resource program initially established pursuant to the CAISO Tariff or any successor program that SCE determines accomplishes a similar purpose.</w:t>
      </w:r>
    </w:p>
    <w:p w14:paraId="08C15879" w14:textId="0E788B2A" w:rsidR="001346B0" w:rsidRDefault="001346B0" w:rsidP="007A5A2D">
      <w:r w:rsidRPr="001346B0">
        <w:t>“</w:t>
      </w:r>
      <w:r w:rsidRPr="001346B0">
        <w:rPr>
          <w:u w:val="single"/>
        </w:rPr>
        <w:t>Eligible Renewable Energy Resource</w:t>
      </w:r>
      <w:r w:rsidRPr="001346B0">
        <w:t>” or “</w:t>
      </w:r>
      <w:r w:rsidRPr="001346B0">
        <w:rPr>
          <w:u w:val="single"/>
        </w:rPr>
        <w:t>ERR</w:t>
      </w:r>
      <w:r w:rsidRPr="001346B0">
        <w:t>” has the meaning set forth in Section 9.04(b)(i) of Attachment 1.</w:t>
      </w:r>
    </w:p>
    <w:p w14:paraId="0D6F8B70" w14:textId="2251C97E" w:rsidR="00AF1597" w:rsidRDefault="001346B0" w:rsidP="007A5A2D">
      <w:r w:rsidRPr="001346B0">
        <w:t>“</w:t>
      </w:r>
      <w:r w:rsidRPr="001346B0">
        <w:rPr>
          <w:u w:val="single"/>
        </w:rPr>
        <w:t>Emergency</w:t>
      </w:r>
      <w:r w:rsidRPr="001346B0">
        <w:t>” means:</w:t>
      </w:r>
    </w:p>
    <w:p w14:paraId="36AB996D" w14:textId="44B28B6F" w:rsidR="001346B0" w:rsidRDefault="001346B0" w:rsidP="0078048F">
      <w:pPr>
        <w:pStyle w:val="Heading3"/>
        <w:numPr>
          <w:ilvl w:val="2"/>
          <w:numId w:val="7"/>
        </w:numPr>
        <w:ind w:hanging="720"/>
      </w:pPr>
      <w:r w:rsidRPr="001346B0">
        <w:lastRenderedPageBreak/>
        <w:t>An actual or imminent condition or situation which jeopardizes the integrity of T&amp;D Provider’s electric system or the integrity of any other systems to which the T&amp;D Provider’s electric system is connected, as determined by the T&amp;D Provider in its reasonable discretion, or any condition so defined and declared by the CAISO; or</w:t>
      </w:r>
    </w:p>
    <w:p w14:paraId="109C0D73" w14:textId="6CB96594" w:rsidR="001346B0" w:rsidRDefault="001346B0" w:rsidP="0078048F">
      <w:pPr>
        <w:pStyle w:val="Heading3"/>
        <w:numPr>
          <w:ilvl w:val="2"/>
          <w:numId w:val="7"/>
        </w:numPr>
        <w:ind w:hanging="720"/>
      </w:pPr>
      <w:r>
        <w:t xml:space="preserve">An </w:t>
      </w:r>
      <w:r w:rsidRPr="001346B0">
        <w:t>emergency condition as defined under an interconnection agreement and any abnormal interconnection or system condition that requires automatic or immediate manual action to prevent or limit loss of load or generation supply, that could adversely affect the reliability of the T&amp;D Provider’s electric system or generation supply, that could adversely affect the reliability of any interconnected system, or that could otherwise pose a threat to public safety.</w:t>
      </w:r>
    </w:p>
    <w:p w14:paraId="1F7AC27F" w14:textId="239999A4" w:rsidR="001346B0" w:rsidRDefault="001346B0" w:rsidP="001346B0">
      <w:r w:rsidRPr="001346B0">
        <w:t>“</w:t>
      </w:r>
      <w:r w:rsidRPr="001346B0">
        <w:rPr>
          <w:u w:val="single"/>
        </w:rPr>
        <w:t>Emission Reduction Credits</w:t>
      </w:r>
      <w:r w:rsidRPr="001346B0">
        <w:t>” or “</w:t>
      </w:r>
      <w:r w:rsidRPr="001346B0">
        <w:rPr>
          <w:u w:val="single"/>
        </w:rPr>
        <w:t>ERC</w:t>
      </w:r>
      <w:r w:rsidRPr="001346B0">
        <w:t>” means emission reductions that have been authorized by a local air pollution control district pursuant to California Division 26 Air Resources; Health and Safety Code Sections 40709 and 40709.5, by which all reductions in the emission of air contaminants that are to be used to offset certain future increases in the emission of air contaminants shall be banked prior to use to offset future increases in emissions.</w:t>
      </w:r>
    </w:p>
    <w:p w14:paraId="73BFC542" w14:textId="0B9BFB24" w:rsidR="00AF1597" w:rsidRDefault="001346B0" w:rsidP="007A5A2D">
      <w:r w:rsidRPr="001346B0">
        <w:t>“</w:t>
      </w:r>
      <w:r w:rsidRPr="001346B0">
        <w:rPr>
          <w:u w:val="single"/>
        </w:rPr>
        <w:t>Energy</w:t>
      </w:r>
      <w:r w:rsidRPr="001346B0">
        <w:t>” means all electrical energy produced, flowing or supplied by a Generating Facility,  measured in kilowatt-hours or multiple units thereof. Energy shall include associated ancillary services Energy, supplemental Energy and any other electrical energy products that may be developed or evolve from time to time during the Term.</w:t>
      </w:r>
    </w:p>
    <w:p w14:paraId="79FE5C9B" w14:textId="03DE2382" w:rsidR="001346B0" w:rsidRDefault="001346B0" w:rsidP="007A5A2D">
      <w:r w:rsidRPr="001346B0">
        <w:t>“</w:t>
      </w:r>
      <w:r w:rsidRPr="001346B0">
        <w:rPr>
          <w:u w:val="single"/>
        </w:rPr>
        <w:t>Energy Deviations</w:t>
      </w:r>
      <w:r w:rsidRPr="001346B0">
        <w:t>” has the meaning set forth in Section 3.03(b) of Attachment 1.</w:t>
      </w:r>
    </w:p>
    <w:p w14:paraId="7C04D25E" w14:textId="59554EEA" w:rsidR="001346B0" w:rsidRDefault="001346B0" w:rsidP="007A5A2D">
      <w:r w:rsidRPr="001346B0">
        <w:t>“</w:t>
      </w:r>
      <w:r w:rsidRPr="001346B0">
        <w:rPr>
          <w:u w:val="single"/>
        </w:rPr>
        <w:t>Energy Shortfall Amount</w:t>
      </w:r>
      <w:r w:rsidRPr="001346B0">
        <w:t>” has the meaning set forth in Section 3.05(a)(ii) of Attachment 1.</w:t>
      </w:r>
    </w:p>
    <w:p w14:paraId="38C159B9" w14:textId="27CE6802" w:rsidR="001346B0" w:rsidRDefault="001346B0" w:rsidP="007A5A2D">
      <w:r w:rsidRPr="001346B0">
        <w:t>“</w:t>
      </w:r>
      <w:r w:rsidRPr="001346B0">
        <w:rPr>
          <w:u w:val="single"/>
        </w:rPr>
        <w:t>Environmental Costs</w:t>
      </w:r>
      <w:r w:rsidRPr="001346B0">
        <w:t>”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14:paraId="487EA00C" w14:textId="45FCF9FF" w:rsidR="00AF1597" w:rsidRDefault="001346B0" w:rsidP="007A5A2D">
      <w:r w:rsidRPr="001346B0">
        <w:t>“</w:t>
      </w:r>
      <w:r w:rsidRPr="00357915">
        <w:rPr>
          <w:u w:val="single"/>
        </w:rPr>
        <w:t>EPC Contract</w:t>
      </w:r>
      <w:r w:rsidRPr="001346B0">
        <w:t>” means Seller’s engineering, procurement and construction contract with the EPC Contractor.</w:t>
      </w:r>
    </w:p>
    <w:p w14:paraId="150F94C4" w14:textId="12F3C29A" w:rsidR="00357915" w:rsidRDefault="00357915" w:rsidP="007A5A2D">
      <w:r w:rsidRPr="00357915">
        <w:lastRenderedPageBreak/>
        <w:t>“</w:t>
      </w:r>
      <w:r w:rsidRPr="00357915">
        <w:rPr>
          <w:u w:val="single"/>
        </w:rPr>
        <w:t>EPC Contractor</w:t>
      </w:r>
      <w:r w:rsidRPr="00357915">
        <w:t>” means the entity chosen by Seller to perform the engineering, procurement and construction activities for the Project.</w:t>
      </w:r>
    </w:p>
    <w:p w14:paraId="2C7D3A14" w14:textId="4AD26AD6" w:rsidR="00357915" w:rsidRDefault="00357915" w:rsidP="007A5A2D">
      <w:r w:rsidRPr="00357915">
        <w:t>“</w:t>
      </w:r>
      <w:r w:rsidRPr="00357915">
        <w:rPr>
          <w:u w:val="single"/>
        </w:rPr>
        <w:t>Equitable Defense</w:t>
      </w:r>
      <w:r w:rsidRPr="00357915">
        <w:t>” means any bankruptcy, insolvency, reorganization or other laws affecting creditors’ rights generally, and with regard to equitable remedies, the discretion of the court before which proceedings to obtain equitable remedies may be pending.</w:t>
      </w:r>
    </w:p>
    <w:p w14:paraId="72191D62" w14:textId="61E837D6" w:rsidR="00357915" w:rsidRDefault="00357915" w:rsidP="007A5A2D">
      <w:r w:rsidRPr="00357915">
        <w:t>“</w:t>
      </w:r>
      <w:r w:rsidRPr="00357915">
        <w:rPr>
          <w:u w:val="single"/>
        </w:rPr>
        <w:t>Event of Default</w:t>
      </w:r>
      <w:r w:rsidRPr="00357915">
        <w:t>” has the meaning set forth in Section 10.01.Network Upgrade Costs” has the meaning set forth in Section 10.05(a)(ii)(A).</w:t>
      </w:r>
    </w:p>
    <w:p w14:paraId="24B2EE60" w14:textId="1F96FFD0" w:rsidR="00357915" w:rsidRDefault="00357915" w:rsidP="007A5A2D">
      <w:r w:rsidRPr="00357915">
        <w:t>“</w:t>
      </w:r>
      <w:r w:rsidRPr="00357915">
        <w:rPr>
          <w:u w:val="single"/>
        </w:rPr>
        <w:t>Expected Annual Net Energy Production</w:t>
      </w:r>
      <w:r w:rsidRPr="00357915">
        <w:t>” means the Generating Facility’s expected annual Qualified Amounts, as calculated in accordance with Section 1.03(b) of Attachment 1.</w:t>
      </w:r>
    </w:p>
    <w:p w14:paraId="7EE08DB9" w14:textId="721F075C" w:rsidR="00357915" w:rsidRPr="00357915" w:rsidRDefault="00357915" w:rsidP="007A5A2D">
      <w:pPr>
        <w:rPr>
          <w:i/>
          <w:iCs/>
          <w:color w:val="0000FF"/>
        </w:rPr>
      </w:pPr>
      <w:r w:rsidRPr="00357915">
        <w:rPr>
          <w:i/>
          <w:iCs/>
          <w:color w:val="0000FF"/>
        </w:rPr>
        <w:t>[“Expected Annual Site Host Load” has the meaning, for ECR Projects which are DERs only, set forth in Section 1.02 of Attachment 1.] {SCE Note: Excess-Sales Only.}</w:t>
      </w:r>
    </w:p>
    <w:p w14:paraId="794D9D7D" w14:textId="0009D3F6" w:rsidR="00357915" w:rsidRDefault="00357915" w:rsidP="007A5A2D">
      <w:r w:rsidRPr="00357915">
        <w:t>“</w:t>
      </w:r>
      <w:r w:rsidRPr="00357915">
        <w:rPr>
          <w:u w:val="single"/>
        </w:rPr>
        <w:t>Expected Capacity Attributes</w:t>
      </w:r>
      <w:r w:rsidRPr="00357915">
        <w:t>” means, for Projects with Full Capacity Deliverability Status, with respect to any particular day of any Showing Month, the Capacity Attributes (in MWs) for such day of such Showing Month, less any reductions to the amount of Capacity Attributes (in MWs) that must be provided for such day as specified in Section 1.07 of Attachment 1.</w:t>
      </w:r>
    </w:p>
    <w:p w14:paraId="14153F0A" w14:textId="4AEF6279" w:rsidR="00357915" w:rsidRDefault="00357915" w:rsidP="007A5A2D">
      <w:r w:rsidRPr="00357915">
        <w:t>“</w:t>
      </w:r>
      <w:r w:rsidRPr="00357915">
        <w:rPr>
          <w:u w:val="single"/>
        </w:rPr>
        <w:t>Expected Energy</w:t>
      </w:r>
      <w:r w:rsidRPr="00357915">
        <w:t>” has the meaning set forth in the CAISO Tariff.</w:t>
      </w:r>
    </w:p>
    <w:p w14:paraId="5CA190C6" w14:textId="76B6642F" w:rsidR="00357915" w:rsidRDefault="00357915" w:rsidP="007A5A2D">
      <w:r w:rsidRPr="00357915">
        <w:t>“</w:t>
      </w:r>
      <w:r w:rsidRPr="00357915">
        <w:rPr>
          <w:u w:val="single"/>
        </w:rPr>
        <w:t>Expected Initial Delivery Date</w:t>
      </w:r>
      <w:r w:rsidRPr="00357915">
        <w:t>” is the date set forth in Section 2.03.</w:t>
      </w:r>
    </w:p>
    <w:p w14:paraId="4E2E57C8" w14:textId="415102E4" w:rsidR="00357915" w:rsidRDefault="00357915" w:rsidP="007A5A2D">
      <w:r w:rsidRPr="00357915">
        <w:t>“</w:t>
      </w:r>
      <w:r w:rsidRPr="00357915">
        <w:rPr>
          <w:u w:val="single"/>
        </w:rPr>
        <w:t>Expected Monthly Net Energy Production</w:t>
      </w:r>
      <w:r w:rsidRPr="00357915">
        <w:t>” means the Generating Facility’s expected monthly Qualified Amounts, as calculated in accordance with Section 1.03(c) of Attachment 1.</w:t>
      </w:r>
    </w:p>
    <w:p w14:paraId="5BE8C93B" w14:textId="05E5D5D8" w:rsidR="00357915" w:rsidRDefault="00357915" w:rsidP="007A5A2D">
      <w:r w:rsidRPr="00357915">
        <w:t>“</w:t>
      </w:r>
      <w:r w:rsidRPr="00357915">
        <w:rPr>
          <w:u w:val="single"/>
        </w:rPr>
        <w:t>Expression(s) of Interest</w:t>
      </w:r>
      <w:r w:rsidRPr="00357915">
        <w:t>” has the meaning, for ECR Projects only, set forth in Exhibit N-1.</w:t>
      </w:r>
    </w:p>
    <w:p w14:paraId="0147A0A2" w14:textId="5AAD992E" w:rsidR="00357915" w:rsidRDefault="00357915" w:rsidP="007A5A2D">
      <w:r w:rsidRPr="00357915">
        <w:t>“</w:t>
      </w:r>
      <w:r w:rsidRPr="00357915">
        <w:rPr>
          <w:u w:val="single"/>
        </w:rPr>
        <w:t>Federal Investment Tax Credit</w:t>
      </w:r>
      <w:r w:rsidRPr="00357915">
        <w:t>” means investment tax credit under 26 USC 48 as in effect from time to time throughout the Delivery Period or other provision providing for a federal tax credit determined by reference to capital investment in equipment used to produce renewable energy from solar energy resources for which Seller, as the owner of the Project, is eligible.</w:t>
      </w:r>
    </w:p>
    <w:p w14:paraId="64A777E9" w14:textId="56FE86A5" w:rsidR="00AF1597" w:rsidRDefault="00E02269" w:rsidP="007A5A2D">
      <w:r w:rsidRPr="00E02269">
        <w:t>“</w:t>
      </w:r>
      <w:r w:rsidRPr="00E02269">
        <w:rPr>
          <w:u w:val="single"/>
        </w:rPr>
        <w:t>Federal Production Tax Credit</w:t>
      </w:r>
      <w:r w:rsidRPr="00E02269">
        <w:t>” means production tax credit under Section 45 of the Internal Revenue Code as in effect from time to time throughout the Delivery Period or any successor or other provisions providing for a federal tax credit determined by reference to renewable energy produced from wind or other renewable energy resources for which Seller, as the owner of the Project, is eligible.</w:t>
      </w:r>
    </w:p>
    <w:p w14:paraId="7D805B1A" w14:textId="060ACC58" w:rsidR="00E02269" w:rsidRDefault="00E02269" w:rsidP="007A5A2D">
      <w:r w:rsidRPr="00E02269">
        <w:t>“</w:t>
      </w:r>
      <w:r w:rsidRPr="00E02269">
        <w:rPr>
          <w:u w:val="single"/>
        </w:rPr>
        <w:t>Federal Tax Credit Legislation</w:t>
      </w:r>
      <w:r w:rsidRPr="00E02269">
        <w:t xml:space="preserve">” means validly enacted federal legislation that either (i) extends the Federal Investment Tax Credit in its current form, or (ii) extends to owners of solar and geothermal generating facilities the applicability of a renewable energy tax credit determined by </w:t>
      </w:r>
      <w:r w:rsidRPr="00E02269">
        <w:lastRenderedPageBreak/>
        <w:t>reference to capital investment in (A) the construction of the Project or (B) equipment used to produce renewable energy from solar or geothermal energy resources for which Seller, as the owner of the Project, is eligible.</w:t>
      </w:r>
    </w:p>
    <w:p w14:paraId="674DFACC" w14:textId="6359E328" w:rsidR="00E02269" w:rsidRDefault="00E02269" w:rsidP="007A5A2D">
      <w:r w:rsidRPr="00E02269">
        <w:t>“</w:t>
      </w:r>
      <w:r w:rsidRPr="00E02269">
        <w:rPr>
          <w:u w:val="single"/>
        </w:rPr>
        <w:t>FERC</w:t>
      </w:r>
      <w:r w:rsidRPr="00E02269">
        <w:t>” means the Federal Energy Regulatory Commission.</w:t>
      </w:r>
    </w:p>
    <w:p w14:paraId="0A6C52F8" w14:textId="27203A64" w:rsidR="00E02269" w:rsidRDefault="00E02269" w:rsidP="007A5A2D">
      <w:r w:rsidRPr="00E02269">
        <w:t>“</w:t>
      </w:r>
      <w:r w:rsidRPr="00E02269">
        <w:rPr>
          <w:u w:val="single"/>
        </w:rPr>
        <w:t>Financial Consolidation Requirement</w:t>
      </w:r>
      <w:r w:rsidRPr="00E02269">
        <w:t>” has the meaning set forth in Section 14.08(a).</w:t>
      </w:r>
    </w:p>
    <w:p w14:paraId="2548A9F4" w14:textId="5451BDCF" w:rsidR="00E02269" w:rsidRDefault="00E02269" w:rsidP="007A5A2D">
      <w:r w:rsidRPr="00E02269">
        <w:t>“</w:t>
      </w:r>
      <w:r w:rsidRPr="00E02269">
        <w:rPr>
          <w:u w:val="single"/>
        </w:rPr>
        <w:t>Flexible Capacity</w:t>
      </w:r>
      <w:r w:rsidRPr="00E02269">
        <w:t>” means, with respect to any particular Showing Month of the Delivery Period, the MWs of Product which are eligible to satisfy a load-serving entity’s Flexible RAR.</w:t>
      </w:r>
    </w:p>
    <w:p w14:paraId="5EEB80B2" w14:textId="4AF3D28A" w:rsidR="00E02269" w:rsidRDefault="00E02269" w:rsidP="007A5A2D">
      <w:r w:rsidRPr="00E02269">
        <w:t>“</w:t>
      </w:r>
      <w:r w:rsidRPr="00E02269">
        <w:rPr>
          <w:u w:val="single"/>
        </w:rPr>
        <w:t>Flexible RAR</w:t>
      </w:r>
      <w:r w:rsidRPr="00E02269">
        <w:t>” means the flexible capacity requirements established for load-serving entities by the CAISO pursuant to the CAISO Tariff, the CPUC pursuant to the Resource Adequacy Rulings, or by any other Governmental Authority.</w:t>
      </w:r>
    </w:p>
    <w:p w14:paraId="4DDDD5B3" w14:textId="48172DE9" w:rsidR="00E02269" w:rsidRDefault="00E02269" w:rsidP="007A5A2D">
      <w:r w:rsidRPr="00E02269">
        <w:t>“</w:t>
      </w:r>
      <w:r w:rsidRPr="00E02269">
        <w:rPr>
          <w:u w:val="single"/>
        </w:rPr>
        <w:t>Force Majeure</w:t>
      </w:r>
      <w:r w:rsidRPr="00E02269">
        <w:t>” means any occurrence that was not anticipated as of the Effective Date that:</w:t>
      </w:r>
    </w:p>
    <w:p w14:paraId="1FE3C211" w14:textId="2F4B65CF" w:rsidR="00020D36" w:rsidRDefault="000449C9" w:rsidP="0078048F">
      <w:pPr>
        <w:pStyle w:val="ListParagraph"/>
        <w:numPr>
          <w:ilvl w:val="0"/>
          <w:numId w:val="8"/>
        </w:numPr>
        <w:spacing w:before="240" w:after="240" w:line="240" w:lineRule="auto"/>
        <w:ind w:left="1440" w:hanging="720"/>
        <w:contextualSpacing w:val="0"/>
      </w:pPr>
      <w:r w:rsidRPr="000449C9">
        <w:t>In whole or in part:</w:t>
      </w:r>
    </w:p>
    <w:p w14:paraId="7A8D8ED6" w14:textId="152CE2F6" w:rsidR="000449C9" w:rsidRDefault="000B0B5F" w:rsidP="0078048F">
      <w:pPr>
        <w:pStyle w:val="ListParagraph"/>
        <w:numPr>
          <w:ilvl w:val="1"/>
          <w:numId w:val="8"/>
        </w:numPr>
        <w:spacing w:before="240" w:after="240" w:line="240" w:lineRule="auto"/>
        <w:ind w:left="2160" w:hanging="720"/>
        <w:contextualSpacing w:val="0"/>
      </w:pPr>
      <w:r>
        <w:t xml:space="preserve">Delays </w:t>
      </w:r>
      <w:r w:rsidRPr="000B0B5F">
        <w:t>a Party’s performance under this Agreement;</w:t>
      </w:r>
    </w:p>
    <w:p w14:paraId="760BAAEA" w14:textId="5A7FE8EE" w:rsidR="000B0B5F" w:rsidRDefault="000B0B5F" w:rsidP="0078048F">
      <w:pPr>
        <w:pStyle w:val="ListParagraph"/>
        <w:numPr>
          <w:ilvl w:val="1"/>
          <w:numId w:val="8"/>
        </w:numPr>
        <w:spacing w:before="240" w:after="240" w:line="240" w:lineRule="auto"/>
        <w:ind w:left="2160" w:hanging="720"/>
        <w:contextualSpacing w:val="0"/>
      </w:pPr>
      <w:r>
        <w:t xml:space="preserve">Causes </w:t>
      </w:r>
      <w:r w:rsidRPr="000B0B5F">
        <w:t>a Party to be unable to perform its obligations; or</w:t>
      </w:r>
    </w:p>
    <w:p w14:paraId="7817D571" w14:textId="3C3AFE16" w:rsidR="000B0B5F" w:rsidRDefault="000B0B5F" w:rsidP="0078048F">
      <w:pPr>
        <w:pStyle w:val="ListParagraph"/>
        <w:numPr>
          <w:ilvl w:val="1"/>
          <w:numId w:val="8"/>
        </w:numPr>
        <w:spacing w:before="240" w:after="240" w:line="240" w:lineRule="auto"/>
        <w:ind w:left="2160" w:hanging="720"/>
        <w:contextualSpacing w:val="0"/>
      </w:pPr>
      <w:r>
        <w:t xml:space="preserve">Prevents </w:t>
      </w:r>
      <w:r w:rsidRPr="000B0B5F">
        <w:t>a Party from complying with or satisfying the conditions of this Agreement;</w:t>
      </w:r>
    </w:p>
    <w:p w14:paraId="3E326F94" w14:textId="749CA74B" w:rsidR="000B0B5F" w:rsidRDefault="000B0B5F" w:rsidP="0078048F">
      <w:pPr>
        <w:pStyle w:val="ListParagraph"/>
        <w:numPr>
          <w:ilvl w:val="0"/>
          <w:numId w:val="8"/>
        </w:numPr>
        <w:spacing w:before="240" w:after="240" w:line="240" w:lineRule="auto"/>
        <w:ind w:left="1440" w:hanging="720"/>
        <w:contextualSpacing w:val="0"/>
      </w:pPr>
      <w:r>
        <w:t xml:space="preserve">Is </w:t>
      </w:r>
      <w:r w:rsidRPr="000B0B5F">
        <w:t>not within the control of, and not the result of negligence of, that Party; and</w:t>
      </w:r>
    </w:p>
    <w:p w14:paraId="38CACE13" w14:textId="715877EF" w:rsidR="000B0B5F" w:rsidRDefault="000B0B5F" w:rsidP="0078048F">
      <w:pPr>
        <w:pStyle w:val="ListParagraph"/>
        <w:numPr>
          <w:ilvl w:val="0"/>
          <w:numId w:val="8"/>
        </w:numPr>
        <w:spacing w:before="240" w:after="240" w:line="240" w:lineRule="auto"/>
        <w:ind w:left="1440" w:hanging="720"/>
        <w:contextualSpacing w:val="0"/>
      </w:pPr>
      <w:r>
        <w:t xml:space="preserve">The </w:t>
      </w:r>
      <w:r w:rsidRPr="000B0B5F">
        <w:t>Party has been unable to overcome by the exercise of due diligence, including an act of God, flood, drought, earthquake, storm, fire, pestilence, lightning and other natural catastrophes, epidemic, war, riot, civil disturbance or disobedience, terrorism, sabotage, or strike or labor dispute.</w:t>
      </w:r>
    </w:p>
    <w:p w14:paraId="69FDFDF0" w14:textId="3720CCE0" w:rsidR="000B0B5F" w:rsidRDefault="000B0B5F" w:rsidP="000B0B5F">
      <w:r w:rsidRPr="000B0B5F">
        <w:t>Provided that the representation and warranty made by Seller in Section 9.02(e) of this Agreement was true and correct at the time it was made, Force Majeure may include delays in performance or inability to perform or comply with the terms and conditions of this Agreement due to delays in obtaining necessary equipment or materials or other issues caused by pandemics and epidemics, including the disease designated COVID-19 or the related virus designated SARS-CoV-2, provided the elements of Force Majeure provided in (a)-(c) above have been established.</w:t>
      </w:r>
    </w:p>
    <w:p w14:paraId="006088F1" w14:textId="705A9639" w:rsidR="00E823FB" w:rsidRDefault="00E823FB" w:rsidP="000B0B5F">
      <w:r>
        <w:t>Force Majeure does not include:</w:t>
      </w:r>
    </w:p>
    <w:p w14:paraId="5E41EDA2" w14:textId="46DF221C" w:rsidR="00E823FB" w:rsidRDefault="00F319D7" w:rsidP="0078048F">
      <w:pPr>
        <w:pStyle w:val="ListParagraph"/>
        <w:numPr>
          <w:ilvl w:val="0"/>
          <w:numId w:val="8"/>
        </w:numPr>
        <w:spacing w:before="240" w:after="240" w:line="240" w:lineRule="auto"/>
        <w:ind w:left="1440" w:hanging="720"/>
        <w:contextualSpacing w:val="0"/>
      </w:pPr>
      <w:r w:rsidRPr="00F319D7">
        <w:lastRenderedPageBreak/>
        <w:t>Reductions in performance of the Project resulting from ordinary wear and tear, deferred maintenance, operator error, or the failure of equipment or parts except to the extent such failure is otherwise the result of a Force Majeure;</w:t>
      </w:r>
    </w:p>
    <w:p w14:paraId="792C7884" w14:textId="3EE7B6F4" w:rsidR="00FF429A" w:rsidRDefault="00FF429A" w:rsidP="0078048F">
      <w:pPr>
        <w:pStyle w:val="ListParagraph"/>
        <w:numPr>
          <w:ilvl w:val="0"/>
          <w:numId w:val="8"/>
        </w:numPr>
        <w:spacing w:before="240" w:after="240" w:line="240" w:lineRule="auto"/>
        <w:ind w:left="1440" w:hanging="720"/>
        <w:contextualSpacing w:val="0"/>
      </w:pPr>
      <w:r>
        <w:t xml:space="preserve">Curtailment </w:t>
      </w:r>
      <w:r w:rsidRPr="00FF429A">
        <w:t>or reduction in deliveries at the direction of a T&amp;D Provider or the CAISO when the basis of the curtailment or reduction in deliveries ordered by a T&amp;D Provider or the CAISO is congestion arising in the ordinary course of operations of the T&amp;D Provider’s system or the CAISO Controlled Grid, including congestion caused by Outages or capacity reductions for maintenance, construction or repair;</w:t>
      </w:r>
    </w:p>
    <w:p w14:paraId="5A62955E" w14:textId="6899E49C" w:rsidR="00FF429A" w:rsidRDefault="00FF429A" w:rsidP="0078048F">
      <w:pPr>
        <w:pStyle w:val="ListParagraph"/>
        <w:numPr>
          <w:ilvl w:val="0"/>
          <w:numId w:val="8"/>
        </w:numPr>
        <w:spacing w:before="240" w:after="240" w:line="240" w:lineRule="auto"/>
        <w:ind w:left="1440" w:hanging="720"/>
        <w:contextualSpacing w:val="0"/>
      </w:pPr>
      <w:r>
        <w:t xml:space="preserve">Any </w:t>
      </w:r>
      <w:r w:rsidRPr="00FF429A">
        <w:t>delay in providing, or cancellation of, any Permit by the issuing Governmental Authority, except to the extent such delay or cancellation is otherwise the result of a Force Majeure;</w:t>
      </w:r>
    </w:p>
    <w:p w14:paraId="0A1D96CA" w14:textId="1858409F" w:rsidR="00FF429A" w:rsidRDefault="00FF429A" w:rsidP="0078048F">
      <w:pPr>
        <w:pStyle w:val="ListParagraph"/>
        <w:numPr>
          <w:ilvl w:val="0"/>
          <w:numId w:val="8"/>
        </w:numPr>
        <w:spacing w:before="240" w:after="240" w:line="240" w:lineRule="auto"/>
        <w:ind w:left="1440" w:hanging="720"/>
        <w:contextualSpacing w:val="0"/>
      </w:pPr>
      <w:r>
        <w:t xml:space="preserve">Any </w:t>
      </w:r>
      <w:r w:rsidRPr="00FF429A">
        <w:t>delay in providing, or cancellation of, interconnection service by a T&amp;D Provider, except to the extent such delay or cancellation is otherwise the result of a Force Majeure;</w:t>
      </w:r>
    </w:p>
    <w:p w14:paraId="4321D358" w14:textId="14EE93CC" w:rsidR="00FF429A" w:rsidRDefault="00FF429A" w:rsidP="0078048F">
      <w:pPr>
        <w:pStyle w:val="ListParagraph"/>
        <w:numPr>
          <w:ilvl w:val="0"/>
          <w:numId w:val="8"/>
        </w:numPr>
        <w:spacing w:before="240" w:after="240" w:line="240" w:lineRule="auto"/>
        <w:ind w:left="1440" w:hanging="720"/>
        <w:contextualSpacing w:val="0"/>
      </w:pPr>
      <w:r>
        <w:t>A f</w:t>
      </w:r>
      <w:r w:rsidRPr="00FF429A">
        <w:t>ailure of performance of any other entity, except to the extent that such failure was caused by an event that would otherwise qualify as a Force Majeure;</w:t>
      </w:r>
    </w:p>
    <w:p w14:paraId="04610C0D" w14:textId="719AE4CF" w:rsidR="00FF429A" w:rsidRDefault="00FF429A" w:rsidP="0078048F">
      <w:pPr>
        <w:pStyle w:val="ListParagraph"/>
        <w:numPr>
          <w:ilvl w:val="0"/>
          <w:numId w:val="8"/>
        </w:numPr>
        <w:spacing w:before="240" w:after="240" w:line="240" w:lineRule="auto"/>
        <w:ind w:left="1440" w:hanging="720"/>
        <w:contextualSpacing w:val="0"/>
      </w:pPr>
      <w:r>
        <w:t xml:space="preserve">Seller’s </w:t>
      </w:r>
      <w:r w:rsidRPr="00FF429A">
        <w:t>ability to sell the Product, or any part thereof, at a price greater than the Product Price; or</w:t>
      </w:r>
    </w:p>
    <w:p w14:paraId="362F29E0" w14:textId="33435E6D" w:rsidR="00FF429A" w:rsidRDefault="00FF429A" w:rsidP="0078048F">
      <w:pPr>
        <w:pStyle w:val="ListParagraph"/>
        <w:numPr>
          <w:ilvl w:val="0"/>
          <w:numId w:val="8"/>
        </w:numPr>
        <w:spacing w:before="240" w:after="240" w:line="240" w:lineRule="auto"/>
        <w:ind w:left="1440" w:hanging="720"/>
        <w:contextualSpacing w:val="0"/>
      </w:pPr>
      <w:r>
        <w:t xml:space="preserve">The </w:t>
      </w:r>
      <w:r w:rsidRPr="00FF429A">
        <w:t>lack of wind, sun or other fuel source of an inherently intermittent nature.</w:t>
      </w:r>
    </w:p>
    <w:p w14:paraId="1225BC31" w14:textId="38763F7A" w:rsidR="000B0B5F" w:rsidRDefault="00FF429A" w:rsidP="000B0B5F">
      <w:r w:rsidRPr="00FF429A">
        <w:t>“</w:t>
      </w:r>
      <w:r w:rsidRPr="00CD58FE">
        <w:rPr>
          <w:u w:val="single"/>
        </w:rPr>
        <w:t>Forecast</w:t>
      </w:r>
      <w:r w:rsidRPr="00FF429A">
        <w:t>” means an hourly forecast provided in accordance with Exhibit H of either:</w:t>
      </w:r>
    </w:p>
    <w:p w14:paraId="2B6E04A3" w14:textId="45D2EF0A" w:rsidR="00FF429A" w:rsidRDefault="00CD58FE" w:rsidP="0078048F">
      <w:pPr>
        <w:pStyle w:val="Heading3"/>
        <w:numPr>
          <w:ilvl w:val="2"/>
          <w:numId w:val="9"/>
        </w:numPr>
        <w:ind w:hanging="720"/>
      </w:pPr>
      <w:r w:rsidRPr="00CD58FE">
        <w:t>The sum of the continuous electrical output ratings for inverters (in MW) in the Generating Facility that are operational; or</w:t>
      </w:r>
    </w:p>
    <w:p w14:paraId="48292521" w14:textId="3C5AA6CA" w:rsidR="00CD58FE" w:rsidRDefault="00CD58FE" w:rsidP="0078048F">
      <w:pPr>
        <w:pStyle w:val="Heading3"/>
        <w:numPr>
          <w:ilvl w:val="2"/>
          <w:numId w:val="9"/>
        </w:numPr>
        <w:ind w:hanging="720"/>
      </w:pPr>
      <w:r>
        <w:t xml:space="preserve">The </w:t>
      </w:r>
      <w:r w:rsidRPr="00CD58FE">
        <w:t>amount of Energy (in MWh) expected to be generated by the Generating Facility,</w:t>
      </w:r>
    </w:p>
    <w:p w14:paraId="7CBD6B6C" w14:textId="42D80EAB" w:rsidR="00CD58FE" w:rsidRDefault="00CD58FE" w:rsidP="00CD58FE">
      <w:r>
        <w:t>in accordance with SCE instructions.</w:t>
      </w:r>
    </w:p>
    <w:p w14:paraId="7E51023F" w14:textId="239B87C5" w:rsidR="00CD58FE" w:rsidRDefault="00CD58FE" w:rsidP="00CD58FE">
      <w:r w:rsidRPr="00CD58FE">
        <w:t>“</w:t>
      </w:r>
      <w:r w:rsidRPr="00CD58FE">
        <w:rPr>
          <w:u w:val="single"/>
        </w:rPr>
        <w:t>Forecast-Derived Energy</w:t>
      </w:r>
      <w:r w:rsidRPr="00CD58FE">
        <w:t>” means the amount of Energy in MWh that would have been generated by the Generating Facility, as determined by SCE after the applicable Settlement Interval(s) based upon a CAISO forecast.  If an appropriate CAISO forecast is unavailable, then the Forecast-Derived Energy will be determined based upon (a) the Forecast of available capacity provided by Seller in accordance with this Agreement and (b) the meteorological data for the Generating Facility during the applicable Settlement Interval(s).</w:t>
      </w:r>
    </w:p>
    <w:p w14:paraId="20B4452B" w14:textId="78F664B3" w:rsidR="00CD58FE" w:rsidRDefault="00CD58FE" w:rsidP="00CD58FE">
      <w:r w:rsidRPr="00CD58FE">
        <w:t>“</w:t>
      </w:r>
      <w:r w:rsidRPr="00CD58FE">
        <w:rPr>
          <w:u w:val="single"/>
        </w:rPr>
        <w:t>Forecasting</w:t>
      </w:r>
      <w:r w:rsidRPr="00CD58FE">
        <w:t>” means the action of Seller in preparing and submitting Forecasts to SCE.</w:t>
      </w:r>
    </w:p>
    <w:p w14:paraId="1F82218A" w14:textId="4049A890" w:rsidR="00CD58FE" w:rsidRDefault="00CD58FE" w:rsidP="00CD58FE">
      <w:r w:rsidRPr="00CD58FE">
        <w:lastRenderedPageBreak/>
        <w:t>“</w:t>
      </w:r>
      <w:r w:rsidRPr="00CD58FE">
        <w:rPr>
          <w:u w:val="single"/>
        </w:rPr>
        <w:t>Forward Settlement Amount</w:t>
      </w:r>
      <w:r w:rsidRPr="00CD58FE">
        <w:t>” means the Non-Defaulting Party’s costs and losses, on the one hand, netted against its gains, on the other. If the Non-Defaulting Party’s costs and losses exceed its gains, then the Forward Settlement Amount shall be an amount owing to the Non-Defaulting Party. If the Non-Defaulting Party’s gains exceed its costs and losses, then the Forward Settlement Amount shall be zero dollars ($0). The Forward Settlement Amount does not include consequential, incidental, punitive, exemplary or indirect or business interruption damages.  It is expressly agreed that the Non-Defaulting Party shall not be required to enter into replacement transactions in order to determine the Forward Settlement Amount.</w:t>
      </w:r>
    </w:p>
    <w:p w14:paraId="64D4637E" w14:textId="34EF9BD0" w:rsidR="00CD58FE" w:rsidRDefault="007F5B95" w:rsidP="0078048F">
      <w:pPr>
        <w:pStyle w:val="ListParagraph"/>
        <w:numPr>
          <w:ilvl w:val="0"/>
          <w:numId w:val="10"/>
        </w:numPr>
        <w:spacing w:before="240" w:after="240" w:line="240" w:lineRule="auto"/>
        <w:ind w:left="1440" w:hanging="720"/>
        <w:contextualSpacing w:val="0"/>
      </w:pPr>
      <w:r>
        <w:t xml:space="preserve">When </w:t>
      </w:r>
      <w:r w:rsidRPr="007F5B95">
        <w:t>used in this definition, costs mean, with respect to the Non-Defaulting Party, brokerage fees, commissions, legal expenses and other similar third-party transaction costs and expenses reasonably incurred by the Non-Defaulting Party in entering into any new arrangement which replaces this Agreement, including, if SCE is the Non-Defaulting Party, with respect to credit towards SCE’s procurement allocation under CPUC Decision 18-06-027 and CPUC Resolution E-4999.  SCE may also take into consideration any non-standard performance measures or covenants applicable to the Project when determining its costs.</w:t>
      </w:r>
    </w:p>
    <w:p w14:paraId="6739450A" w14:textId="2DFB60AB" w:rsidR="007F5B95" w:rsidRDefault="007F5B95" w:rsidP="0078048F">
      <w:pPr>
        <w:pStyle w:val="ListParagraph"/>
        <w:numPr>
          <w:ilvl w:val="0"/>
          <w:numId w:val="10"/>
        </w:numPr>
        <w:spacing w:before="240" w:after="240" w:line="240" w:lineRule="auto"/>
        <w:ind w:left="1440" w:hanging="720"/>
        <w:contextualSpacing w:val="0"/>
      </w:pPr>
      <w:r>
        <w:t xml:space="preserve">When </w:t>
      </w:r>
      <w:r w:rsidRPr="007F5B95">
        <w:t>used in this definition, gains or losses mean, with respect to any Party, an amount equal to the present value of the economic benefit or loss to such Party, if any (exclusive of costs), resulting from the termination of this Agreement for the remaining Term of this Agreement, determined in a commercially reasonable manner.</w:t>
      </w:r>
    </w:p>
    <w:p w14:paraId="1FB8510C" w14:textId="5CF88A23" w:rsidR="007F5B95" w:rsidRDefault="007F5B95" w:rsidP="007F5B95">
      <w:pPr>
        <w:pStyle w:val="ListParagraph"/>
        <w:spacing w:before="240" w:after="240" w:line="240" w:lineRule="auto"/>
        <w:ind w:firstLine="0"/>
        <w:contextualSpacing w:val="0"/>
      </w:pPr>
      <w:r w:rsidRPr="007F5B95">
        <w:t>Factors used in determining economic gain and loss to a Party may include reference to information supplied by one or more third parties, which shall exclude Affiliates of the Non-Defaulting Party, including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With respect to SCE, gains and losses shall be based on replacing the Product with product from a project with similar attributes to the Project. SCE may also take into consideration any non-standard performance measures or covenants applicable to the Project when determining its gains or losses.</w:t>
      </w:r>
    </w:p>
    <w:p w14:paraId="45D84425" w14:textId="59EF9C7C" w:rsidR="007F5B95" w:rsidRDefault="007F5B95" w:rsidP="007F5B95">
      <w:pPr>
        <w:pStyle w:val="ListParagraph"/>
        <w:spacing w:before="240" w:after="240" w:line="240" w:lineRule="auto"/>
        <w:ind w:firstLine="0"/>
        <w:contextualSpacing w:val="0"/>
      </w:pPr>
      <w:r w:rsidRPr="007F5B95">
        <w:t>Only if the Non-Defaulting Party is unable, after using commercially reasonable efforts, to obtain third party information to determine its gains or losses, then the Non-Defaulting Party may use information available to it internally suitable for these purposes in accordance with prudent industry practices.</w:t>
      </w:r>
    </w:p>
    <w:p w14:paraId="037C1DB9" w14:textId="48B72417" w:rsidR="00CD58FE" w:rsidRDefault="007F5B95" w:rsidP="00CD58FE">
      <w:r w:rsidRPr="007F5B95">
        <w:t>“</w:t>
      </w:r>
      <w:r w:rsidRPr="007F5B95">
        <w:rPr>
          <w:u w:val="single"/>
        </w:rPr>
        <w:t>FTC</w:t>
      </w:r>
      <w:r w:rsidRPr="007F5B95">
        <w:t>” means, for ECR Projects only, the Federal Trade Commission.</w:t>
      </w:r>
    </w:p>
    <w:p w14:paraId="34F057F4" w14:textId="19DD7743" w:rsidR="007F5B95" w:rsidRDefault="007F5B95" w:rsidP="00CD58FE">
      <w:r w:rsidRPr="007F5B95">
        <w:t>“</w:t>
      </w:r>
      <w:r w:rsidRPr="007F5B95">
        <w:rPr>
          <w:u w:val="single"/>
        </w:rPr>
        <w:t>FTC Green Guides</w:t>
      </w:r>
      <w:r w:rsidRPr="007F5B95">
        <w:t xml:space="preserve">” means, for ECR Projects only, those guiding documents published on the FTC website intended to provide guidance on (1) general principles applicable to environmental </w:t>
      </w:r>
      <w:r w:rsidRPr="007F5B95">
        <w:lastRenderedPageBreak/>
        <w:t>marketing claims, (2) how consumers are likely to interpret particular claims and how marketers can substantiate these claims, and (3) how marketers can qualify their claims to avoid deceiving customers.</w:t>
      </w:r>
    </w:p>
    <w:p w14:paraId="60350EFE" w14:textId="45EC2844" w:rsidR="007F5B95" w:rsidRDefault="007F5B95" w:rsidP="00CD58FE">
      <w:r w:rsidRPr="007F5B95">
        <w:t>“</w:t>
      </w:r>
      <w:r w:rsidRPr="007F5B95">
        <w:rPr>
          <w:u w:val="single"/>
        </w:rPr>
        <w:t>Full Capacity Deliverability Status</w:t>
      </w:r>
      <w:r w:rsidRPr="007F5B95">
        <w:t>” or “</w:t>
      </w:r>
      <w:r w:rsidRPr="007F5B95">
        <w:rPr>
          <w:u w:val="single"/>
        </w:rPr>
        <w:t>FCDS</w:t>
      </w:r>
      <w:r w:rsidRPr="007F5B95">
        <w:t>” has the meaning set forth in the CAISO Tariff.</w:t>
      </w:r>
    </w:p>
    <w:p w14:paraId="0FD19FCF" w14:textId="603A475F" w:rsidR="007F5B95" w:rsidRDefault="007F5B95" w:rsidP="00CD58FE">
      <w:r w:rsidRPr="007F5B95">
        <w:t>“</w:t>
      </w:r>
      <w:r w:rsidRPr="007F5B95">
        <w:rPr>
          <w:u w:val="single"/>
        </w:rPr>
        <w:t>GAAP</w:t>
      </w:r>
      <w:r w:rsidRPr="007F5B95">
        <w:t>” means United States generally accepted accounting principles as in effect from time to time, consistently applied.</w:t>
      </w:r>
    </w:p>
    <w:p w14:paraId="36D0ECE4" w14:textId="482CDE38" w:rsidR="007F5B95" w:rsidRDefault="007F5B95" w:rsidP="00CD58FE">
      <w:r w:rsidRPr="007F5B95">
        <w:t>“</w:t>
      </w:r>
      <w:r w:rsidRPr="007F5B95">
        <w:rPr>
          <w:u w:val="single"/>
        </w:rPr>
        <w:t>Generating Facility</w:t>
      </w:r>
      <w:r w:rsidRPr="007F5B95">
        <w:t>” has the meaning set forth in Section 1.02 of Attachment 1.</w:t>
      </w:r>
    </w:p>
    <w:p w14:paraId="7C55DB0A" w14:textId="17978B20" w:rsidR="007F5B95" w:rsidRDefault="007F5B95" w:rsidP="00CD58FE">
      <w:r w:rsidRPr="007F5B95">
        <w:t>“</w:t>
      </w:r>
      <w:r w:rsidRPr="007F5B95">
        <w:rPr>
          <w:u w:val="single"/>
        </w:rPr>
        <w:t>Generating Facility Energy Yield Curve</w:t>
      </w:r>
      <w:r w:rsidRPr="007F5B95">
        <w:t>” has the meaning set forth in Exhibit K.</w:t>
      </w:r>
    </w:p>
    <w:p w14:paraId="2BC10765" w14:textId="32307B81" w:rsidR="007F5B95" w:rsidRDefault="007F5B95" w:rsidP="00CD58FE">
      <w:r w:rsidRPr="007F5B95">
        <w:t>“</w:t>
      </w:r>
      <w:r w:rsidRPr="007F5B95">
        <w:rPr>
          <w:u w:val="single"/>
        </w:rPr>
        <w:t>Generation Distribution Factor</w:t>
      </w:r>
      <w:r w:rsidRPr="007F5B95">
        <w:t>” has the meaning, for ECR Projects which are DERs only, as set forth in the CAISO Tariff.</w:t>
      </w:r>
    </w:p>
    <w:p w14:paraId="08FECE20" w14:textId="6F5BFA56" w:rsidR="007F5B95" w:rsidRDefault="007F5B95" w:rsidP="00CD58FE">
      <w:r w:rsidRPr="007F5B95">
        <w:t>“</w:t>
      </w:r>
      <w:r w:rsidRPr="007F5B95">
        <w:rPr>
          <w:u w:val="single"/>
        </w:rPr>
        <w:t>Generation Management System</w:t>
      </w:r>
      <w:r w:rsidRPr="007F5B95">
        <w:t>” has the meaning set forth in Section 5.02 of Attachment 1.</w:t>
      </w:r>
    </w:p>
    <w:p w14:paraId="3AA17E29" w14:textId="10DA422B" w:rsidR="007F5B95" w:rsidRDefault="00F53EE5" w:rsidP="00CD58FE">
      <w:r w:rsidRPr="00F53EE5">
        <w:t>“</w:t>
      </w:r>
      <w:r w:rsidRPr="00F53EE5">
        <w:rPr>
          <w:u w:val="single"/>
        </w:rPr>
        <w:t>Generation Operations Center</w:t>
      </w:r>
      <w:r w:rsidRPr="00F53EE5">
        <w:t>” or “</w:t>
      </w:r>
      <w:r w:rsidRPr="00F53EE5">
        <w:rPr>
          <w:u w:val="single"/>
        </w:rPr>
        <w:t>GOC</w:t>
      </w:r>
      <w:r w:rsidRPr="00F53EE5">
        <w:t>” means the location of SCE’s CAISO market-oriented real-time operations personnel.</w:t>
      </w:r>
    </w:p>
    <w:p w14:paraId="20292611" w14:textId="0EF9E9AE" w:rsidR="00F53EE5" w:rsidRDefault="00F53EE5" w:rsidP="00CD58FE">
      <w:r w:rsidRPr="00F53EE5">
        <w:t>“</w:t>
      </w:r>
      <w:r w:rsidRPr="00F53EE5">
        <w:rPr>
          <w:u w:val="single"/>
        </w:rPr>
        <w:t>Generator Operator</w:t>
      </w:r>
      <w:r w:rsidRPr="00F53EE5">
        <w:t>” means the entity that operates the Project and performs the functions of supplying energy and interconnected operations services and the other functions of a generator operator as described in NERC’s Statement of Compliance Registry Criteria located on the NERC website.</w:t>
      </w:r>
    </w:p>
    <w:p w14:paraId="2486792D" w14:textId="372226B6" w:rsidR="00F53EE5" w:rsidRDefault="00F53EE5" w:rsidP="00CD58FE">
      <w:r w:rsidRPr="00F53EE5">
        <w:t>“</w:t>
      </w:r>
      <w:r w:rsidRPr="00F53EE5">
        <w:rPr>
          <w:u w:val="single"/>
        </w:rPr>
        <w:t>Generator Owner</w:t>
      </w:r>
      <w:r w:rsidRPr="00F53EE5">
        <w:t>” means the entity that owns the Project and has registered with NERC as the entity responsible for complying with those NERC Reliability Standards applicable to owners of generating units as set forth in the NERC Reliability Standards.</w:t>
      </w:r>
    </w:p>
    <w:p w14:paraId="3433DE86" w14:textId="71F8B3ED" w:rsidR="00F53EE5" w:rsidRDefault="00F53EE5" w:rsidP="00CD58FE">
      <w:r w:rsidRPr="00F53EE5">
        <w:t>“</w:t>
      </w:r>
      <w:r w:rsidRPr="00F53EE5">
        <w:rPr>
          <w:u w:val="single"/>
        </w:rPr>
        <w:t>GHG Regulations</w:t>
      </w:r>
      <w:r w:rsidRPr="00F53EE5">
        <w:t>” means Title 17, Division 3, Chapter 1, Subchapter 10, Article 5, Sections 95800 et. seq. of the California Code of Regulations, as amended or supplemented from time to time.</w:t>
      </w:r>
    </w:p>
    <w:p w14:paraId="056A6AEF" w14:textId="60EEA4A9" w:rsidR="007F5B95" w:rsidRDefault="00F53EE5" w:rsidP="00CD58FE">
      <w:r w:rsidRPr="00F53EE5">
        <w:t>“</w:t>
      </w:r>
      <w:r w:rsidRPr="00F53EE5">
        <w:rPr>
          <w:u w:val="single"/>
        </w:rPr>
        <w:t>Governmental Authority</w:t>
      </w:r>
      <w:r w:rsidRPr="00F53EE5">
        <w:t>” means:</w:t>
      </w:r>
    </w:p>
    <w:p w14:paraId="3E2FC594" w14:textId="32AC7152" w:rsidR="0080161C" w:rsidRDefault="0080161C" w:rsidP="0078048F">
      <w:pPr>
        <w:pStyle w:val="Heading3"/>
        <w:numPr>
          <w:ilvl w:val="2"/>
          <w:numId w:val="11"/>
        </w:numPr>
        <w:ind w:hanging="720"/>
      </w:pPr>
      <w:r w:rsidRPr="0080161C">
        <w:t>Any federal, state, local, municipal or other government;</w:t>
      </w:r>
    </w:p>
    <w:p w14:paraId="1C84295D" w14:textId="3D237161" w:rsidR="0080161C" w:rsidRDefault="0080161C" w:rsidP="0078048F">
      <w:pPr>
        <w:pStyle w:val="Heading3"/>
        <w:numPr>
          <w:ilvl w:val="2"/>
          <w:numId w:val="11"/>
        </w:numPr>
        <w:ind w:hanging="720"/>
      </w:pPr>
      <w:r>
        <w:t xml:space="preserve">Any </w:t>
      </w:r>
      <w:r w:rsidRPr="0080161C">
        <w:t>governmental, regulatory or administrative agency, commission, or other authority lawfully exercising or entitled to exercise any administrative, executive, judicial, legislative, police, regulatory or taxing authority or power; or</w:t>
      </w:r>
    </w:p>
    <w:p w14:paraId="13C16418" w14:textId="3FFC2CD4" w:rsidR="0080161C" w:rsidRDefault="0080161C" w:rsidP="0078048F">
      <w:pPr>
        <w:pStyle w:val="Heading3"/>
        <w:numPr>
          <w:ilvl w:val="2"/>
          <w:numId w:val="11"/>
        </w:numPr>
        <w:ind w:hanging="720"/>
      </w:pPr>
      <w:r>
        <w:t xml:space="preserve">Any </w:t>
      </w:r>
      <w:r w:rsidRPr="0080161C">
        <w:t>court or governmental tribunal.</w:t>
      </w:r>
    </w:p>
    <w:p w14:paraId="794CCEBD" w14:textId="3A03BCF2" w:rsidR="00F53EE5" w:rsidRDefault="0080161C" w:rsidP="00CD58FE">
      <w:r w:rsidRPr="0080161C">
        <w:lastRenderedPageBreak/>
        <w:t>“</w:t>
      </w:r>
      <w:r w:rsidRPr="0080161C">
        <w:rPr>
          <w:u w:val="single"/>
        </w:rPr>
        <w:t>Governmental Charges</w:t>
      </w:r>
      <w:r w:rsidRPr="0080161C">
        <w:t>” has the meaning set forth in Section 13.06.</w:t>
      </w:r>
    </w:p>
    <w:p w14:paraId="3C745E97" w14:textId="5DC28806" w:rsidR="0080161C" w:rsidRDefault="0080161C" w:rsidP="00CD58FE">
      <w:r w:rsidRPr="0080161C">
        <w:t>“</w:t>
      </w:r>
      <w:r w:rsidRPr="0080161C">
        <w:rPr>
          <w:u w:val="single"/>
        </w:rPr>
        <w:t>Green Attributes</w:t>
      </w:r>
      <w:r w:rsidRPr="0080161C">
        <w:t>” means any and all credits, benefits, emissions reductions, offsets, and allowances, howsoever entitled, attributable to the generation from the Project, and its avoided emission of pollutants. Green Attributes include but are not limited to Renewable Energy Credits, as well as:</w:t>
      </w:r>
    </w:p>
    <w:p w14:paraId="0AE938CE" w14:textId="153CC8A2" w:rsidR="0080161C" w:rsidRDefault="0080161C" w:rsidP="0078048F">
      <w:pPr>
        <w:pStyle w:val="ListParagraph"/>
        <w:numPr>
          <w:ilvl w:val="0"/>
          <w:numId w:val="12"/>
        </w:numPr>
        <w:spacing w:before="240" w:after="240" w:line="240" w:lineRule="auto"/>
        <w:ind w:left="1440" w:hanging="720"/>
        <w:contextualSpacing w:val="0"/>
      </w:pPr>
      <w:r>
        <w:t xml:space="preserve">Any </w:t>
      </w:r>
      <w:r w:rsidRPr="0080161C">
        <w:t>avoided emission of pollutants to the air, soil or water such as sulfur oxides (SO</w:t>
      </w:r>
      <w:r w:rsidRPr="00F04391">
        <w:rPr>
          <w:vertAlign w:val="subscript"/>
        </w:rPr>
        <w:t>x</w:t>
      </w:r>
      <w:r w:rsidRPr="0080161C">
        <w:t>), nitrogen oxides (NO</w:t>
      </w:r>
      <w:r w:rsidRPr="00F04391">
        <w:rPr>
          <w:vertAlign w:val="subscript"/>
        </w:rPr>
        <w:t>x</w:t>
      </w:r>
      <w:r w:rsidRPr="0080161C">
        <w:t>), carbon monoxide (CO) and other pollutants;</w:t>
      </w:r>
    </w:p>
    <w:p w14:paraId="57E9B19D" w14:textId="54716D44" w:rsidR="0080161C" w:rsidRDefault="0080161C" w:rsidP="0078048F">
      <w:pPr>
        <w:pStyle w:val="ListParagraph"/>
        <w:numPr>
          <w:ilvl w:val="0"/>
          <w:numId w:val="12"/>
        </w:numPr>
        <w:spacing w:before="240" w:after="240" w:line="240" w:lineRule="auto"/>
        <w:ind w:left="1440" w:hanging="720"/>
        <w:contextualSpacing w:val="0"/>
      </w:pPr>
      <w:r>
        <w:t xml:space="preserve">Any </w:t>
      </w:r>
      <w:r w:rsidRPr="0080161C">
        <w:t>avoided emissions of carbon dioxide (CO</w:t>
      </w:r>
      <w:r w:rsidRPr="00F04391">
        <w:rPr>
          <w:vertAlign w:val="subscript"/>
        </w:rPr>
        <w:t>2</w:t>
      </w:r>
      <w:r w:rsidRPr="0080161C">
        <w:t>), methane (CH</w:t>
      </w:r>
      <w:r w:rsidRPr="00F04391">
        <w:rPr>
          <w:vertAlign w:val="subscript"/>
        </w:rPr>
        <w:t>4</w:t>
      </w:r>
      <w:r w:rsidRPr="0080161C">
        <w:t>),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w:t>
      </w:r>
      <w:r>
        <w:rPr>
          <w:rStyle w:val="FootnoteReference"/>
        </w:rPr>
        <w:footnoteReference w:id="1"/>
      </w:r>
    </w:p>
    <w:p w14:paraId="1E79B7A0" w14:textId="7F597582" w:rsidR="0080161C" w:rsidRDefault="0080161C" w:rsidP="0078048F">
      <w:pPr>
        <w:pStyle w:val="ListParagraph"/>
        <w:numPr>
          <w:ilvl w:val="0"/>
          <w:numId w:val="12"/>
        </w:numPr>
        <w:spacing w:before="240" w:after="240" w:line="240" w:lineRule="auto"/>
        <w:ind w:left="1440" w:hanging="720"/>
        <w:contextualSpacing w:val="0"/>
      </w:pPr>
      <w:r>
        <w:t>The reporting rights to these avoided emissions, such as Green Tag Reporting Rights.</w:t>
      </w:r>
    </w:p>
    <w:p w14:paraId="7B40FAA8" w14:textId="13884045" w:rsidR="00CD58FE" w:rsidRDefault="0056267C" w:rsidP="00CD58FE">
      <w:r w:rsidRPr="0056267C">
        <w:t>Green Tag Reporting Rights are the right of a Green Tag Purchaser to report the ownership of accumulated Green Tags in compliance with federal or state law, if applicable, and to a federal or state agency or any other party at the Green Tag Purchaser’s discretion, and include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w:t>
      </w:r>
    </w:p>
    <w:p w14:paraId="6D1663DE" w14:textId="605BB815" w:rsidR="0056267C" w:rsidRDefault="0056267C" w:rsidP="00CD58FE">
      <w:r w:rsidRPr="0056267C">
        <w:t>Green Attributes do not include:</w:t>
      </w:r>
    </w:p>
    <w:p w14:paraId="39B1DEAA" w14:textId="70BDDED0" w:rsidR="0056267C" w:rsidRDefault="0056267C" w:rsidP="00E90B4F">
      <w:pPr>
        <w:pStyle w:val="ListParagraph"/>
        <w:numPr>
          <w:ilvl w:val="0"/>
          <w:numId w:val="12"/>
        </w:numPr>
        <w:spacing w:before="240" w:after="240" w:line="240" w:lineRule="auto"/>
        <w:ind w:left="1440" w:hanging="720"/>
        <w:contextualSpacing w:val="0"/>
      </w:pPr>
      <w:r>
        <w:t xml:space="preserve">Any energy, capacity, reliability or other power attributes from the Project, </w:t>
      </w:r>
    </w:p>
    <w:p w14:paraId="3F19D7C2" w14:textId="28FD4334" w:rsidR="0056267C" w:rsidRDefault="0056267C" w:rsidP="00E90B4F">
      <w:pPr>
        <w:pStyle w:val="ListParagraph"/>
        <w:numPr>
          <w:ilvl w:val="0"/>
          <w:numId w:val="12"/>
        </w:numPr>
        <w:spacing w:before="240" w:after="240" w:line="240" w:lineRule="auto"/>
        <w:ind w:left="1440" w:hanging="720"/>
        <w:contextualSpacing w:val="0"/>
      </w:pPr>
      <w:r w:rsidRPr="0056267C">
        <w:t>Production tax credits associated with the construction or operation of the Project and other financial incentives in the form of credits, reductions, or allowances associated with the Project that are applicable to a state or federal income taxation obligation,</w:t>
      </w:r>
    </w:p>
    <w:p w14:paraId="1707E46E" w14:textId="6CD61F9D" w:rsidR="0056267C" w:rsidRDefault="0056267C" w:rsidP="00E90B4F">
      <w:pPr>
        <w:pStyle w:val="ListParagraph"/>
        <w:numPr>
          <w:ilvl w:val="0"/>
          <w:numId w:val="12"/>
        </w:numPr>
        <w:spacing w:before="240" w:after="240" w:line="240" w:lineRule="auto"/>
        <w:ind w:left="1440" w:hanging="720"/>
        <w:contextualSpacing w:val="0"/>
      </w:pPr>
      <w:r w:rsidRPr="0056267C">
        <w:t>Fuel-related subsidies or “tipping fees” that may be paid to Seller to accept certain fuels, or local subsidies received by the generator for the destruction of particular preexisting pollutants or the promotion of local environmental benefits, or</w:t>
      </w:r>
    </w:p>
    <w:p w14:paraId="6C8FE6D8" w14:textId="37D642D7" w:rsidR="0056267C" w:rsidRDefault="0056267C" w:rsidP="00E90B4F">
      <w:pPr>
        <w:pStyle w:val="ListParagraph"/>
        <w:numPr>
          <w:ilvl w:val="0"/>
          <w:numId w:val="12"/>
        </w:numPr>
        <w:spacing w:before="240" w:after="240" w:line="240" w:lineRule="auto"/>
        <w:ind w:left="1440" w:hanging="720"/>
        <w:contextualSpacing w:val="0"/>
      </w:pPr>
      <w:r w:rsidRPr="0056267C">
        <w:lastRenderedPageBreak/>
        <w:t>Emission Reduction Credits encumbered or used by the Project for compliance with local, state, or federal operating and/or air quality permits.</w:t>
      </w:r>
    </w:p>
    <w:p w14:paraId="2628863A" w14:textId="5F8AA22B" w:rsidR="0056267C" w:rsidRDefault="0056267C" w:rsidP="00CD58FE">
      <w:r w:rsidRPr="0056267C">
        <w:t>If the Project is a biomass or biogas facility and Seller receives any tradable Green Attributes based on the greenhouse gas reduction benefits or other emission offsets attributed to its fuel usage, it shall provide SCE with sufficient Green Attributes to ensure that there are zero (0) net emissions associated with the production of electricity from the Project.</w:t>
      </w:r>
    </w:p>
    <w:p w14:paraId="647C2562" w14:textId="3869FD2F" w:rsidR="0056267C" w:rsidRDefault="009E1762" w:rsidP="00CD58FE">
      <w:r w:rsidRPr="009E1762">
        <w:t>“</w:t>
      </w:r>
      <w:r w:rsidRPr="009E1762">
        <w:rPr>
          <w:u w:val="single"/>
        </w:rPr>
        <w:t>Green Tariff</w:t>
      </w:r>
      <w:r w:rsidRPr="009E1762">
        <w:t>” means Schedule GTSR-GR under which a Customer may elect to participate in a program to increase the amount of renewable energy supplied to such Customer, as such tariff may be modified from time to time.</w:t>
      </w:r>
    </w:p>
    <w:p w14:paraId="5522D3FB" w14:textId="177A03E3" w:rsidR="009E1762" w:rsidRDefault="009E1762" w:rsidP="00CD58FE">
      <w:r w:rsidRPr="009E1762">
        <w:t>“</w:t>
      </w:r>
      <w:r w:rsidRPr="009E1762">
        <w:rPr>
          <w:u w:val="single"/>
        </w:rPr>
        <w:t>Green-e® Energy</w:t>
      </w:r>
      <w:r w:rsidRPr="009E1762">
        <w:t xml:space="preserve">” means the national certification program for renewable energy administered by the Center for Resource Solutions, as such program may be amended, supplemented  or otherwise changed from time to time, and about which information can be found at </w:t>
      </w:r>
      <w:r w:rsidRPr="009E1762">
        <w:rPr>
          <w:rStyle w:val="Hyperlink"/>
        </w:rPr>
        <w:t>http://www.green-e.org</w:t>
      </w:r>
      <w:r w:rsidRPr="009E1762">
        <w:t>, or successor thereof.</w:t>
      </w:r>
    </w:p>
    <w:p w14:paraId="3EF3C979" w14:textId="6CCDF2AA" w:rsidR="009E1762" w:rsidRDefault="009E1762" w:rsidP="00CD58FE">
      <w:r w:rsidRPr="009E1762">
        <w:t>“</w:t>
      </w:r>
      <w:r w:rsidRPr="009E1762">
        <w:rPr>
          <w:u w:val="single"/>
        </w:rPr>
        <w:t>Green-e® Energy Code of Conduct</w:t>
      </w:r>
      <w:r w:rsidRPr="009E1762">
        <w:t xml:space="preserve">” means, for ECR Projects only, the code of conduct published by Green-e® Energy that outlines the requirements for consumer protection and environmental standards, and which can be found at </w:t>
      </w:r>
      <w:r w:rsidRPr="009E1762">
        <w:rPr>
          <w:rStyle w:val="Hyperlink"/>
        </w:rPr>
        <w:t>http://www.green-e.org</w:t>
      </w:r>
      <w:r w:rsidRPr="009E1762">
        <w:t>, or successor thereof.</w:t>
      </w:r>
    </w:p>
    <w:p w14:paraId="33E36157" w14:textId="54D4A185" w:rsidR="009E1762" w:rsidRDefault="009E1762" w:rsidP="00CD58FE">
      <w:r w:rsidRPr="009E1762">
        <w:t>“</w:t>
      </w:r>
      <w:r w:rsidRPr="009E1762">
        <w:rPr>
          <w:u w:val="single"/>
        </w:rPr>
        <w:t>Greenhouse Gas</w:t>
      </w:r>
      <w:r w:rsidRPr="009E1762">
        <w:t>” or “</w:t>
      </w:r>
      <w:r w:rsidRPr="009E1762">
        <w:rPr>
          <w:u w:val="single"/>
        </w:rPr>
        <w:t>GHG</w:t>
      </w:r>
      <w:r w:rsidRPr="009E1762">
        <w:t>” has the meaning set forth in the GHG Regulations or in any other Applicable Laws.</w:t>
      </w:r>
    </w:p>
    <w:p w14:paraId="63A65BAB" w14:textId="60F3CDA0" w:rsidR="00CD58FE" w:rsidRDefault="009E1762" w:rsidP="00CD58FE">
      <w:r w:rsidRPr="009E1762">
        <w:t>“</w:t>
      </w:r>
      <w:r w:rsidRPr="009E1762">
        <w:rPr>
          <w:u w:val="single"/>
        </w:rPr>
        <w:t>GTSR</w:t>
      </w:r>
      <w:r w:rsidRPr="009E1762">
        <w:t>” means, for ECR Projects only, Green Tariff Shared Renewables.</w:t>
      </w:r>
    </w:p>
    <w:p w14:paraId="23D3E12F" w14:textId="3AB9F8A0" w:rsidR="00CD58FE" w:rsidRDefault="009E1762" w:rsidP="00CD58FE">
      <w:r w:rsidRPr="009E1762">
        <w:t>“GTSR-CR Decisions” means the CPUC Decisions promulgated pursuant to Senate Bill 43, including Decisions 15-01-051, 16-05-006, and any other existing or future ruling, decision, or regulation related to GTSR enacted, adopted or promulgated by any applicable Governmental Authority.</w:t>
      </w:r>
    </w:p>
    <w:p w14:paraId="0B83EED1" w14:textId="48D5F0AC" w:rsidR="009E1762" w:rsidRDefault="009E1762" w:rsidP="00CD58FE">
      <w:r w:rsidRPr="009E1762">
        <w:t>“</w:t>
      </w:r>
      <w:r w:rsidRPr="009E1762">
        <w:rPr>
          <w:u w:val="single"/>
        </w:rPr>
        <w:t>Guaranteed Delivery Deadline</w:t>
      </w:r>
      <w:r w:rsidRPr="009E1762">
        <w:t>” has the meaning set forth in Section 2.06(d).</w:t>
      </w:r>
    </w:p>
    <w:p w14:paraId="527EE48E" w14:textId="7034B482" w:rsidR="009E1762" w:rsidRDefault="009E1762" w:rsidP="00CD58FE">
      <w:r w:rsidRPr="009E1762">
        <w:t>“Hazardous Material” means any substance, waste, or material which has been designated as hazardous or toxic by the United States Environmental Protection Agency, the federal Occupational Safety and Health Administration (“OSHA”),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14:paraId="30FDDC6F" w14:textId="5919CECE" w:rsidR="009E1762" w:rsidRDefault="009E1762" w:rsidP="00CD58FE">
      <w:r w:rsidRPr="009E1762">
        <w:lastRenderedPageBreak/>
        <w:t>“</w:t>
      </w:r>
      <w:r w:rsidRPr="009E1762">
        <w:rPr>
          <w:u w:val="single"/>
        </w:rPr>
        <w:t>Holiday</w:t>
      </w:r>
      <w:r w:rsidRPr="009E1762">
        <w:t>” means New Year’s Day, Presidents’ Day, Memorial Day, Independence Day, Labor Day, Veterans Day, Thanksgiving Day, and Christmas Day. When any Holiday falls on a Sunday, the following Monday will be recognized as a Holiday. No change will be made for Holidays falling on Saturday.</w:t>
      </w:r>
    </w:p>
    <w:p w14:paraId="4E1F9066" w14:textId="30D970C2" w:rsidR="009E1762" w:rsidRDefault="009E1762" w:rsidP="00CD58FE">
      <w:r w:rsidRPr="009E1762">
        <w:t>“</w:t>
      </w:r>
      <w:r w:rsidRPr="009E1762">
        <w:rPr>
          <w:u w:val="single"/>
        </w:rPr>
        <w:t>IFRS</w:t>
      </w:r>
      <w:r w:rsidRPr="009E1762">
        <w:t>” means the International Financial Reporting Standards as in effect from time to time, consistently applied.</w:t>
      </w:r>
    </w:p>
    <w:p w14:paraId="3557CF31" w14:textId="34999A52" w:rsidR="009E1762" w:rsidRDefault="003F2F28" w:rsidP="00CD58FE">
      <w:r w:rsidRPr="003F2F28">
        <w:t>“</w:t>
      </w:r>
      <w:r w:rsidRPr="003F2F28">
        <w:rPr>
          <w:u w:val="single"/>
        </w:rPr>
        <w:t>Indemnified Party</w:t>
      </w:r>
      <w:r w:rsidRPr="003F2F28">
        <w:t>” has the meaning set forth in Section 13.03.</w:t>
      </w:r>
    </w:p>
    <w:p w14:paraId="03C2128F" w14:textId="213E909E" w:rsidR="003F2F28" w:rsidRDefault="003F2F28" w:rsidP="00CD58FE">
      <w:r w:rsidRPr="003F2F28">
        <w:t>“</w:t>
      </w:r>
      <w:r w:rsidRPr="003F2F28">
        <w:rPr>
          <w:u w:val="single"/>
        </w:rPr>
        <w:t>Indemnitor</w:t>
      </w:r>
      <w:r w:rsidRPr="003F2F28">
        <w:t>” has the meaning set forth in Section 13.03.</w:t>
      </w:r>
    </w:p>
    <w:p w14:paraId="783EBD4F" w14:textId="10093E78" w:rsidR="003F2F28" w:rsidRDefault="003F2F28" w:rsidP="00CD58FE">
      <w:r w:rsidRPr="003F2F28">
        <w:t>“</w:t>
      </w:r>
      <w:r w:rsidRPr="003F2F28">
        <w:rPr>
          <w:u w:val="single"/>
        </w:rPr>
        <w:t>Independent Engineer</w:t>
      </w:r>
      <w:r w:rsidRPr="003F2F28">
        <w:t>” or “</w:t>
      </w:r>
      <w:r w:rsidRPr="003F2F28">
        <w:rPr>
          <w:u w:val="single"/>
        </w:rPr>
        <w:t>IE</w:t>
      </w:r>
      <w:r w:rsidRPr="003F2F28">
        <w:t>” means an independent, non-Affiliate California registered professional engineer (with experience acceptable to SCE in its sole discretion).</w:t>
      </w:r>
    </w:p>
    <w:p w14:paraId="4DAE4BC6" w14:textId="37343465" w:rsidR="003F2F28" w:rsidRDefault="003F2F28" w:rsidP="00CD58FE">
      <w:r w:rsidRPr="003F2F28">
        <w:t>“</w:t>
      </w:r>
      <w:r w:rsidRPr="003F2F28">
        <w:rPr>
          <w:u w:val="single"/>
        </w:rPr>
        <w:t>Independent Evaluator</w:t>
      </w:r>
      <w:r w:rsidRPr="003F2F28">
        <w:t>” has the meaning set forth in Section 14.05(b)(i).</w:t>
      </w:r>
    </w:p>
    <w:p w14:paraId="68CAD630" w14:textId="7A3A4FF5" w:rsidR="003F2F28" w:rsidRDefault="003F2F28" w:rsidP="00CD58FE">
      <w:r w:rsidRPr="003F2F28">
        <w:t>“</w:t>
      </w:r>
      <w:r w:rsidRPr="003F2F28">
        <w:rPr>
          <w:u w:val="single"/>
        </w:rPr>
        <w:t>Industry Standards</w:t>
      </w:r>
      <w:r w:rsidRPr="003F2F28">
        <w:t>” mean applicable California utility industry standards, including the standards established by the California Electricity Generation Facilities Standards Committee pursuant to Public Utilities Code Section 761.3 and enforced by the CPUC, and CAISO mandated standards.</w:t>
      </w:r>
    </w:p>
    <w:p w14:paraId="2A1A5FA5" w14:textId="4ED22136" w:rsidR="003F2F28" w:rsidRDefault="003F2F28" w:rsidP="00CD58FE">
      <w:r w:rsidRPr="003F2F28">
        <w:t>“</w:t>
      </w:r>
      <w:r w:rsidRPr="003F2F28">
        <w:rPr>
          <w:u w:val="single"/>
        </w:rPr>
        <w:t>Inflexible Capacity</w:t>
      </w:r>
      <w:r w:rsidRPr="003F2F28">
        <w:t>” means, with respect to any particular Showing Month of the Delivery Period, the MWs of the Product which are not eligible to satisfy a load-serving entity’s Flexible RAR.</w:t>
      </w:r>
    </w:p>
    <w:p w14:paraId="6E50F2CD" w14:textId="549A55D1" w:rsidR="003F2F28" w:rsidRDefault="003F2F28" w:rsidP="00CD58FE">
      <w:r w:rsidRPr="003F2F28">
        <w:t>“</w:t>
      </w:r>
      <w:r w:rsidRPr="003F2F28">
        <w:rPr>
          <w:u w:val="single"/>
        </w:rPr>
        <w:t>Initial Delivery Date</w:t>
      </w:r>
      <w:r w:rsidRPr="003F2F28">
        <w:t>” has the meaning set forth in Section 2.04.</w:t>
      </w:r>
    </w:p>
    <w:p w14:paraId="3FDB1130" w14:textId="33E7F329" w:rsidR="003F2F28" w:rsidRDefault="003F2F28" w:rsidP="00CD58FE">
      <w:r w:rsidRPr="003F2F28">
        <w:t>“</w:t>
      </w:r>
      <w:r w:rsidRPr="003F2F28">
        <w:rPr>
          <w:u w:val="single"/>
        </w:rPr>
        <w:t>Initial Delivery Deadline</w:t>
      </w:r>
      <w:r w:rsidRPr="003F2F28">
        <w:t>” has the meaning set forth in Section 2.05.</w:t>
      </w:r>
    </w:p>
    <w:p w14:paraId="01EB3769" w14:textId="4D89A5CE" w:rsidR="009E1762" w:rsidRDefault="003F2F28" w:rsidP="00CD58FE">
      <w:r w:rsidRPr="003F2F28">
        <w:t>“</w:t>
      </w:r>
      <w:r w:rsidRPr="003F2F28">
        <w:rPr>
          <w:u w:val="single"/>
        </w:rPr>
        <w:t>Installed DC Rating</w:t>
      </w:r>
      <w:r w:rsidRPr="003F2F28">
        <w:t>” means the lesser of (a) the amount of Direct Current electric energy generating capacity, set forth in Section 1.03(a) of Attachment 1, that Seller commits to install at the Site, and (b) the Demonstrated Installed DC Rating, expressed in kW</w:t>
      </w:r>
      <w:r w:rsidRPr="00E5448B">
        <w:rPr>
          <w:vertAlign w:val="subscript"/>
        </w:rPr>
        <w:t>PDC</w:t>
      </w:r>
      <w:r w:rsidRPr="003F2F28">
        <w:t>.</w:t>
      </w:r>
    </w:p>
    <w:p w14:paraId="34AAB0B8" w14:textId="0C110605" w:rsidR="003F2F28" w:rsidRDefault="003F2F28" w:rsidP="00CD58FE">
      <w:r w:rsidRPr="003F2F28">
        <w:t>“</w:t>
      </w:r>
      <w:r w:rsidRPr="003F2F28">
        <w:rPr>
          <w:u w:val="single"/>
        </w:rPr>
        <w:t>Integrated Forward Market</w:t>
      </w:r>
      <w:r w:rsidRPr="003F2F28">
        <w:t>” has the meaning, for ECR Projects only, as set forth in the CAISO Tariff.</w:t>
      </w:r>
    </w:p>
    <w:p w14:paraId="04209216" w14:textId="237F42FC" w:rsidR="003F2F28" w:rsidRDefault="003F2F28" w:rsidP="00CD58FE">
      <w:r w:rsidRPr="003F2F28">
        <w:rPr>
          <w:i/>
          <w:iCs/>
          <w:color w:val="0000FF"/>
        </w:rPr>
        <w:t>[</w:t>
      </w:r>
      <w:r w:rsidRPr="003F2F28">
        <w:t>“</w:t>
      </w:r>
      <w:r w:rsidRPr="003F2F28">
        <w:rPr>
          <w:u w:val="single"/>
        </w:rPr>
        <w:t>Interconnection Affiliate</w:t>
      </w:r>
      <w:r w:rsidRPr="003F2F28">
        <w:t>” means the Seller’s Affiliate that is a party to the interconnection agreement and is recognized as the customer under the CAISO Tariff or has the Interconnection Queue Position.</w:t>
      </w:r>
      <w:r w:rsidRPr="003F2F28">
        <w:rPr>
          <w:i/>
          <w:iCs/>
          <w:color w:val="0000FF"/>
        </w:rPr>
        <w:t>] {SCE Note: Language applicable to projects that utilize Shared Facilities.}</w:t>
      </w:r>
    </w:p>
    <w:p w14:paraId="64397C8F" w14:textId="6DD70FF7" w:rsidR="003F2F28" w:rsidRDefault="003F2F28" w:rsidP="00CD58FE">
      <w:r w:rsidRPr="003F2F28">
        <w:t>“</w:t>
      </w:r>
      <w:r w:rsidRPr="003F2F28">
        <w:rPr>
          <w:u w:val="single"/>
        </w:rPr>
        <w:t>Interconnection Point</w:t>
      </w:r>
      <w:r w:rsidRPr="003F2F28">
        <w:t>” means the location where the Generating Facility first interconnects with the existing electrical transmission or distribution system, as set forth in Section 1.02(d) of Attachment 1.</w:t>
      </w:r>
    </w:p>
    <w:p w14:paraId="6E8C6E3D" w14:textId="79014D6C" w:rsidR="003F2F28" w:rsidRDefault="003F2F28" w:rsidP="00CD58FE">
      <w:r w:rsidRPr="003F2F28">
        <w:lastRenderedPageBreak/>
        <w:t>“</w:t>
      </w:r>
      <w:r w:rsidRPr="003F2F28">
        <w:rPr>
          <w:u w:val="single"/>
        </w:rPr>
        <w:t>Interconnection Queue Position</w:t>
      </w:r>
      <w:r w:rsidRPr="003F2F28">
        <w:t>” means the order of Seller’s valid request for interconnection relative to all other valid interconnection requests, as specified in Section 1.02(e) of Attachment 1.</w:t>
      </w:r>
    </w:p>
    <w:p w14:paraId="6F81332A" w14:textId="1055AF76" w:rsidR="003F2F28" w:rsidRDefault="00600E18" w:rsidP="00CD58FE">
      <w:r w:rsidRPr="00600E18">
        <w:t>“</w:t>
      </w:r>
      <w:r w:rsidRPr="00600E18">
        <w:rPr>
          <w:u w:val="single"/>
        </w:rPr>
        <w:t>Interconnection Study</w:t>
      </w:r>
      <w:r w:rsidRPr="00600E18">
        <w:t>” means any of the studies defined in the CAISO Tariff or any T&amp;D Provider’s tariff that reflect methodology and costs to interconnect the Project to the T&amp;D Provider’s electric grid.</w:t>
      </w:r>
    </w:p>
    <w:p w14:paraId="4238F1AC" w14:textId="30EF4200" w:rsidR="00600E18" w:rsidRDefault="00600E18" w:rsidP="00CD58FE">
      <w:r w:rsidRPr="00600E18">
        <w:t>“</w:t>
      </w:r>
      <w:r w:rsidRPr="00600E18">
        <w:rPr>
          <w:u w:val="single"/>
        </w:rPr>
        <w:t>Interest Payment</w:t>
      </w:r>
      <w:r w:rsidRPr="00600E18">
        <w:t>” means a payment amount that results from the product of the following three factors:</w:t>
      </w:r>
    </w:p>
    <w:p w14:paraId="6183AD2E" w14:textId="418116C2" w:rsidR="009E1762" w:rsidRDefault="00600E18" w:rsidP="0078048F">
      <w:pPr>
        <w:pStyle w:val="Heading3"/>
        <w:numPr>
          <w:ilvl w:val="2"/>
          <w:numId w:val="14"/>
        </w:numPr>
        <w:ind w:hanging="720"/>
      </w:pPr>
      <w:r w:rsidRPr="00600E18">
        <w:t>the dollar amount on which an interest payment is based;</w:t>
      </w:r>
    </w:p>
    <w:p w14:paraId="1052DBDC" w14:textId="55D35CAD" w:rsidR="00600E18" w:rsidRDefault="00600E18" w:rsidP="0078048F">
      <w:pPr>
        <w:pStyle w:val="Heading3"/>
        <w:numPr>
          <w:ilvl w:val="2"/>
          <w:numId w:val="14"/>
        </w:numPr>
        <w:ind w:hanging="720"/>
      </w:pPr>
      <w:r w:rsidRPr="00600E18">
        <w:t>for any given month in which the payment is made, the average of the annual interest rates reported for all weekdays in such month opposite the caption “Federal funds (effective)” as set forth in the H.15 release, or any successor publication, published by the Board of Governors of the Federal Reserve System; and</w:t>
      </w:r>
    </w:p>
    <w:p w14:paraId="28973AEE" w14:textId="7EA6C146" w:rsidR="00600E18" w:rsidRDefault="00600E18" w:rsidP="0078048F">
      <w:pPr>
        <w:pStyle w:val="Heading3"/>
        <w:numPr>
          <w:ilvl w:val="2"/>
          <w:numId w:val="14"/>
        </w:numPr>
        <w:ind w:hanging="720"/>
      </w:pPr>
      <w:r w:rsidRPr="00600E18">
        <w:t>the number of days in the calculation period divided by 360.</w:t>
      </w:r>
    </w:p>
    <w:p w14:paraId="51C6184F" w14:textId="11C5DE49" w:rsidR="00CD58FE" w:rsidRDefault="00600E18" w:rsidP="00CD58FE">
      <w:r w:rsidRPr="00600E18">
        <w:t>“</w:t>
      </w:r>
      <w:r w:rsidRPr="00600E18">
        <w:rPr>
          <w:u w:val="single"/>
        </w:rPr>
        <w:t>Inverter Block Unit</w:t>
      </w:r>
      <w:r w:rsidRPr="00600E18">
        <w:t>” means each inverter installed on the Site as part of the Generating Facility, along with the associated DC equipment, cables, components, devices and materials that interconnect the photovoltaic modules with the inverters.</w:t>
      </w:r>
    </w:p>
    <w:p w14:paraId="6EED5F1F" w14:textId="241955D5" w:rsidR="00600E18" w:rsidRDefault="00600E18" w:rsidP="00CD58FE">
      <w:r w:rsidRPr="00600E18">
        <w:t>“</w:t>
      </w:r>
      <w:r w:rsidRPr="00600E18">
        <w:rPr>
          <w:u w:val="single"/>
        </w:rPr>
        <w:t>Inverter Block Unit Capacity</w:t>
      </w:r>
      <w:r w:rsidRPr="00600E18">
        <w:t>” means, with respect to each Inverter Block Unit, the total rated electric Alternating Current capacity of such Inverter Block Unit, determined as the lesser of:</w:t>
      </w:r>
    </w:p>
    <w:p w14:paraId="7AFE950E" w14:textId="490B7AE9" w:rsidR="00600E18" w:rsidRDefault="00600E18" w:rsidP="0078048F">
      <w:pPr>
        <w:pStyle w:val="Heading3"/>
        <w:numPr>
          <w:ilvl w:val="2"/>
          <w:numId w:val="15"/>
        </w:numPr>
        <w:ind w:hanging="720"/>
      </w:pPr>
      <w:r w:rsidRPr="00600E18">
        <w:t>The manufacturer’s output rating of the inverter included in such Inverter Block Unit, consistent with Prudent Electrical Practices and accepted Industry Standards, as indicated on the nameplate physically attached to such inverter; provided, if such output rating is not indicated in kW or MW on the nameplate physically attached to such inverter, then such output rating in kW or MW will be deemed to be equal to the maximum continuous out power in kilovolt-amperes (kVA) or megavolt-amperes (MVA) indicated on the nameplate physically attached to such inverter for purposes of this calculation; provided further, that if more than one inverter output rating is provided, whether in kW, MW, kVA or MVA, the lowest of these shall be deemed to be the manufacturer’s rating of such inverter; or</w:t>
      </w:r>
    </w:p>
    <w:p w14:paraId="58771150" w14:textId="7B08E3FB" w:rsidR="00600E18" w:rsidRDefault="00600E18" w:rsidP="0078048F">
      <w:pPr>
        <w:pStyle w:val="Heading3"/>
        <w:numPr>
          <w:ilvl w:val="2"/>
          <w:numId w:val="15"/>
        </w:numPr>
        <w:ind w:hanging="720"/>
      </w:pPr>
      <w:r w:rsidRPr="00600E18">
        <w:t>The sum of the manufacturer’s nameplate ratings of all photovoltaic modules included in such Inverter Block Unit, consistent with Prudent Electrical Practices and accepted Industry Standards, as indicated on the nameplates physically attached to such individual photovoltaic modules.</w:t>
      </w:r>
    </w:p>
    <w:p w14:paraId="78926E08" w14:textId="494D98A7" w:rsidR="00600E18" w:rsidRDefault="00600E18" w:rsidP="00CD58FE">
      <w:r w:rsidRPr="00600E18">
        <w:lastRenderedPageBreak/>
        <w:t>“</w:t>
      </w:r>
      <w:r w:rsidRPr="000D0DB0">
        <w:rPr>
          <w:u w:val="single"/>
        </w:rPr>
        <w:t>Invoice Calculation Period</w:t>
      </w:r>
      <w:r w:rsidRPr="00600E18">
        <w:t>” has the meaning set forth in Section 3.01 of Attachment 1.</w:t>
      </w:r>
    </w:p>
    <w:p w14:paraId="40E61E20" w14:textId="0CAF705B" w:rsidR="00600E18" w:rsidRDefault="000D0DB0" w:rsidP="00CD58FE">
      <w:r w:rsidRPr="000D0DB0">
        <w:t>“</w:t>
      </w:r>
      <w:r w:rsidRPr="00902EC2">
        <w:rPr>
          <w:u w:val="single"/>
        </w:rPr>
        <w:t>Invoice Date</w:t>
      </w:r>
      <w:r w:rsidRPr="000D0DB0">
        <w:t>” has the meaning set forth in Section 3.01 of Attachment 1.</w:t>
      </w:r>
    </w:p>
    <w:p w14:paraId="4175FE5E" w14:textId="39982D91" w:rsidR="000D0DB0" w:rsidRDefault="000D0DB0" w:rsidP="00CD58FE">
      <w:r w:rsidRPr="000D0DB0">
        <w:t>“</w:t>
      </w:r>
      <w:r w:rsidRPr="00902EC2">
        <w:rPr>
          <w:u w:val="single"/>
        </w:rPr>
        <w:t>Invoicing Party</w:t>
      </w:r>
      <w:r w:rsidRPr="000D0DB0">
        <w:t>” has the meaning set forth in Section 3.01 of Attachment 1.</w:t>
      </w:r>
    </w:p>
    <w:p w14:paraId="1E18F5AF" w14:textId="6BFC9302" w:rsidR="000D0DB0" w:rsidRDefault="000D0DB0" w:rsidP="00CD58FE">
      <w:r w:rsidRPr="000D0DB0">
        <w:t>“</w:t>
      </w:r>
      <w:r w:rsidRPr="00902EC2">
        <w:rPr>
          <w:u w:val="single"/>
        </w:rPr>
        <w:t>JAMS</w:t>
      </w:r>
      <w:r w:rsidRPr="000D0DB0">
        <w:t>” has the meaning set forth in Section 12.02.</w:t>
      </w:r>
    </w:p>
    <w:p w14:paraId="53A0AD7C" w14:textId="2720D378" w:rsidR="000D0DB0" w:rsidRDefault="000D0DB0" w:rsidP="00CD58FE">
      <w:r w:rsidRPr="000D0DB0">
        <w:t>“</w:t>
      </w:r>
      <w:r w:rsidRPr="00902EC2">
        <w:rPr>
          <w:u w:val="single"/>
        </w:rPr>
        <w:t>kW</w:t>
      </w:r>
      <w:r w:rsidRPr="000D0DB0">
        <w:t>” means a kilowatt.</w:t>
      </w:r>
    </w:p>
    <w:p w14:paraId="315D771D" w14:textId="5FEEF098" w:rsidR="000D0DB0" w:rsidRDefault="00902EC2" w:rsidP="00CD58FE">
      <w:r w:rsidRPr="00902EC2">
        <w:t>“</w:t>
      </w:r>
      <w:r w:rsidRPr="00902EC2">
        <w:rPr>
          <w:u w:val="single"/>
        </w:rPr>
        <w:t>kWh</w:t>
      </w:r>
      <w:r w:rsidRPr="00902EC2">
        <w:t>” means a kilowatt-hour.</w:t>
      </w:r>
    </w:p>
    <w:p w14:paraId="6C90D327" w14:textId="772011A9" w:rsidR="00902EC2" w:rsidRDefault="00902EC2" w:rsidP="00CD58FE">
      <w:r w:rsidRPr="00902EC2">
        <w:t>“</w:t>
      </w:r>
      <w:r w:rsidRPr="00902EC2">
        <w:rPr>
          <w:u w:val="single"/>
        </w:rPr>
        <w:t>kW</w:t>
      </w:r>
      <w:r w:rsidRPr="00F04391">
        <w:rPr>
          <w:u w:val="single"/>
          <w:vertAlign w:val="subscript"/>
        </w:rPr>
        <w:t>PDC</w:t>
      </w:r>
      <w:r w:rsidRPr="00902EC2">
        <w:t>” means kilowatts of peak DC power.</w:t>
      </w:r>
    </w:p>
    <w:p w14:paraId="60B26318" w14:textId="60DCDA7D" w:rsidR="00600E18" w:rsidRDefault="00902EC2" w:rsidP="00CD58FE">
      <w:r w:rsidRPr="00902EC2">
        <w:t>“</w:t>
      </w:r>
      <w:r w:rsidRPr="00902EC2">
        <w:rPr>
          <w:u w:val="single"/>
        </w:rPr>
        <w:t>Lender</w:t>
      </w:r>
      <w:r w:rsidRPr="00902EC2">
        <w:t>” means any financial institutions that provide(s) development, bridge, construction, permanent debt or Tax Equity Financing or refinancing for the Project to Seller.</w:t>
      </w:r>
    </w:p>
    <w:p w14:paraId="13B6DEA1" w14:textId="046032A7" w:rsidR="00902EC2" w:rsidRDefault="00902EC2" w:rsidP="00CD58FE">
      <w:r w:rsidRPr="00902EC2">
        <w:t>“</w:t>
      </w:r>
      <w:r w:rsidRPr="00902EC2">
        <w:rPr>
          <w:u w:val="single"/>
        </w:rPr>
        <w:t>Letter of Credit</w:t>
      </w:r>
      <w:r w:rsidRPr="00902EC2">
        <w:t>” means an irrevocable, nontransferable standby letter of credit, substantially in the form of Exhibit G and acceptable to SCE, provided by Seller from an issuer acceptable to SCE that is a U.S. branch of a commercial bank with total assets of at least ten billion U.S. dollars (US$10,000,000,000) and a Credit Rating of at least “A-” from S&amp;P or “A3” from Moody’s. If such bank is rated by more than one Ratings Agency and the ratings are at different levels, the lowest rating shall be the Credit Rating for this purpose.</w:t>
      </w:r>
    </w:p>
    <w:p w14:paraId="7983EB2F" w14:textId="144C9786" w:rsidR="00902EC2" w:rsidRDefault="00902EC2" w:rsidP="00CD58FE">
      <w:r w:rsidRPr="00902EC2">
        <w:t>“</w:t>
      </w:r>
      <w:r w:rsidRPr="00902EC2">
        <w:rPr>
          <w:u w:val="single"/>
        </w:rPr>
        <w:t>Letter of Credit Default</w:t>
      </w:r>
      <w:r w:rsidRPr="00902EC2">
        <w:t>” means with respect to a Letter of Credit, the occurrence of any of the following events:</w:t>
      </w:r>
    </w:p>
    <w:p w14:paraId="595DB716" w14:textId="2FAC1F10" w:rsidR="00902EC2" w:rsidRDefault="00E24D6C" w:rsidP="0078048F">
      <w:pPr>
        <w:pStyle w:val="Heading3"/>
        <w:numPr>
          <w:ilvl w:val="2"/>
          <w:numId w:val="16"/>
        </w:numPr>
        <w:ind w:hanging="720"/>
      </w:pPr>
      <w:r w:rsidRPr="00E24D6C">
        <w:t>the issuer of such Letter of Credit fails to maintain a Credit Rating of at least “A-” from S&amp;P or “A3” from Moody’s, as required in the definition of “Letter of Credit”;</w:t>
      </w:r>
    </w:p>
    <w:p w14:paraId="7930638E" w14:textId="5F1F5D4E" w:rsidR="00E24D6C" w:rsidRDefault="00E24D6C" w:rsidP="0078048F">
      <w:pPr>
        <w:pStyle w:val="Heading3"/>
        <w:numPr>
          <w:ilvl w:val="2"/>
          <w:numId w:val="16"/>
        </w:numPr>
        <w:ind w:hanging="720"/>
      </w:pPr>
      <w:r w:rsidRPr="00E24D6C">
        <w:t>the issuer of the Letter of Credit fails to comply with or perform its obligations under such Letter of Credit;</w:t>
      </w:r>
    </w:p>
    <w:p w14:paraId="514B5978" w14:textId="7FA72478" w:rsidR="00E24D6C" w:rsidRDefault="00E24D6C" w:rsidP="0078048F">
      <w:pPr>
        <w:pStyle w:val="Heading3"/>
        <w:numPr>
          <w:ilvl w:val="2"/>
          <w:numId w:val="16"/>
        </w:numPr>
        <w:ind w:hanging="720"/>
      </w:pPr>
      <w:r w:rsidRPr="00E24D6C">
        <w:t>the issuer of such Letter of Credit disaffirms, disclaims, repudiates or rejects, in whole or in part, or challenges the validity of, such Letter of Credit;</w:t>
      </w:r>
    </w:p>
    <w:p w14:paraId="4A2F0AC7" w14:textId="17C22753" w:rsidR="00E24D6C" w:rsidRDefault="00E24D6C" w:rsidP="0078048F">
      <w:pPr>
        <w:pStyle w:val="Heading3"/>
        <w:numPr>
          <w:ilvl w:val="2"/>
          <w:numId w:val="16"/>
        </w:numPr>
        <w:ind w:hanging="720"/>
      </w:pPr>
      <w:r w:rsidRPr="00E24D6C">
        <w:t>such Letter of Credit expires or terminates, or fails or ceases to be in full force and effect at any time during the Term of this Agreement, in any such case without replacement;</w:t>
      </w:r>
    </w:p>
    <w:p w14:paraId="0E6B4B09" w14:textId="2CD72C11" w:rsidR="00E24D6C" w:rsidRDefault="00E24D6C" w:rsidP="0078048F">
      <w:pPr>
        <w:pStyle w:val="Heading3"/>
        <w:numPr>
          <w:ilvl w:val="2"/>
          <w:numId w:val="16"/>
        </w:numPr>
        <w:ind w:hanging="720"/>
      </w:pPr>
      <w:r w:rsidRPr="00E24D6C">
        <w:t>Seller fails to provide an extended or replacement Letter of Credit prior to twenty (20) Business Days before the Letter of Credit expires or terminates; or</w:t>
      </w:r>
    </w:p>
    <w:p w14:paraId="7EF8E0DB" w14:textId="612C826D" w:rsidR="00E24D6C" w:rsidRDefault="00E24D6C" w:rsidP="0078048F">
      <w:pPr>
        <w:pStyle w:val="Heading3"/>
        <w:numPr>
          <w:ilvl w:val="2"/>
          <w:numId w:val="16"/>
        </w:numPr>
        <w:ind w:hanging="720"/>
      </w:pPr>
      <w:r w:rsidRPr="00E24D6C">
        <w:lastRenderedPageBreak/>
        <w:t>the issuer of such Letter of Credit becomes Bankrupt;</w:t>
      </w:r>
    </w:p>
    <w:p w14:paraId="61C04FFC" w14:textId="1D662865" w:rsidR="00600E18" w:rsidRDefault="00E24D6C" w:rsidP="00CD58FE">
      <w:r w:rsidRPr="00E24D6C">
        <w:t>provided, no Letter of Credit Default shall occur or be continuing in any event with respect to a Letter of Credit after the time such Letter of Credit is required to be canceled or returned to a Party in accordance with the terms of this Agreement.</w:t>
      </w:r>
    </w:p>
    <w:p w14:paraId="732879D0" w14:textId="238A5531" w:rsidR="00E24D6C" w:rsidRDefault="00E24D6C" w:rsidP="00CD58FE">
      <w:r w:rsidRPr="00E24D6C">
        <w:t>“</w:t>
      </w:r>
      <w:r w:rsidRPr="0053655C">
        <w:rPr>
          <w:u w:val="single"/>
        </w:rPr>
        <w:t>Local Capacity Area</w:t>
      </w:r>
      <w:r w:rsidRPr="00E24D6C">
        <w:t>” has the meaning set forth in the CAISO Tariff.</w:t>
      </w:r>
    </w:p>
    <w:p w14:paraId="0CF2F220" w14:textId="1150D584" w:rsidR="00E24D6C" w:rsidRDefault="00E24D6C" w:rsidP="00CD58FE">
      <w:r w:rsidRPr="00E24D6C">
        <w:t>“</w:t>
      </w:r>
      <w:r w:rsidRPr="0053655C">
        <w:rPr>
          <w:u w:val="single"/>
        </w:rPr>
        <w:t>Local RAR</w:t>
      </w:r>
      <w:r w:rsidRPr="00E24D6C">
        <w:t>” means the local Resource Adequacy Requirements established for load-serving entities by the CAISO pursuant to the CAISO Tariff, the CPUC pursuant to the Resource Adequacy Rulings, or by any other Governmental Authority.</w:t>
      </w:r>
    </w:p>
    <w:p w14:paraId="651BF0BC" w14:textId="1F861123" w:rsidR="00E24D6C" w:rsidRDefault="00E24D6C" w:rsidP="00CD58FE">
      <w:r w:rsidRPr="00E24D6C">
        <w:t>“</w:t>
      </w:r>
      <w:r w:rsidRPr="0053655C">
        <w:rPr>
          <w:u w:val="single"/>
        </w:rPr>
        <w:t>Locational Marginal Price</w:t>
      </w:r>
      <w:r w:rsidRPr="00E24D6C">
        <w:t>” or “</w:t>
      </w:r>
      <w:r w:rsidRPr="0053655C">
        <w:rPr>
          <w:u w:val="single"/>
        </w:rPr>
        <w:t>LMP</w:t>
      </w:r>
      <w:r w:rsidRPr="00E24D6C">
        <w:t>” has the meaning  set forth in the CAISO Tariff.</w:t>
      </w:r>
    </w:p>
    <w:p w14:paraId="754C3777" w14:textId="1E5F0A83" w:rsidR="00E24D6C" w:rsidRDefault="00E24D6C" w:rsidP="00CD58FE">
      <w:r w:rsidRPr="00E24D6C">
        <w:t>“</w:t>
      </w:r>
      <w:r w:rsidRPr="0053655C">
        <w:rPr>
          <w:u w:val="single"/>
        </w:rPr>
        <w:t>Lost Output</w:t>
      </w:r>
      <w:r w:rsidRPr="00E24D6C">
        <w:t>” means the reduction in Qualified Amounts over the relevant measurement period that the Generating Facility was available to produce and could reasonably have been expected to deliver, based upon the calculation method set forth in Exhibit K but was not delivered due to a Lost Output Event.</w:t>
      </w:r>
    </w:p>
    <w:p w14:paraId="3F2309A6" w14:textId="0EE4827E" w:rsidR="00E24D6C" w:rsidRDefault="00E24D6C" w:rsidP="00CD58FE">
      <w:r w:rsidRPr="00E24D6C">
        <w:t>“</w:t>
      </w:r>
      <w:r w:rsidRPr="0053655C">
        <w:rPr>
          <w:u w:val="single"/>
        </w:rPr>
        <w:t>Lost Output Event</w:t>
      </w:r>
      <w:r w:rsidRPr="00E24D6C">
        <w:t>” means any of the following occurrences which cause Seller to be unable to deliver Energy:</w:t>
      </w:r>
    </w:p>
    <w:p w14:paraId="6F6EE2BA" w14:textId="37C6BCE3" w:rsidR="00E24D6C" w:rsidRDefault="00E24D6C" w:rsidP="0078048F">
      <w:pPr>
        <w:pStyle w:val="Heading3"/>
        <w:numPr>
          <w:ilvl w:val="2"/>
          <w:numId w:val="17"/>
        </w:numPr>
        <w:ind w:hanging="720"/>
      </w:pPr>
      <w:r w:rsidRPr="00E24D6C">
        <w:t>Force Majeure;</w:t>
      </w:r>
    </w:p>
    <w:p w14:paraId="5E4911F3" w14:textId="0DB688F4" w:rsidR="00E24D6C" w:rsidRDefault="00E24D6C" w:rsidP="0078048F">
      <w:pPr>
        <w:pStyle w:val="Heading3"/>
        <w:numPr>
          <w:ilvl w:val="2"/>
          <w:numId w:val="17"/>
        </w:numPr>
        <w:ind w:hanging="720"/>
      </w:pPr>
      <w:r w:rsidRPr="00E24D6C">
        <w:t>An Event of Default where SCE is the Defaulting Party;</w:t>
      </w:r>
    </w:p>
    <w:p w14:paraId="2EB0B423" w14:textId="2C02F896" w:rsidR="00E24D6C" w:rsidRDefault="00E24D6C" w:rsidP="0078048F">
      <w:pPr>
        <w:pStyle w:val="Heading3"/>
        <w:numPr>
          <w:ilvl w:val="2"/>
          <w:numId w:val="17"/>
        </w:numPr>
        <w:ind w:hanging="720"/>
      </w:pPr>
      <w:r>
        <w:t xml:space="preserve">A </w:t>
      </w:r>
      <w:r w:rsidRPr="00E24D6C">
        <w:t>curtailment or reduction of deliveries in accordance with Section 6.01(f) of Attachment 1 or as otherwise ordered or caused by the CAISO, or SCE acting as a T&amp;D Provider (including a curtailment or reduction that does not constitute a Force Majeure as provided in subparagraph (e) or (g) of the definition of Force Majeure); or</w:t>
      </w:r>
    </w:p>
    <w:p w14:paraId="09075CC0" w14:textId="2FEC3B70" w:rsidR="00E24D6C" w:rsidRDefault="00E24D6C" w:rsidP="0078048F">
      <w:pPr>
        <w:pStyle w:val="Heading3"/>
        <w:numPr>
          <w:ilvl w:val="2"/>
          <w:numId w:val="17"/>
        </w:numPr>
        <w:ind w:hanging="720"/>
      </w:pPr>
      <w:r>
        <w:t xml:space="preserve">An </w:t>
      </w:r>
      <w:r w:rsidRPr="00E24D6C">
        <w:t>Emergency, to the extent not already covered in item (c) above.</w:t>
      </w:r>
    </w:p>
    <w:p w14:paraId="7A7FDC08" w14:textId="09EA9882" w:rsidR="00CD58FE" w:rsidRDefault="00E24D6C" w:rsidP="00CD58FE">
      <w:r w:rsidRPr="00E24D6C">
        <w:t>“</w:t>
      </w:r>
      <w:r w:rsidRPr="0053655C">
        <w:rPr>
          <w:u w:val="single"/>
        </w:rPr>
        <w:t>Lost Output Report</w:t>
      </w:r>
      <w:r w:rsidRPr="00E24D6C">
        <w:t>” means the monthly report of Lost Output for Lost Output Events described in Subsections (a), (b), or (d) of the definition of Lost Output Event and provided in the form of the worksheet from the Lost Output Workbook prepared in accordance with the procedures set forth in Section 6.06 of Attachment 1 and Exhibit K.</w:t>
      </w:r>
    </w:p>
    <w:p w14:paraId="07E9686E" w14:textId="4B0D8FC2" w:rsidR="00E24D6C" w:rsidRDefault="00E24D6C" w:rsidP="00CD58FE">
      <w:r w:rsidRPr="00E24D6C">
        <w:t>“</w:t>
      </w:r>
      <w:r w:rsidRPr="0053655C">
        <w:rPr>
          <w:u w:val="single"/>
        </w:rPr>
        <w:t>Lost Output Workbook</w:t>
      </w:r>
      <w:r w:rsidRPr="00E24D6C">
        <w:t>” has the meaning set forth in Exhibit K.</w:t>
      </w:r>
    </w:p>
    <w:p w14:paraId="6250D666" w14:textId="587C27C5" w:rsidR="00E24D6C" w:rsidRDefault="00E24D6C" w:rsidP="00CD58FE">
      <w:r w:rsidRPr="00E24D6C">
        <w:t>“</w:t>
      </w:r>
      <w:r w:rsidRPr="0053655C">
        <w:rPr>
          <w:u w:val="single"/>
        </w:rPr>
        <w:t>Marketable Emission Trading Credits</w:t>
      </w:r>
      <w:r w:rsidRPr="00E24D6C">
        <w:t xml:space="preserve">” means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w:t>
      </w:r>
      <w:r w:rsidRPr="00E24D6C">
        <w:lastRenderedPageBreak/>
        <w:t>allowances of sulfur dioxide trading credits as required under Title IV of the Federal Clean Air Act (42 U.S.C. § 7651b (a) to (f)).</w:t>
      </w:r>
    </w:p>
    <w:p w14:paraId="2E0E8529" w14:textId="426396D3" w:rsidR="0053655C" w:rsidRDefault="002E7F1D" w:rsidP="00CD58FE">
      <w:r w:rsidRPr="002E7F1D">
        <w:t>“</w:t>
      </w:r>
      <w:r w:rsidRPr="002E7F1D">
        <w:rPr>
          <w:u w:val="single"/>
        </w:rPr>
        <w:t>Master File</w:t>
      </w:r>
      <w:r w:rsidRPr="002E7F1D">
        <w:t>” has the meaning set forth in the CAISO Tariff.</w:t>
      </w:r>
    </w:p>
    <w:p w14:paraId="019DE184" w14:textId="1BB95CF9" w:rsidR="002E7F1D" w:rsidRDefault="002E7F1D" w:rsidP="00CD58FE">
      <w:r w:rsidRPr="002E7F1D">
        <w:t>“</w:t>
      </w:r>
      <w:r w:rsidRPr="002E7F1D">
        <w:rPr>
          <w:u w:val="single"/>
        </w:rPr>
        <w:t>Mediator</w:t>
      </w:r>
      <w:r w:rsidRPr="002E7F1D">
        <w:t>” has the meaning set forth in Section 12.02.</w:t>
      </w:r>
    </w:p>
    <w:p w14:paraId="3130860A" w14:textId="095AEF6A" w:rsidR="002E7F1D" w:rsidRDefault="002E7F1D" w:rsidP="00CD58FE">
      <w:r w:rsidRPr="002E7F1D">
        <w:t>“</w:t>
      </w:r>
      <w:r w:rsidRPr="002E7F1D">
        <w:rPr>
          <w:u w:val="single"/>
        </w:rPr>
        <w:t>Meteorological Equipment</w:t>
      </w:r>
      <w:r w:rsidRPr="002E7F1D">
        <w:t>” means the instruments and equipment that meet those specifications set forth in Exhibit L, as may be modified by SCE from time to time to reflect the CAISO’s PIRP/EIRP protocol or as otherwise required by the CAISO Tariff.</w:t>
      </w:r>
    </w:p>
    <w:p w14:paraId="009F707B" w14:textId="2AD905E5" w:rsidR="002E7F1D" w:rsidRDefault="002E7F1D" w:rsidP="00CD58FE">
      <w:r w:rsidRPr="002E7F1D">
        <w:t>“</w:t>
      </w:r>
      <w:r w:rsidRPr="002E7F1D">
        <w:rPr>
          <w:u w:val="single"/>
        </w:rPr>
        <w:t>Metered Amounts</w:t>
      </w:r>
      <w:r w:rsidRPr="002E7F1D">
        <w:t>” means the electric energy produced by the Generating Facility, expressed in kWh, as recorded by the CAISO Approved Meter(s), or Check Meter(s), as applicable.</w:t>
      </w:r>
    </w:p>
    <w:p w14:paraId="3C37D95F" w14:textId="0D581B7F" w:rsidR="00E24D6C" w:rsidRDefault="002E7F1D" w:rsidP="00CD58FE">
      <w:r w:rsidRPr="002E7F1D">
        <w:t>“</w:t>
      </w:r>
      <w:r w:rsidRPr="002E7F1D">
        <w:rPr>
          <w:u w:val="single"/>
        </w:rPr>
        <w:t>Minimum Subscription Requirement</w:t>
      </w:r>
      <w:r w:rsidRPr="002E7F1D">
        <w:t>” has the meaning, for ECR Projects only, set forth in Section 3.04 of Attachment 1.</w:t>
      </w:r>
    </w:p>
    <w:p w14:paraId="082384D9" w14:textId="60294084" w:rsidR="002E7F1D" w:rsidRDefault="002E7F1D" w:rsidP="00CD58FE">
      <w:r w:rsidRPr="002E7F1D">
        <w:t>“</w:t>
      </w:r>
      <w:r w:rsidRPr="002E7F1D">
        <w:rPr>
          <w:u w:val="single"/>
        </w:rPr>
        <w:t>Monthly Supply Plan</w:t>
      </w:r>
      <w:r w:rsidRPr="002E7F1D">
        <w:t>” has the meaning set forth in the CAISO Tariff.</w:t>
      </w:r>
    </w:p>
    <w:p w14:paraId="299D0190" w14:textId="24AEAC62" w:rsidR="002E7F1D" w:rsidRDefault="002E7F1D" w:rsidP="00CD58FE">
      <w:r w:rsidRPr="002E7F1D">
        <w:t>“</w:t>
      </w:r>
      <w:r w:rsidRPr="002E7F1D">
        <w:rPr>
          <w:u w:val="single"/>
        </w:rPr>
        <w:t>Moody’s</w:t>
      </w:r>
      <w:r w:rsidRPr="002E7F1D">
        <w:t>” means Moody’s Investors Service, Inc.</w:t>
      </w:r>
    </w:p>
    <w:p w14:paraId="5C17EAEA" w14:textId="7B3308D5" w:rsidR="002E7F1D" w:rsidRDefault="002E7F1D" w:rsidP="00CD58FE">
      <w:r w:rsidRPr="002E7F1D">
        <w:t>“</w:t>
      </w:r>
      <w:r w:rsidRPr="002E7F1D">
        <w:rPr>
          <w:u w:val="single"/>
        </w:rPr>
        <w:t>Multiplier</w:t>
      </w:r>
      <w:r w:rsidRPr="002E7F1D">
        <w:t>” has the meaning set forth in Section 1.06 of Attachment 1.</w:t>
      </w:r>
    </w:p>
    <w:p w14:paraId="6FE6BDED" w14:textId="091BA6D1" w:rsidR="002E7F1D" w:rsidRDefault="002E7F1D" w:rsidP="00CD58FE">
      <w:r w:rsidRPr="002E7F1D">
        <w:t>“</w:t>
      </w:r>
      <w:r w:rsidRPr="002E7F1D">
        <w:rPr>
          <w:u w:val="single"/>
        </w:rPr>
        <w:t>MW</w:t>
      </w:r>
      <w:r w:rsidRPr="002E7F1D">
        <w:t>” means megawatt or megawatts.</w:t>
      </w:r>
    </w:p>
    <w:p w14:paraId="04DB5F05" w14:textId="06ED126B" w:rsidR="002E7F1D" w:rsidRDefault="002E7F1D" w:rsidP="00CD58FE">
      <w:r w:rsidRPr="002E7F1D">
        <w:t>“</w:t>
      </w:r>
      <w:r w:rsidRPr="002E7F1D">
        <w:rPr>
          <w:u w:val="single"/>
        </w:rPr>
        <w:t>MWh</w:t>
      </w:r>
      <w:r w:rsidRPr="002E7F1D">
        <w:t>” means megawatt-hour or megawatt-hours.</w:t>
      </w:r>
    </w:p>
    <w:p w14:paraId="4FE845BF" w14:textId="4EA21220" w:rsidR="002E7F1D" w:rsidRDefault="002E7F1D" w:rsidP="00CD58FE">
      <w:r w:rsidRPr="002E7F1D">
        <w:t>“</w:t>
      </w:r>
      <w:r w:rsidRPr="002E7F1D">
        <w:rPr>
          <w:u w:val="single"/>
        </w:rPr>
        <w:t>Negative LMP</w:t>
      </w:r>
      <w:r w:rsidRPr="002E7F1D">
        <w:t>” means, in any Settlement Interval, the LMP at the Generating Facility’s Pricing Node (as defined in the CAISO Tariff) is less than zero dollars ($0).</w:t>
      </w:r>
    </w:p>
    <w:p w14:paraId="3A9E35C2" w14:textId="3657C334" w:rsidR="002E7F1D" w:rsidRDefault="002E7F1D" w:rsidP="00CD58FE">
      <w:r w:rsidRPr="002E7F1D">
        <w:t>“</w:t>
      </w:r>
      <w:r w:rsidRPr="002E7F1D">
        <w:rPr>
          <w:u w:val="single"/>
        </w:rPr>
        <w:t>Negative LMP Costs</w:t>
      </w:r>
      <w:r w:rsidRPr="002E7F1D">
        <w:t>” has the meaning set forth in Section 3.03(b)(iii) of Attachment 1.</w:t>
      </w:r>
    </w:p>
    <w:p w14:paraId="5FE8615A" w14:textId="267CEACD" w:rsidR="002E7F1D" w:rsidRDefault="002E7F1D" w:rsidP="00CD58FE">
      <w:r w:rsidRPr="002E7F1D">
        <w:t>“</w:t>
      </w:r>
      <w:r w:rsidRPr="002E7F1D">
        <w:rPr>
          <w:u w:val="single"/>
        </w:rPr>
        <w:t>NERC</w:t>
      </w:r>
      <w:r w:rsidRPr="002E7F1D">
        <w:t>” means the North American Electric Reliability Corporation.</w:t>
      </w:r>
    </w:p>
    <w:p w14:paraId="21488674" w14:textId="3C1B4F03" w:rsidR="002E7F1D" w:rsidRDefault="002E7F1D" w:rsidP="00CD58FE">
      <w:r w:rsidRPr="002E7F1D">
        <w:t>“</w:t>
      </w:r>
      <w:r w:rsidRPr="002E7F1D">
        <w:rPr>
          <w:u w:val="single"/>
        </w:rPr>
        <w:t>NERC Reliability Standards</w:t>
      </w:r>
      <w:r w:rsidRPr="002E7F1D">
        <w:t>” means those reliability standards applicable to a generating or storage facility, or to the Generator Owner or the Generator Operator with respect to a generating or storage facility, that are adopted by NERC and approved by the applicable regulatory authorities.</w:t>
      </w:r>
    </w:p>
    <w:p w14:paraId="7EB2ED7E" w14:textId="2F31138C" w:rsidR="002E7F1D" w:rsidRDefault="002E7F1D" w:rsidP="00CD58FE">
      <w:r w:rsidRPr="002E7F1D">
        <w:t>“</w:t>
      </w:r>
      <w:r w:rsidRPr="002E7F1D">
        <w:rPr>
          <w:u w:val="single"/>
        </w:rPr>
        <w:t>NERC Responsibilities</w:t>
      </w:r>
      <w:r w:rsidRPr="002E7F1D">
        <w:t>” means the document entitled “NERC Reliability Standards - Responsibilities of the Generator Operator, Scheduling Coordinator, CAISO, and Reliability Coordinator” or other successor description or document on the CAISO website at the time of the violation.</w:t>
      </w:r>
    </w:p>
    <w:p w14:paraId="08C7BD93" w14:textId="6D134636" w:rsidR="00903498" w:rsidRDefault="00903498" w:rsidP="00CD58FE">
      <w:r w:rsidRPr="00903498">
        <w:lastRenderedPageBreak/>
        <w:t>“</w:t>
      </w:r>
      <w:r w:rsidRPr="00AA4D5C">
        <w:rPr>
          <w:u w:val="single"/>
        </w:rPr>
        <w:t>NERC Standards Non-Compliance Penalties</w:t>
      </w:r>
      <w:r w:rsidRPr="00903498">
        <w:t>” means all penalties assessed by CAISO, FERC, NERC (through WECC or otherwise) or other Governmental Authority for violations of the NERC Reliability Standards by the Project or Seller, as Generator Operator or other applicable category.</w:t>
      </w:r>
    </w:p>
    <w:p w14:paraId="17796A66" w14:textId="13DF2AE2" w:rsidR="00903498" w:rsidRDefault="00903498" w:rsidP="00CD58FE">
      <w:r w:rsidRPr="00903498">
        <w:t>“</w:t>
      </w:r>
      <w:r w:rsidRPr="00AA4D5C">
        <w:rPr>
          <w:u w:val="single"/>
        </w:rPr>
        <w:t>Net Qualifying Capacity</w:t>
      </w:r>
      <w:r w:rsidRPr="00903498">
        <w:t>” or “</w:t>
      </w:r>
      <w:r w:rsidRPr="00AA4D5C">
        <w:rPr>
          <w:u w:val="single"/>
        </w:rPr>
        <w:t>NQC</w:t>
      </w:r>
      <w:r w:rsidRPr="00903498">
        <w:t>” has the meaning set forth in the CAISO Tariff and Resource Adequacy Rulings; provided , if the NQC determined in accordance with the CAISO Tariff is different from the NQC determined in accordance with Resource Adequacy Rulings, NQQC shall have the meaning set forth in the Resource Adequacy Rulings.</w:t>
      </w:r>
    </w:p>
    <w:p w14:paraId="383E5571" w14:textId="1A7E5A66" w:rsidR="00903498" w:rsidRDefault="00903498" w:rsidP="00CD58FE">
      <w:r w:rsidRPr="00903498">
        <w:t>“</w:t>
      </w:r>
      <w:r w:rsidRPr="00AA4D5C">
        <w:rPr>
          <w:u w:val="single"/>
        </w:rPr>
        <w:t>Network Upgrades</w:t>
      </w:r>
      <w:r w:rsidRPr="00903498">
        <w:t>” has the meaning set forth in Section 5.01(a)(i).</w:t>
      </w:r>
    </w:p>
    <w:p w14:paraId="7C5EC7EE" w14:textId="2B5229CD" w:rsidR="00903498" w:rsidRDefault="00903498" w:rsidP="00CD58FE">
      <w:r w:rsidRPr="00903498">
        <w:t>“</w:t>
      </w:r>
      <w:r w:rsidRPr="00AA4D5C">
        <w:rPr>
          <w:u w:val="single"/>
        </w:rPr>
        <w:t>Network Upgrades Cap</w:t>
      </w:r>
      <w:r w:rsidRPr="00903498">
        <w:t>” has the meaning set forth in Section 10.05(a)(i)(A).</w:t>
      </w:r>
    </w:p>
    <w:p w14:paraId="0A1A5898" w14:textId="60029E21" w:rsidR="00903498" w:rsidRDefault="00903498" w:rsidP="00CD58FE">
      <w:r w:rsidRPr="00903498">
        <w:t>“</w:t>
      </w:r>
      <w:r w:rsidRPr="00AA4D5C">
        <w:rPr>
          <w:u w:val="single"/>
        </w:rPr>
        <w:t>Non-Defaulting Party</w:t>
      </w:r>
      <w:r w:rsidRPr="00903498">
        <w:t>” has the meaning set forth in Section 10.02.</w:t>
      </w:r>
    </w:p>
    <w:p w14:paraId="66C915E6" w14:textId="1412CB6F" w:rsidR="002E7F1D" w:rsidRDefault="00903498" w:rsidP="00CD58FE">
      <w:r w:rsidRPr="00903498">
        <w:t>“</w:t>
      </w:r>
      <w:r w:rsidRPr="00AA4D5C">
        <w:rPr>
          <w:u w:val="single"/>
        </w:rPr>
        <w:t>Notice</w:t>
      </w:r>
      <w:r w:rsidRPr="00903498">
        <w:t>” means notices, requests, statements or payments provided in accordance with Section 14.02 and Exhibit E.</w:t>
      </w:r>
    </w:p>
    <w:p w14:paraId="301312B4" w14:textId="1EE234C7" w:rsidR="00903498" w:rsidRDefault="00903498" w:rsidP="00CD58FE">
      <w:r w:rsidRPr="00AA4D5C">
        <w:rPr>
          <w:i/>
          <w:iCs/>
          <w:color w:val="0000FF"/>
        </w:rPr>
        <w:t>[</w:t>
      </w:r>
      <w:r w:rsidRPr="00903498">
        <w:t>“Other Project(s)” means the electrical energy generating or electric energy storage assets and related assets and entities, other than the Project, utilizing the Shared Facilities to enable delivery of energy from each such other generating facility to Seller’s Interconnection Point (as defined in an interconnection agreement), together with all materials, equipment systems, structures, features and improvements necessary to produce electric energy at each such other generating facility or charge and discharge energy at such other electric energy storage facility, but (i) with respect to the Shared Facilities, excluding Seller’s interests therein and (ii) excluding the real property on which each such other assets are, or will be located, land rights and interests in land.</w:t>
      </w:r>
      <w:r w:rsidRPr="00AA4D5C">
        <w:rPr>
          <w:i/>
          <w:iCs/>
          <w:color w:val="0000FF"/>
        </w:rPr>
        <w:t>] {SCE Note: Language applicable to projects that utilize Shared Facilities.}</w:t>
      </w:r>
    </w:p>
    <w:p w14:paraId="216AA5E5" w14:textId="01E0C340" w:rsidR="00903498" w:rsidRDefault="00903498" w:rsidP="00CD58FE">
      <w:r w:rsidRPr="00AA4D5C">
        <w:rPr>
          <w:i/>
          <w:iCs/>
          <w:color w:val="0000FF"/>
        </w:rPr>
        <w:t>[</w:t>
      </w:r>
      <w:r w:rsidRPr="00903498">
        <w:t>“</w:t>
      </w:r>
      <w:r w:rsidRPr="00AA4D5C">
        <w:rPr>
          <w:u w:val="single"/>
        </w:rPr>
        <w:t>Other Seller(s)</w:t>
      </w:r>
      <w:r w:rsidRPr="00903498">
        <w:t xml:space="preserve">” </w:t>
      </w:r>
      <w:r w:rsidRPr="00AA4D5C">
        <w:rPr>
          <w:i/>
          <w:iCs/>
          <w:color w:val="0000FF"/>
        </w:rPr>
        <w:t>means the seller(s) from the Other Project(s).] {SCE Note: Language applicable to projects that utilize Shared Facilities.}</w:t>
      </w:r>
    </w:p>
    <w:p w14:paraId="26AF24F3" w14:textId="48691FDA" w:rsidR="00903498" w:rsidRDefault="00903498" w:rsidP="00CD58FE">
      <w:r w:rsidRPr="00903498">
        <w:t>“</w:t>
      </w:r>
      <w:r w:rsidRPr="00AA4D5C">
        <w:rPr>
          <w:u w:val="single"/>
        </w:rPr>
        <w:t>Outage</w:t>
      </w:r>
      <w:r w:rsidRPr="00903498">
        <w:t>” has the meaning set forth in the CAISO Tariff.</w:t>
      </w:r>
    </w:p>
    <w:p w14:paraId="03F7CE08" w14:textId="42876740" w:rsidR="00903498" w:rsidRDefault="00903498" w:rsidP="00CD58FE">
      <w:r w:rsidRPr="00903498">
        <w:t>“</w:t>
      </w:r>
      <w:r w:rsidRPr="00AA4D5C">
        <w:rPr>
          <w:u w:val="single"/>
        </w:rPr>
        <w:t>Outage Schedule</w:t>
      </w:r>
      <w:r w:rsidRPr="00903498">
        <w:t>” has the meaning set forth in Section 6.05(a) of Attachment 1.</w:t>
      </w:r>
    </w:p>
    <w:p w14:paraId="5F90E946" w14:textId="5FFAEA1B" w:rsidR="00903498" w:rsidRDefault="00903498" w:rsidP="00CD58FE">
      <w:r w:rsidRPr="00903498">
        <w:t>“</w:t>
      </w:r>
      <w:r w:rsidRPr="00AA4D5C">
        <w:rPr>
          <w:u w:val="single"/>
        </w:rPr>
        <w:t>Paid Curtailed Product</w:t>
      </w:r>
      <w:r w:rsidRPr="00903498">
        <w:t>” means the Curtailed Product for which SCE is obligated to pay Seller pursuant to Section 3.02(b) of Attachment 1.</w:t>
      </w:r>
    </w:p>
    <w:p w14:paraId="37F3E4E0" w14:textId="24BDDCB2" w:rsidR="00914585" w:rsidRDefault="00914585" w:rsidP="00CD58FE">
      <w:r w:rsidRPr="00914585">
        <w:t>“</w:t>
      </w:r>
      <w:r w:rsidRPr="00914585">
        <w:rPr>
          <w:u w:val="single"/>
        </w:rPr>
        <w:t>Participating Intermittent Resource</w:t>
      </w:r>
      <w:r w:rsidRPr="00914585">
        <w:t>” means an intermittent resource generating facility that is certified, and remains certified, under PIRP as set forth in the CAISO Tariff.</w:t>
      </w:r>
    </w:p>
    <w:p w14:paraId="22C857E8" w14:textId="4182DEA4" w:rsidR="00914585" w:rsidRDefault="00914585" w:rsidP="00CD58FE">
      <w:r w:rsidRPr="00914585">
        <w:t>“</w:t>
      </w:r>
      <w:r w:rsidRPr="00914585">
        <w:rPr>
          <w:u w:val="single"/>
        </w:rPr>
        <w:t>Participating Intermittent Resource Program</w:t>
      </w:r>
      <w:r w:rsidRPr="00914585">
        <w:t>” or “</w:t>
      </w:r>
      <w:r w:rsidRPr="00914585">
        <w:rPr>
          <w:u w:val="single"/>
        </w:rPr>
        <w:t>PIRP</w:t>
      </w:r>
      <w:r w:rsidRPr="00914585">
        <w:t xml:space="preserve">” means the CAISO’s intermittent resource program initially established pursuant to Amendment No. 42 of the CAISO Tariff in </w:t>
      </w:r>
      <w:r w:rsidRPr="00914585">
        <w:lastRenderedPageBreak/>
        <w:t>Docket No. ER02</w:t>
      </w:r>
      <w:r w:rsidR="00276610">
        <w:t>-</w:t>
      </w:r>
      <w:r w:rsidRPr="00914585">
        <w:t>922</w:t>
      </w:r>
      <w:r w:rsidR="00276610">
        <w:t>-</w:t>
      </w:r>
      <w:r w:rsidRPr="00914585">
        <w:t>000 or any successor program that SCE determines accomplishes a similar purpose.</w:t>
      </w:r>
    </w:p>
    <w:p w14:paraId="6A5C7D1F" w14:textId="3D1BD006" w:rsidR="00914585" w:rsidRDefault="00914585" w:rsidP="00CD58FE">
      <w:r w:rsidRPr="00914585">
        <w:t>“</w:t>
      </w:r>
      <w:r w:rsidRPr="00914585">
        <w:rPr>
          <w:u w:val="single"/>
        </w:rPr>
        <w:t>Party</w:t>
      </w:r>
      <w:r w:rsidRPr="00914585">
        <w:t>” or “</w:t>
      </w:r>
      <w:r w:rsidRPr="00914585">
        <w:rPr>
          <w:u w:val="single"/>
        </w:rPr>
        <w:t>Parties</w:t>
      </w:r>
      <w:r w:rsidRPr="00914585">
        <w:t>” has the meaning set in the preamble.</w:t>
      </w:r>
    </w:p>
    <w:p w14:paraId="6F083FD5" w14:textId="32DD6F7F" w:rsidR="00914585" w:rsidRDefault="00914585" w:rsidP="00CD58FE">
      <w:r w:rsidRPr="00914585">
        <w:t>“</w:t>
      </w:r>
      <w:r w:rsidRPr="00914585">
        <w:rPr>
          <w:u w:val="single"/>
        </w:rPr>
        <w:t>Paying Party</w:t>
      </w:r>
      <w:r w:rsidRPr="00914585">
        <w:t>” has the meaning set forth in Section 3.01 of Attachment 1.</w:t>
      </w:r>
    </w:p>
    <w:p w14:paraId="740B2264" w14:textId="299F3BC1" w:rsidR="00914585" w:rsidRDefault="00914585" w:rsidP="00CD58FE">
      <w:r w:rsidRPr="00914585">
        <w:t>“</w:t>
      </w:r>
      <w:r w:rsidRPr="00914585">
        <w:rPr>
          <w:u w:val="single"/>
        </w:rPr>
        <w:t>Payment Date</w:t>
      </w:r>
      <w:r w:rsidRPr="00914585">
        <w:t>” has the meaning set forth in Section 3.01 of Attachment 1.</w:t>
      </w:r>
    </w:p>
    <w:p w14:paraId="5CC41FF9" w14:textId="35B605AC" w:rsidR="00914585" w:rsidRDefault="00914585" w:rsidP="00CD58FE">
      <w:r w:rsidRPr="00914585">
        <w:t>“</w:t>
      </w:r>
      <w:r w:rsidRPr="00914585">
        <w:rPr>
          <w:u w:val="single"/>
        </w:rPr>
        <w:t>Performance Assurance</w:t>
      </w:r>
      <w:r w:rsidRPr="00914585">
        <w:t>” means the collateral required under Section 7.02.</w:t>
      </w:r>
    </w:p>
    <w:p w14:paraId="230476A5" w14:textId="78376803" w:rsidR="00914585" w:rsidRDefault="00914585" w:rsidP="00CD58FE">
      <w:r w:rsidRPr="00914585">
        <w:t>“</w:t>
      </w:r>
      <w:r w:rsidRPr="00914585">
        <w:rPr>
          <w:u w:val="single"/>
        </w:rPr>
        <w:t>Performance Tolerance Band</w:t>
      </w:r>
      <w:r w:rsidRPr="00914585">
        <w:t>” has the meaning set forth in Section 3.03(b)(i) of Attachment 1. If, at any time, the CAISO implements changes to a Tolerance Band (as defined in the CAISO Tariff) more restrictive than the Performance Tolerance Band, then the Parties agree to negotiate in good faith to amend this definition to maintain the economic benefits and burdens contemplated under this Agreement.</w:t>
      </w:r>
    </w:p>
    <w:p w14:paraId="009E2A70" w14:textId="6145F8EF" w:rsidR="00914585" w:rsidRDefault="00914585" w:rsidP="00CD58FE">
      <w:r w:rsidRPr="00914585">
        <w:t>“</w:t>
      </w:r>
      <w:r w:rsidRPr="00914585">
        <w:rPr>
          <w:u w:val="single"/>
        </w:rPr>
        <w:t>Permits</w:t>
      </w:r>
      <w:r w:rsidRPr="00914585">
        <w:t>” means all applications, approvals, authorizations, consents, filings, licenses, orders, permits or similar requirements imposed by any Governmental Authority, or the CAISO, in order to develop, construct, operate, maintain, improve, refurbish and retire the Project and deliver the Product to SCE in accordance with this Agreement.</w:t>
      </w:r>
    </w:p>
    <w:p w14:paraId="546BCA74" w14:textId="33996A32" w:rsidR="00914585" w:rsidRDefault="00914585" w:rsidP="00CD58FE">
      <w:r w:rsidRPr="00914585">
        <w:t>“</w:t>
      </w:r>
      <w:r w:rsidRPr="00914585">
        <w:rPr>
          <w:u w:val="single"/>
        </w:rPr>
        <w:t>Permit Requirements</w:t>
      </w:r>
      <w:r w:rsidRPr="00914585">
        <w:t>”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14:paraId="1F8BBE22" w14:textId="419B05D7" w:rsidR="00914585" w:rsidRDefault="00914585" w:rsidP="00CD58FE">
      <w:r w:rsidRPr="00914585">
        <w:t>“</w:t>
      </w:r>
      <w:r w:rsidRPr="00914585">
        <w:rPr>
          <w:u w:val="single"/>
        </w:rPr>
        <w:t>Person</w:t>
      </w:r>
      <w:r w:rsidRPr="00914585">
        <w:t>” means any natural person, corporation, limited liability company, trust, joint venture, association, company, partnership, Governmental Authority or other entity.</w:t>
      </w:r>
    </w:p>
    <w:p w14:paraId="733BE81D" w14:textId="4B5C3F82" w:rsidR="00914585" w:rsidRDefault="00914585" w:rsidP="00CD58FE">
      <w:r w:rsidRPr="00914585">
        <w:t>“</w:t>
      </w:r>
      <w:r w:rsidRPr="00914585">
        <w:rPr>
          <w:u w:val="single"/>
        </w:rPr>
        <w:t>Photovoltaic Module DC Rating</w:t>
      </w:r>
      <w:r w:rsidRPr="00914585">
        <w:t>” means, for each photovoltaic module installed or to be installed at the Site, the number (expressed in kW</w:t>
      </w:r>
      <w:r w:rsidRPr="00914585">
        <w:rPr>
          <w:szCs w:val="22"/>
          <w:vertAlign w:val="subscript"/>
        </w:rPr>
        <w:t>PDC</w:t>
      </w:r>
      <w:r w:rsidRPr="00914585">
        <w:t>) stated on the nameplate affixed thereto representing the manufacturer’s maximum (at “peak” sunlight) DC power rating at the standard test condition (“P</w:t>
      </w:r>
      <w:r w:rsidRPr="00914585">
        <w:rPr>
          <w:vertAlign w:val="subscript"/>
        </w:rPr>
        <w:t>mp</w:t>
      </w:r>
      <w:r w:rsidRPr="00914585">
        <w:t>” or Power maximum at peak).</w:t>
      </w:r>
    </w:p>
    <w:p w14:paraId="2CFD2FC0" w14:textId="31F117A9" w:rsidR="00914585" w:rsidRDefault="00914585" w:rsidP="00CD58FE">
      <w:r w:rsidRPr="00914585">
        <w:t>“</w:t>
      </w:r>
      <w:r w:rsidRPr="005B482C">
        <w:rPr>
          <w:u w:val="single"/>
        </w:rPr>
        <w:t>PMax</w:t>
      </w:r>
      <w:r w:rsidRPr="00914585">
        <w:t>” has the meaning set forth in the CAISO Tariff.</w:t>
      </w:r>
    </w:p>
    <w:p w14:paraId="09257C2C" w14:textId="7CDFD3F0" w:rsidR="00914585" w:rsidRDefault="00914585" w:rsidP="00CD58FE">
      <w:r w:rsidRPr="00914585">
        <w:t>“</w:t>
      </w:r>
      <w:r w:rsidRPr="005B482C">
        <w:rPr>
          <w:u w:val="single"/>
        </w:rPr>
        <w:t>Prevention Equipment</w:t>
      </w:r>
      <w:r w:rsidRPr="00914585">
        <w:t>” means all equipment necessary to prevent, suppress and contain any fire, flooding, explosion, leak of Hazardous Material or other injury or damage at the Site.</w:t>
      </w:r>
    </w:p>
    <w:p w14:paraId="31D2A79B" w14:textId="7341E467" w:rsidR="00914585" w:rsidRDefault="00914585" w:rsidP="00CD58FE">
      <w:r w:rsidRPr="00914585">
        <w:t>“</w:t>
      </w:r>
      <w:r w:rsidRPr="005B482C">
        <w:rPr>
          <w:u w:val="single"/>
        </w:rPr>
        <w:t>PRG</w:t>
      </w:r>
      <w:r w:rsidRPr="00914585">
        <w:t>” has the meaning set forth in Section 14.05(b).</w:t>
      </w:r>
    </w:p>
    <w:p w14:paraId="7907AE41" w14:textId="21F9A2CA" w:rsidR="00914585" w:rsidRDefault="00914585" w:rsidP="00CD58FE">
      <w:r w:rsidRPr="00914585">
        <w:lastRenderedPageBreak/>
        <w:t>“</w:t>
      </w:r>
      <w:r w:rsidRPr="005B482C">
        <w:rPr>
          <w:u w:val="single"/>
        </w:rPr>
        <w:t>Pricing Node</w:t>
      </w:r>
      <w:r w:rsidRPr="00914585">
        <w:t>” has the meaning set forth in the CAISO Tariff.</w:t>
      </w:r>
    </w:p>
    <w:p w14:paraId="00E6EE70" w14:textId="2850FCEB" w:rsidR="00914585" w:rsidRDefault="00914585" w:rsidP="00CD58FE">
      <w:r w:rsidRPr="00914585">
        <w:t>“</w:t>
      </w:r>
      <w:r w:rsidRPr="005B482C">
        <w:rPr>
          <w:u w:val="single"/>
        </w:rPr>
        <w:t>Product</w:t>
      </w:r>
      <w:r w:rsidRPr="00914585">
        <w:t>” has the meaning set forth in Section 1.01.</w:t>
      </w:r>
    </w:p>
    <w:p w14:paraId="460386F5" w14:textId="36913C47" w:rsidR="00914585" w:rsidRDefault="005B482C" w:rsidP="00CD58FE">
      <w:r w:rsidRPr="005B482C">
        <w:t>“</w:t>
      </w:r>
      <w:r w:rsidRPr="005B482C">
        <w:rPr>
          <w:u w:val="single"/>
        </w:rPr>
        <w:t>Product Payment</w:t>
      </w:r>
      <w:r w:rsidRPr="005B482C">
        <w:t>” has the meaning set forth in Section 3.04 of Attachment 1.</w:t>
      </w:r>
    </w:p>
    <w:p w14:paraId="7CC232C7" w14:textId="16DF300C" w:rsidR="005B482C" w:rsidRDefault="005B482C" w:rsidP="00CD58FE">
      <w:r w:rsidRPr="005B482C">
        <w:t>“</w:t>
      </w:r>
      <w:r w:rsidRPr="005B482C">
        <w:rPr>
          <w:u w:val="single"/>
        </w:rPr>
        <w:t>Product Price</w:t>
      </w:r>
      <w:r w:rsidRPr="005B482C">
        <w:t>” has the meaning set forth in Section 1.04.</w:t>
      </w:r>
    </w:p>
    <w:p w14:paraId="0B43045E" w14:textId="432EF21A" w:rsidR="005B482C" w:rsidRDefault="005B482C" w:rsidP="00CD58FE">
      <w:r w:rsidRPr="005B482C">
        <w:t>“</w:t>
      </w:r>
      <w:r w:rsidRPr="005B482C">
        <w:rPr>
          <w:u w:val="single"/>
        </w:rPr>
        <w:t>Product Replacement Damage Amount</w:t>
      </w:r>
      <w:r w:rsidRPr="005B482C">
        <w:t>” has the meaning set forth in Section 3.05(b) of Attachment 1.</w:t>
      </w:r>
    </w:p>
    <w:p w14:paraId="7B0AB319" w14:textId="5C060EAE" w:rsidR="005B482C" w:rsidRDefault="005B482C" w:rsidP="00CD58FE">
      <w:r w:rsidRPr="005B482C">
        <w:t>“</w:t>
      </w:r>
      <w:r w:rsidRPr="005B482C">
        <w:rPr>
          <w:u w:val="single"/>
        </w:rPr>
        <w:t>Project</w:t>
      </w:r>
      <w:r w:rsidRPr="005B482C">
        <w:t>” has the meaning set forth in Section 1.02.</w:t>
      </w:r>
    </w:p>
    <w:p w14:paraId="6F6E09CA" w14:textId="4C433B5D" w:rsidR="005B482C" w:rsidRDefault="005B482C" w:rsidP="00CD58FE">
      <w:r w:rsidRPr="005B482C">
        <w:t>“</w:t>
      </w:r>
      <w:r w:rsidRPr="005B482C">
        <w:rPr>
          <w:u w:val="single"/>
        </w:rPr>
        <w:t>Project Progress Report</w:t>
      </w:r>
      <w:r w:rsidRPr="005B482C">
        <w:t>” has the meaning set forth in Section 4.06.</w:t>
      </w:r>
    </w:p>
    <w:p w14:paraId="4A4934CD" w14:textId="334E8EF2" w:rsidR="005B482C" w:rsidRDefault="005B482C" w:rsidP="00CD58FE">
      <w:r w:rsidRPr="005B482C">
        <w:t>“</w:t>
      </w:r>
      <w:r w:rsidRPr="005B482C">
        <w:rPr>
          <w:u w:val="single"/>
        </w:rPr>
        <w:t>Project Security</w:t>
      </w:r>
      <w:r w:rsidRPr="005B482C">
        <w:t>” means Development Security or Performance Assurance.</w:t>
      </w:r>
    </w:p>
    <w:p w14:paraId="67CEB16E" w14:textId="0B9CF0EF" w:rsidR="005B482C" w:rsidRDefault="005B482C" w:rsidP="00CD58FE">
      <w:r w:rsidRPr="005B482C">
        <w:t>“</w:t>
      </w:r>
      <w:r w:rsidRPr="005B482C">
        <w:rPr>
          <w:u w:val="single"/>
        </w:rPr>
        <w:t>Proposal</w:t>
      </w:r>
      <w:r w:rsidRPr="005B482C">
        <w:t>” means the proposal Seller submitted to SCE in response to SCE’s request for proposals to supply energy and associated Green Attributes, Capacity Attributes and Resource Adequacy Benefits from eligible renewable resources.</w:t>
      </w:r>
    </w:p>
    <w:p w14:paraId="1ED3C11D" w14:textId="5C070859" w:rsidR="005B482C" w:rsidRDefault="005B482C" w:rsidP="00CD58FE">
      <w:r w:rsidRPr="005B482C">
        <w:t>“</w:t>
      </w:r>
      <w:r w:rsidRPr="005B482C">
        <w:rPr>
          <w:u w:val="single"/>
        </w:rPr>
        <w:t>Protective Apparatus</w:t>
      </w:r>
      <w:r w:rsidRPr="005B482C">
        <w:t>” means control devices (such as meters, relays, power circuit breakers and synchronizers) as specified in the interconnection agreement or related agreement for the Project or as SCE reasonably determines to be necessary for proper and safe operation of the Project in parallel with the T&amp;D Provider’s electric system or the CAISO Controlled Grid.</w:t>
      </w:r>
    </w:p>
    <w:p w14:paraId="14D827A6" w14:textId="07FD09FB" w:rsidR="005B482C" w:rsidRDefault="005B482C" w:rsidP="00CD58FE">
      <w:r w:rsidRPr="005B482C">
        <w:t>“</w:t>
      </w:r>
      <w:r w:rsidRPr="005B482C">
        <w:rPr>
          <w:u w:val="single"/>
        </w:rPr>
        <w:t>Prudent Electrical Practices</w:t>
      </w:r>
      <w:r w:rsidRPr="005B482C">
        <w:t>” means those practices, methods and acts that would be implemented and followed by prudent operators of facilities or resources similar to the Project, in the Western United States,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14:paraId="11749EBB" w14:textId="2CF20045" w:rsidR="005B482C" w:rsidRDefault="005B482C" w:rsidP="00CD58FE">
      <w:r w:rsidRPr="005B482C">
        <w:t>Prudent Electrical Practices shall include, at a minimum, those professionally responsible practices, methods and acts described in the preceding sentence that comply with manufacturers’ warranties, restrictions in this Agreement, WECC standards, and Applicable Laws.</w:t>
      </w:r>
    </w:p>
    <w:p w14:paraId="5B011960" w14:textId="49EA78D9" w:rsidR="005B482C" w:rsidRDefault="005B482C" w:rsidP="00CD58FE">
      <w:r w:rsidRPr="005B482C">
        <w:t>Prudent Electrical Practices also includes taking reasonable steps to ensure that:</w:t>
      </w:r>
    </w:p>
    <w:p w14:paraId="432AF253" w14:textId="216E9B0A" w:rsidR="005B482C" w:rsidRDefault="005B482C" w:rsidP="0078048F">
      <w:pPr>
        <w:pStyle w:val="Heading3"/>
        <w:numPr>
          <w:ilvl w:val="2"/>
          <w:numId w:val="18"/>
        </w:numPr>
        <w:ind w:hanging="720"/>
      </w:pPr>
      <w:r w:rsidRPr="005B482C">
        <w:t>Equipment, materials, resources, and supplies, including spare parts inventories, are available to meet the needs of the Project;</w:t>
      </w:r>
    </w:p>
    <w:p w14:paraId="2B3E86FB" w14:textId="6DF34B89" w:rsidR="005B482C" w:rsidRDefault="00312D74" w:rsidP="0078048F">
      <w:pPr>
        <w:pStyle w:val="Heading3"/>
        <w:numPr>
          <w:ilvl w:val="2"/>
          <w:numId w:val="18"/>
        </w:numPr>
        <w:ind w:hanging="720"/>
      </w:pPr>
      <w:r>
        <w:t xml:space="preserve">Sufficient </w:t>
      </w:r>
      <w:r w:rsidRPr="00312D74">
        <w:t xml:space="preserve">operating personnel are available at all times and are adequately experienced and trained and licensed as necessary to operate the Project </w:t>
      </w:r>
      <w:r w:rsidRPr="00312D74">
        <w:lastRenderedPageBreak/>
        <w:t>properly and efficiently, and are capable of responding to reasonably foreseeable emergency conditions at the Project and transmission emergencies whether caused by events on or off the Site;</w:t>
      </w:r>
    </w:p>
    <w:p w14:paraId="29A5BB6F" w14:textId="61791868" w:rsidR="00312D74" w:rsidRDefault="00312D74" w:rsidP="0078048F">
      <w:pPr>
        <w:pStyle w:val="Heading3"/>
        <w:numPr>
          <w:ilvl w:val="2"/>
          <w:numId w:val="18"/>
        </w:numPr>
        <w:ind w:hanging="720"/>
      </w:pPr>
      <w:r>
        <w:t xml:space="preserve">Preventive, </w:t>
      </w:r>
      <w:r w:rsidRPr="00312D74">
        <w:t>routine, and non-routine maintenance and repairs are performed on a basis that ensures reliable, long term and safe operation of the Project, and are performed by knowledgeable, trained, and experienced personnel utilizing proper equipment and tools;</w:t>
      </w:r>
    </w:p>
    <w:p w14:paraId="7DAA2B10" w14:textId="4782C2C6" w:rsidR="00312D74" w:rsidRDefault="00312D74" w:rsidP="0078048F">
      <w:pPr>
        <w:pStyle w:val="Heading3"/>
        <w:numPr>
          <w:ilvl w:val="2"/>
          <w:numId w:val="18"/>
        </w:numPr>
        <w:ind w:hanging="720"/>
      </w:pPr>
      <w:r w:rsidRPr="00312D74">
        <w:t>Appropriate monitoring and testing are performed to ensure equipment is functioning as designed;</w:t>
      </w:r>
    </w:p>
    <w:p w14:paraId="2F861FE8" w14:textId="135A07F7" w:rsidR="00312D74" w:rsidRDefault="00312D74" w:rsidP="0078048F">
      <w:pPr>
        <w:pStyle w:val="Heading3"/>
        <w:numPr>
          <w:ilvl w:val="2"/>
          <w:numId w:val="18"/>
        </w:numPr>
        <w:ind w:hanging="720"/>
      </w:pPr>
      <w:r w:rsidRPr="00312D74">
        <w:t>Equipment is not operated in a reckless manner, in violation of manufacturer’s guidelines or in a manner unsafe to workers, the general public, or the T&amp;D Provider’s electric system or contrary to environmental laws, permits or regulations or without regard to defined limitations such as, flood conditions, safety inspection requirements, operating voltage, current, volt ampere reactive (VAR) loading, frequency, rotational speed, polarity, synchronization, and control system limits; and</w:t>
      </w:r>
    </w:p>
    <w:p w14:paraId="2351C75D" w14:textId="24A5209B" w:rsidR="00312D74" w:rsidRDefault="00312D74" w:rsidP="0078048F">
      <w:pPr>
        <w:pStyle w:val="Heading3"/>
        <w:numPr>
          <w:ilvl w:val="2"/>
          <w:numId w:val="18"/>
        </w:numPr>
        <w:ind w:hanging="720"/>
      </w:pPr>
      <w:r w:rsidRPr="00312D74">
        <w:t>Equipment and components are designed and manufactured to meet or exceed the standard of durability that is generally used for energy generating  facilities operating in the Western United States and will function properly over the full range of ambient temperature and weather conditions reasonably expected to occur at the Site(s) and under both normal and emergency conditions.</w:t>
      </w:r>
    </w:p>
    <w:p w14:paraId="5ADDBF34" w14:textId="0B0A5A65" w:rsidR="005B482C" w:rsidRDefault="00312D74" w:rsidP="00CD58FE">
      <w:r w:rsidRPr="00312D74">
        <w:t>“</w:t>
      </w:r>
      <w:r w:rsidRPr="00312D74">
        <w:rPr>
          <w:u w:val="single"/>
        </w:rPr>
        <w:t>PURPA</w:t>
      </w:r>
      <w:r w:rsidRPr="00312D74">
        <w:t>” means, for ECR Projects that are DERs only, the Public Utility Regulatory Policies Act of 1978, Public Law, 95617, as amended from time to time.</w:t>
      </w:r>
    </w:p>
    <w:p w14:paraId="273A9428" w14:textId="0CEBFF04" w:rsidR="00312D74" w:rsidRDefault="00312D74" w:rsidP="00CD58FE">
      <w:r w:rsidRPr="00312D74">
        <w:t>“</w:t>
      </w:r>
      <w:r w:rsidRPr="00136882">
        <w:rPr>
          <w:u w:val="single"/>
        </w:rPr>
        <w:t>Qualified Amounts</w:t>
      </w:r>
      <w:r w:rsidRPr="00312D74">
        <w:t>” means, subject to Section 3.03(b)(iii) of Attachment 1, the Metered Amounts, expressed in kWh, that qualify as renewable power under the requirements of the California Renewables Portfolio Standard.</w:t>
      </w:r>
    </w:p>
    <w:p w14:paraId="54A2EE34" w14:textId="3BD17F5C" w:rsidR="00136882" w:rsidRDefault="00136882" w:rsidP="00CD58FE">
      <w:r w:rsidRPr="00136882">
        <w:t>“</w:t>
      </w:r>
      <w:r w:rsidRPr="00136882">
        <w:rPr>
          <w:u w:val="single"/>
        </w:rPr>
        <w:t>Qualified Reporting Entity</w:t>
      </w:r>
      <w:r w:rsidRPr="00136882">
        <w:t>” has the meaning set forth in the WREGIS Operating Rules, as applicable to the Generating Facility as the Registered Generating Unit.</w:t>
      </w:r>
    </w:p>
    <w:p w14:paraId="6F0FBC85" w14:textId="2551BA5F" w:rsidR="00136882" w:rsidRDefault="00136882" w:rsidP="00CD58FE">
      <w:r w:rsidRPr="00136882">
        <w:t>“</w:t>
      </w:r>
      <w:r w:rsidRPr="00136882">
        <w:rPr>
          <w:u w:val="single"/>
        </w:rPr>
        <w:t>Qualifying Capacity</w:t>
      </w:r>
      <w:r w:rsidRPr="00136882">
        <w:t>” means the maximum amount of Resource Adequacy Benefits a generating facility could provide before an assessment of its Net Qualifying Capacity, as determined pursuant to the relevant methodology established by the CPUC. For purposes of determining “Qualifying Capacity”, it shall be assumed that the Generating Facility has achieved Full Capacity Deliverability Status.</w:t>
      </w:r>
    </w:p>
    <w:p w14:paraId="4B6791F2" w14:textId="2EC6E5A9" w:rsidR="00136882" w:rsidRDefault="00136882" w:rsidP="00CD58FE">
      <w:r w:rsidRPr="00136882">
        <w:t>“</w:t>
      </w:r>
      <w:r w:rsidRPr="00136882">
        <w:rPr>
          <w:u w:val="single"/>
        </w:rPr>
        <w:t>Qualifying Facility</w:t>
      </w:r>
      <w:r w:rsidRPr="00136882">
        <w:t xml:space="preserve">” means an electric energy generating facility that complies with the qualifying facility definition established by PURPA and any FERC rules as amended from time </w:t>
      </w:r>
      <w:r w:rsidRPr="00136882">
        <w:lastRenderedPageBreak/>
        <w:t>to time (18 Code of Federal Regulations Part 292, Section 292.203 et seq.) implementing PURPA and, to the extent required to obtain or maintain Qualifying Facility status, is self-certified as a Qualifying Facility or is certified as a Qualifying Facility by FERC.</w:t>
      </w:r>
    </w:p>
    <w:p w14:paraId="1F654FDA" w14:textId="00CCE8DA" w:rsidR="00136882" w:rsidRDefault="00136882" w:rsidP="00CD58FE">
      <w:r w:rsidRPr="00136882">
        <w:t>“</w:t>
      </w:r>
      <w:r w:rsidRPr="00136882">
        <w:rPr>
          <w:u w:val="single"/>
        </w:rPr>
        <w:t>Quarter</w:t>
      </w:r>
      <w:r w:rsidRPr="00136882">
        <w:t>” or “</w:t>
      </w:r>
      <w:r w:rsidRPr="00136882">
        <w:rPr>
          <w:u w:val="single"/>
        </w:rPr>
        <w:t>Quarterly</w:t>
      </w:r>
      <w:r w:rsidRPr="00136882">
        <w:t>” means the first three calendar months beginning on the first day of the Delivery Period, and each subsequent three calendar month period.</w:t>
      </w:r>
    </w:p>
    <w:p w14:paraId="500DADB7" w14:textId="32411A6B" w:rsidR="00136882" w:rsidRDefault="00136882" w:rsidP="00CD58FE">
      <w:r w:rsidRPr="00136882">
        <w:t>[“</w:t>
      </w:r>
      <w:r w:rsidRPr="00136882">
        <w:rPr>
          <w:u w:val="single"/>
        </w:rPr>
        <w:t>RA Change in Law</w:t>
      </w:r>
      <w:r w:rsidRPr="00136882">
        <w:t>”  means, a change, occurring after the Effective Date, in Applicable Laws that materially modifies the methodology to calculate Net Qualifying Capacity (other than the CAISO RA Enhancement described in Section 9.06) such that the material modification would prevent Seller from delivering the Net Qualifying Capacity to SCE that Seller could have delivered to SCE as of the Effective Date.] {SCE Note: Full Capacity Deliverability Status projects only.}</w:t>
      </w:r>
    </w:p>
    <w:p w14:paraId="069F364B" w14:textId="7C489436" w:rsidR="00136882" w:rsidRDefault="00136882" w:rsidP="00CD58FE">
      <w:r w:rsidRPr="00136882">
        <w:t>“</w:t>
      </w:r>
      <w:r w:rsidRPr="00136882">
        <w:rPr>
          <w:u w:val="single"/>
        </w:rPr>
        <w:t>RA Compliance Obligations</w:t>
      </w:r>
      <w:r w:rsidRPr="00136882">
        <w:t>” means RAR, Local RAR and Flexible RAR.</w:t>
      </w:r>
    </w:p>
    <w:p w14:paraId="076ACDA9" w14:textId="37DDB9D4" w:rsidR="00136882" w:rsidRDefault="00136882" w:rsidP="00CD58FE">
      <w:r w:rsidRPr="00136882">
        <w:t>“</w:t>
      </w:r>
      <w:r w:rsidRPr="00136882">
        <w:rPr>
          <w:u w:val="single"/>
        </w:rPr>
        <w:t>RA Compliance Showings</w:t>
      </w:r>
      <w:r w:rsidRPr="00136882">
        <w:t>” means the (a) Local RAR compliance or advisory showings (or similar or successor showings), (b) RAR compliance or advisory showings (or similar or successor showings), and (c) Flexible RAR compliance or advisory showings (or similar successor showings), in each case, an entity is required to make to the CAISO pursuant to the CAISO Tariff, to the CPUC (and, to the extent authorized by the CPUC, to the CAISO) pursuant to the Resource Adequacy Rulings, or to any Governmental Authority.</w:t>
      </w:r>
    </w:p>
    <w:p w14:paraId="502EB9DB" w14:textId="5FEEB8A6" w:rsidR="00136882" w:rsidRDefault="00136882" w:rsidP="00CD58FE">
      <w:r w:rsidRPr="00136882">
        <w:t>“</w:t>
      </w:r>
      <w:r w:rsidRPr="00136882">
        <w:rPr>
          <w:u w:val="single"/>
        </w:rPr>
        <w:t>Ratings Agency</w:t>
      </w:r>
      <w:r w:rsidRPr="00136882">
        <w:t>” means any of S&amp;P and Moody’s (collectively, the “Ratings Agencies”).</w:t>
      </w:r>
    </w:p>
    <w:p w14:paraId="642E96A3" w14:textId="7FC764A8" w:rsidR="00136882" w:rsidRDefault="00136882" w:rsidP="00CD58FE">
      <w:r w:rsidRPr="00136882">
        <w:t>“</w:t>
      </w:r>
      <w:r w:rsidRPr="00136882">
        <w:rPr>
          <w:u w:val="single"/>
        </w:rPr>
        <w:t>Reduced Price Percentage</w:t>
      </w:r>
      <w:r w:rsidRPr="00136882">
        <w:t>” has the meaning set forth in Section 3.06(a).</w:t>
      </w:r>
    </w:p>
    <w:p w14:paraId="532916A4" w14:textId="19D5182C" w:rsidR="00914585" w:rsidRDefault="00C132CA" w:rsidP="00CD58FE">
      <w:r w:rsidRPr="00C132CA">
        <w:t>“</w:t>
      </w:r>
      <w:r w:rsidRPr="00C132CA">
        <w:rPr>
          <w:u w:val="single"/>
        </w:rPr>
        <w:t>Registered Generating Unit</w:t>
      </w:r>
      <w:r w:rsidRPr="00C132CA">
        <w:t>” has the meaning set forth in WREGIS Operating Rules, as applicable to the Generating Facility.</w:t>
      </w:r>
    </w:p>
    <w:p w14:paraId="1F0D0CAE" w14:textId="30FE7BFE" w:rsidR="00C132CA" w:rsidRDefault="00C132CA" w:rsidP="00CD58FE">
      <w:r w:rsidRPr="00C132CA">
        <w:t>“</w:t>
      </w:r>
      <w:r w:rsidRPr="00C132CA">
        <w:rPr>
          <w:u w:val="single"/>
        </w:rPr>
        <w:t>Rejected Compliance Costs</w:t>
      </w:r>
      <w:r w:rsidRPr="00C132CA">
        <w:t>” has the meaning set forth in Section 1.06(g).</w:t>
      </w:r>
    </w:p>
    <w:p w14:paraId="6382EA85" w14:textId="3B3F1D28" w:rsidR="00E24D6C" w:rsidRDefault="00C132CA" w:rsidP="00CD58FE">
      <w:r w:rsidRPr="00C132CA">
        <w:t>“</w:t>
      </w:r>
      <w:r w:rsidRPr="00C132CA">
        <w:rPr>
          <w:u w:val="single"/>
        </w:rPr>
        <w:t>Renewable Energy Credit</w:t>
      </w:r>
      <w:r w:rsidRPr="00C132CA">
        <w:t>” or “</w:t>
      </w:r>
      <w:r w:rsidRPr="00C132CA">
        <w:rPr>
          <w:u w:val="single"/>
        </w:rPr>
        <w:t>REC</w:t>
      </w:r>
      <w:r w:rsidRPr="00C132CA">
        <w:t>” has the meaning set forth in CPUC Decision D.08</w:t>
      </w:r>
      <w:r w:rsidR="00FF4855">
        <w:t>-</w:t>
      </w:r>
      <w:r w:rsidRPr="00C132CA">
        <w:t>08</w:t>
      </w:r>
      <w:r w:rsidR="00FF4855">
        <w:t>-</w:t>
      </w:r>
      <w:r w:rsidRPr="00C132CA">
        <w:t>028, as such definition may be modified by the CPUC or Applicable Law from time to time.</w:t>
      </w:r>
    </w:p>
    <w:p w14:paraId="35CF08D2" w14:textId="695110EA" w:rsidR="00E24D6C" w:rsidRDefault="00C132CA" w:rsidP="00CD58FE">
      <w:r w:rsidRPr="00C132CA">
        <w:t>“</w:t>
      </w:r>
      <w:r w:rsidRPr="00C132CA">
        <w:rPr>
          <w:u w:val="single"/>
        </w:rPr>
        <w:t>Renewable Energy Credit Market Price</w:t>
      </w:r>
      <w:r w:rsidRPr="00C132CA">
        <w:t>” means, for ECR Projects only, $10/MWh.</w:t>
      </w:r>
    </w:p>
    <w:p w14:paraId="6602E016" w14:textId="6BE2D68F" w:rsidR="00C132CA" w:rsidRDefault="00C132CA" w:rsidP="00CD58FE">
      <w:r w:rsidRPr="00C132CA">
        <w:t>“</w:t>
      </w:r>
      <w:r w:rsidRPr="00C132CA">
        <w:rPr>
          <w:u w:val="single"/>
        </w:rPr>
        <w:t>Representatives</w:t>
      </w:r>
      <w:r w:rsidRPr="00C132CA">
        <w:t>” means the Party’s, or the Party’s Affiliates’, officers, directors, employees, Lenders, rating agencies, counsel, accountants and advisors.</w:t>
      </w:r>
    </w:p>
    <w:p w14:paraId="784E2F72" w14:textId="6484FE94" w:rsidR="00C132CA" w:rsidRDefault="00C132CA" w:rsidP="00CD58FE">
      <w:r w:rsidRPr="00C132CA">
        <w:t>“</w:t>
      </w:r>
      <w:r w:rsidRPr="00C132CA">
        <w:rPr>
          <w:u w:val="single"/>
        </w:rPr>
        <w:t>Required Material</w:t>
      </w:r>
      <w:r w:rsidRPr="00C132CA">
        <w:t>” means any permit, license, application, certification, design, specification, program, agreement, instrument, equipment, device, mechanism, or any other item in connection with the Project to be reviewed or approved by SCE or on SCE’s behalf, or requested or required of Seller by SCE or on SCE’s behalf, under this Agreement.</w:t>
      </w:r>
    </w:p>
    <w:p w14:paraId="5D2771B8" w14:textId="43DE1523" w:rsidR="00C132CA" w:rsidRDefault="00C132CA" w:rsidP="00CD58FE">
      <w:r w:rsidRPr="00C132CA">
        <w:lastRenderedPageBreak/>
        <w:t>“</w:t>
      </w:r>
      <w:r w:rsidRPr="00C132CA">
        <w:rPr>
          <w:u w:val="single"/>
        </w:rPr>
        <w:t>Residential Customer</w:t>
      </w:r>
      <w:r w:rsidRPr="00C132CA">
        <w:t>” means, for ECR Projects only, a domestic class of Customer whose dwelling is a single-family unit, multi-family unit, mobile</w:t>
      </w:r>
      <w:r w:rsidR="00C2047C">
        <w:t xml:space="preserve"> </w:t>
      </w:r>
      <w:r w:rsidRPr="00C132CA">
        <w:t>home or similar living establishment.</w:t>
      </w:r>
    </w:p>
    <w:p w14:paraId="4E0AA737" w14:textId="119D5381" w:rsidR="00C132CA" w:rsidRDefault="00C132CA" w:rsidP="00CD58FE">
      <w:r w:rsidRPr="00C132CA">
        <w:t>“</w:t>
      </w:r>
      <w:r w:rsidRPr="00C132CA">
        <w:rPr>
          <w:u w:val="single"/>
        </w:rPr>
        <w:t>Residential Requirement</w:t>
      </w:r>
      <w:r w:rsidRPr="00C132CA">
        <w:t>” means, for ECR Projects only, the requirement adopted in the GTSR-CR Decisions that 1/6 of the Subscriptions, in kW, must come from Residential Customers</w:t>
      </w:r>
      <w:r>
        <w:t>.</w:t>
      </w:r>
    </w:p>
    <w:p w14:paraId="5B993BED" w14:textId="5D10FD8A" w:rsidR="00C132CA" w:rsidRDefault="00E5448B" w:rsidP="00CD58FE">
      <w:r w:rsidRPr="00E5448B">
        <w:t>“</w:t>
      </w:r>
      <w:r w:rsidRPr="00E5448B">
        <w:rPr>
          <w:u w:val="single"/>
        </w:rPr>
        <w:t>Resold Product</w:t>
      </w:r>
      <w:r w:rsidRPr="00E5448B">
        <w:t>” has the meaning set forth in Section 1.05(c).</w:t>
      </w:r>
    </w:p>
    <w:p w14:paraId="6FDB84FA" w14:textId="17A3B668" w:rsidR="00E5448B" w:rsidRDefault="00E5448B" w:rsidP="00CD58FE">
      <w:r w:rsidRPr="00E5448B">
        <w:t>“</w:t>
      </w:r>
      <w:r w:rsidRPr="00E5448B">
        <w:rPr>
          <w:u w:val="single"/>
        </w:rPr>
        <w:t>Resource Adequacy</w:t>
      </w:r>
      <w:r w:rsidRPr="00E5448B">
        <w:t>” has the meaning used in Resource Adequacy Rulings.</w:t>
      </w:r>
    </w:p>
    <w:p w14:paraId="2D8609EA" w14:textId="71D6CC07" w:rsidR="00C132CA" w:rsidRDefault="00E5448B" w:rsidP="00CD58FE">
      <w:r w:rsidRPr="00E5448B">
        <w:t>“</w:t>
      </w:r>
      <w:r w:rsidRPr="00E5448B">
        <w:rPr>
          <w:u w:val="single"/>
        </w:rPr>
        <w:t>Resource Adequacy Benefits</w:t>
      </w:r>
      <w:r w:rsidRPr="00E5448B">
        <w:t>” means the rights and privileges attached to the Project relating to Capacity Attributes that satisfy any entity’s Resource Adequacy Requirements, as those obligations are set forth in any Resource Adequacy Rulings and shall include any local, zonal or otherwise locational attributes associated with the Project.</w:t>
      </w:r>
    </w:p>
    <w:p w14:paraId="585E24C6" w14:textId="62E69027" w:rsidR="00E5448B" w:rsidRDefault="00E5448B" w:rsidP="00CD58FE">
      <w:r w:rsidRPr="00E5448B">
        <w:t>“</w:t>
      </w:r>
      <w:r w:rsidRPr="00E5448B">
        <w:rPr>
          <w:u w:val="single"/>
        </w:rPr>
        <w:t>Resource Adequacy Requirements</w:t>
      </w:r>
      <w:r w:rsidRPr="00E5448B">
        <w:t>” or “</w:t>
      </w:r>
      <w:r w:rsidRPr="00E5448B">
        <w:rPr>
          <w:u w:val="single"/>
        </w:rPr>
        <w:t>RAR</w:t>
      </w:r>
      <w:r w:rsidRPr="00E5448B">
        <w:t>” means the resource adequacy requirements applicable to an entity as established by the CAISO pursuant to the CAISO Tariff, the CPUC pursuant to the Resource Adequacy Rulings, or by any other Governmental Authority.</w:t>
      </w:r>
    </w:p>
    <w:p w14:paraId="42350A79" w14:textId="3CD05B84" w:rsidR="00E5448B" w:rsidRDefault="00E5448B" w:rsidP="00CD58FE">
      <w:r w:rsidRPr="00E5448B">
        <w:t>“</w:t>
      </w:r>
      <w:r w:rsidRPr="00E5448B">
        <w:rPr>
          <w:u w:val="single"/>
        </w:rPr>
        <w:t>Resource Adequacy Rulings</w:t>
      </w:r>
      <w:r w:rsidRPr="00E5448B">
        <w:t>” means any CPUC decisions (including the annual document issued by the CPUC which sets forth the guidelines, requirements and instructions for load-serving entities to demonstrate compliance with the CPUC’s resource adequacy program), defining or relating to resource adequacy attributes or any other resource adequacy laws, rules or regulations enacted, adopted or promulgated by any applicable Governmental Authority or the CAISO, as such decisions, rulings, laws, rules or regulations may be amended or modified from time to time.</w:t>
      </w:r>
    </w:p>
    <w:p w14:paraId="2053A209" w14:textId="7AD1C0A0" w:rsidR="000E5A19" w:rsidRDefault="000E5A19" w:rsidP="00CD58FE">
      <w:r w:rsidRPr="000E5A19">
        <w:t>“</w:t>
      </w:r>
      <w:r w:rsidRPr="003C5DB3">
        <w:rPr>
          <w:u w:val="single"/>
        </w:rPr>
        <w:t>Resource ID</w:t>
      </w:r>
      <w:r w:rsidRPr="000E5A19">
        <w:t>” has the meaning set forth in the CAISO Tariff.</w:t>
      </w:r>
    </w:p>
    <w:p w14:paraId="7F9E473F" w14:textId="42176600" w:rsidR="00C132CA" w:rsidRDefault="000E5A19" w:rsidP="00CD58FE">
      <w:r w:rsidRPr="000E5A19">
        <w:t>“</w:t>
      </w:r>
      <w:r w:rsidRPr="003C5DB3">
        <w:rPr>
          <w:u w:val="single"/>
        </w:rPr>
        <w:t>S&amp;P</w:t>
      </w:r>
      <w:r w:rsidRPr="000E5A19">
        <w:t>” means Standard &amp; Poor’s Financial Services LLC.</w:t>
      </w:r>
    </w:p>
    <w:p w14:paraId="4BEDA447" w14:textId="09971695" w:rsidR="00C132CA" w:rsidRDefault="001C1563" w:rsidP="00CD58FE">
      <w:r w:rsidRPr="001C1563">
        <w:t>“</w:t>
      </w:r>
      <w:r w:rsidRPr="003C5DB3">
        <w:rPr>
          <w:u w:val="single"/>
        </w:rPr>
        <w:t>SC Set-Up Fee</w:t>
      </w:r>
      <w:r w:rsidRPr="001C1563">
        <w:t>” has the meaning set forth in Section 6.03(a) of Attachment 1.</w:t>
      </w:r>
    </w:p>
    <w:p w14:paraId="1C93AF45" w14:textId="15A48C25" w:rsidR="00E24D6C" w:rsidRDefault="003C5DB3" w:rsidP="00CD58FE">
      <w:r w:rsidRPr="003C5DB3">
        <w:t>“</w:t>
      </w:r>
      <w:r w:rsidRPr="003C5DB3">
        <w:rPr>
          <w:u w:val="single"/>
        </w:rPr>
        <w:t>SCADA</w:t>
      </w:r>
      <w:r w:rsidRPr="003C5DB3">
        <w:t>” has the meaning set forth in the CAISO Tariff.</w:t>
      </w:r>
    </w:p>
    <w:p w14:paraId="64A12003" w14:textId="725AD1A1" w:rsidR="003C5DB3" w:rsidRDefault="003C5DB3" w:rsidP="00CD58FE">
      <w:r w:rsidRPr="003C5DB3">
        <w:t>“</w:t>
      </w:r>
      <w:r w:rsidRPr="003C5DB3">
        <w:rPr>
          <w:u w:val="single"/>
        </w:rPr>
        <w:t>SCE</w:t>
      </w:r>
      <w:r w:rsidRPr="003C5DB3">
        <w:t>” or “</w:t>
      </w:r>
      <w:r w:rsidRPr="003C5DB3">
        <w:rPr>
          <w:u w:val="single"/>
        </w:rPr>
        <w:t>Buyer</w:t>
      </w:r>
      <w:r w:rsidRPr="003C5DB3">
        <w:t>” has the meaning set forth in the preamble.</w:t>
      </w:r>
    </w:p>
    <w:p w14:paraId="2128FD35" w14:textId="444CE601" w:rsidR="003C5DB3" w:rsidRDefault="003C5DB3" w:rsidP="00CD58FE">
      <w:r w:rsidRPr="003C5DB3">
        <w:t>“</w:t>
      </w:r>
      <w:r w:rsidRPr="003C5DB3">
        <w:rPr>
          <w:u w:val="single"/>
        </w:rPr>
        <w:t>SCE Tariff</w:t>
      </w:r>
      <w:r w:rsidRPr="003C5DB3">
        <w:t xml:space="preserve">” means the entire body of effective rates, rentals, charges, and rules, collectively, of SCE, including title page, preliminary statement, rate schedules, rules, sample forms, service area maps, and lists of contracts and deviations, all as may be revised from time to time, and which can be found at </w:t>
      </w:r>
      <w:hyperlink r:id="rId16" w:history="1">
        <w:r w:rsidRPr="00100F72">
          <w:rPr>
            <w:rStyle w:val="Hyperlink"/>
          </w:rPr>
          <w:t>http://www.sce.com/AboutSCE/Regulatory/tariffbooks/rules.htm</w:t>
        </w:r>
      </w:hyperlink>
      <w:r w:rsidRPr="003C5DB3">
        <w:t>.</w:t>
      </w:r>
    </w:p>
    <w:p w14:paraId="51A11787" w14:textId="552CADFA" w:rsidR="003C5DB3" w:rsidRDefault="003C5DB3" w:rsidP="00CD58FE">
      <w:r w:rsidRPr="003C5DB3">
        <w:t>“</w:t>
      </w:r>
      <w:r w:rsidRPr="003C5DB3">
        <w:rPr>
          <w:u w:val="single"/>
        </w:rPr>
        <w:t>Scheduling Coordinator</w:t>
      </w:r>
      <w:r w:rsidRPr="003C5DB3">
        <w:t>” or “</w:t>
      </w:r>
      <w:r w:rsidRPr="003C5DB3">
        <w:rPr>
          <w:u w:val="single"/>
        </w:rPr>
        <w:t>SC</w:t>
      </w:r>
      <w:r w:rsidRPr="003C5DB3">
        <w:t>” has the meaning set forth in the CAISO Tariff.</w:t>
      </w:r>
    </w:p>
    <w:p w14:paraId="2E1B3DBE" w14:textId="6EA15EB1" w:rsidR="003C5DB3" w:rsidRDefault="003C5DB3" w:rsidP="00CD58FE">
      <w:r w:rsidRPr="003C5DB3">
        <w:t>“</w:t>
      </w:r>
      <w:r w:rsidRPr="003C5DB3">
        <w:rPr>
          <w:u w:val="single"/>
        </w:rPr>
        <w:t>SEC</w:t>
      </w:r>
      <w:r w:rsidRPr="003C5DB3">
        <w:t>” means the Securities and Exchange Commission.</w:t>
      </w:r>
    </w:p>
    <w:p w14:paraId="3FBAA9E2" w14:textId="6681AA2A" w:rsidR="003C5DB3" w:rsidRDefault="003C5DB3" w:rsidP="00CD58FE">
      <w:r w:rsidRPr="003C5DB3">
        <w:lastRenderedPageBreak/>
        <w:t>“</w:t>
      </w:r>
      <w:r w:rsidRPr="003C5DB3">
        <w:rPr>
          <w:u w:val="single"/>
        </w:rPr>
        <w:t>Security Incident</w:t>
      </w:r>
      <w:r w:rsidRPr="003C5DB3">
        <w:t>” has the meaning set forth in Section 5.02(a).</w:t>
      </w:r>
    </w:p>
    <w:p w14:paraId="176A01B3" w14:textId="0C210899" w:rsidR="003C5DB3" w:rsidRDefault="003C5DB3" w:rsidP="00CD58FE">
      <w:r w:rsidRPr="003C5DB3">
        <w:t>“</w:t>
      </w:r>
      <w:r w:rsidRPr="003C5DB3">
        <w:rPr>
          <w:u w:val="single"/>
        </w:rPr>
        <w:t>Security Interest</w:t>
      </w:r>
      <w:r w:rsidRPr="003C5DB3">
        <w:t>” has the meaning set forth in Section 7.04.</w:t>
      </w:r>
    </w:p>
    <w:p w14:paraId="6A538DDA" w14:textId="55FB23D3" w:rsidR="003C5DB3" w:rsidRDefault="003C5DB3" w:rsidP="00CD58FE">
      <w:r w:rsidRPr="003C5DB3">
        <w:t>“</w:t>
      </w:r>
      <w:r w:rsidRPr="003C5DB3">
        <w:rPr>
          <w:u w:val="single"/>
        </w:rPr>
        <w:t>Seller</w:t>
      </w:r>
      <w:r w:rsidRPr="003C5DB3">
        <w:t>” has the meaning set forth in the preamble.</w:t>
      </w:r>
    </w:p>
    <w:p w14:paraId="1E9A2B99" w14:textId="4D82FC7B" w:rsidR="003C5DB3" w:rsidRDefault="003C5DB3" w:rsidP="00CD58FE">
      <w:r w:rsidRPr="003C5DB3">
        <w:t>“</w:t>
      </w:r>
      <w:r w:rsidRPr="003C5DB3">
        <w:rPr>
          <w:u w:val="single"/>
        </w:rPr>
        <w:t>Seller’s Energy Delivery Obligation</w:t>
      </w:r>
      <w:r w:rsidRPr="003C5DB3">
        <w:t>” has the meaning set forth in Section 3.05(a)(i) of Attachment 1.</w:t>
      </w:r>
    </w:p>
    <w:p w14:paraId="351CD19B" w14:textId="083785CF" w:rsidR="003C5DB3" w:rsidRDefault="003C5DB3" w:rsidP="00CD58FE">
      <w:r w:rsidRPr="003C5DB3">
        <w:t>“</w:t>
      </w:r>
      <w:r w:rsidRPr="003C5DB3">
        <w:rPr>
          <w:u w:val="single"/>
        </w:rPr>
        <w:t>Settlement Interval</w:t>
      </w:r>
      <w:r w:rsidRPr="003C5DB3">
        <w:t>” has the meaning set forth in the CAISO Tariff.</w:t>
      </w:r>
    </w:p>
    <w:p w14:paraId="551503FB" w14:textId="21251C3F" w:rsidR="003C5DB3" w:rsidRDefault="003C5DB3" w:rsidP="00CD58FE">
      <w:r w:rsidRPr="003C5DB3">
        <w:t>“</w:t>
      </w:r>
      <w:r w:rsidRPr="003C5DB3">
        <w:rPr>
          <w:u w:val="single"/>
        </w:rPr>
        <w:t>Settlement Quality Meter Data</w:t>
      </w:r>
      <w:r w:rsidRPr="003C5DB3">
        <w:t>” has the meaning, for ECR Projects that are DERs only, set forth in the CAISO Tariff.</w:t>
      </w:r>
    </w:p>
    <w:p w14:paraId="27B9505E" w14:textId="3212BF82" w:rsidR="003C5DB3" w:rsidRDefault="003C5DB3" w:rsidP="00CD58FE">
      <w:r w:rsidRPr="003C5DB3">
        <w:rPr>
          <w:i/>
          <w:iCs/>
          <w:color w:val="0000FF"/>
        </w:rPr>
        <w:t>[</w:t>
      </w:r>
      <w:r w:rsidRPr="003C5DB3">
        <w:t>“</w:t>
      </w:r>
      <w:r w:rsidRPr="003C5DB3">
        <w:rPr>
          <w:u w:val="single"/>
        </w:rPr>
        <w:t>Shared Facilities</w:t>
      </w:r>
      <w:r w:rsidRPr="003C5DB3">
        <w:t>” means the gen-tie lines, substations, or other equipment, permits, contract rights, and other assets and property (real or personal), in each case, as necessary to enable delivery of energy from Seller’s electric generation facilities (which are excluded from Shared Facilities) to the Interconnection Point, including the interconnection agreement itself, that are used in common with Other Seller(s), as applicable. Notwithstanding anything to the contrary, Shared Facilities may not include shared transformers.</w:t>
      </w:r>
    </w:p>
    <w:p w14:paraId="1449B239" w14:textId="419A5A10" w:rsidR="003C5DB3" w:rsidRDefault="003C5DB3" w:rsidP="00CD58FE">
      <w:r w:rsidRPr="003C5DB3">
        <w:t>“</w:t>
      </w:r>
      <w:r w:rsidRPr="003C5DB3">
        <w:rPr>
          <w:u w:val="single"/>
        </w:rPr>
        <w:t>Shared Facilities Agreement(s)</w:t>
      </w:r>
      <w:r w:rsidRPr="003C5DB3">
        <w:t>” has the meaning set forth in Section 5.06.</w:t>
      </w:r>
    </w:p>
    <w:p w14:paraId="597DE0B7" w14:textId="61CCAA25" w:rsidR="003C5DB3" w:rsidRDefault="003C5DB3" w:rsidP="00CD58FE">
      <w:r w:rsidRPr="003C5DB3">
        <w:t>“</w:t>
      </w:r>
      <w:r w:rsidRPr="003C5DB3">
        <w:rPr>
          <w:u w:val="single"/>
        </w:rPr>
        <w:t>Shared Facilities Area</w:t>
      </w:r>
      <w:r w:rsidRPr="003C5DB3">
        <w:t xml:space="preserve">” means the area of real property upon which the Shared Facilities are or will be located, as more particularly described in </w:t>
      </w:r>
      <w:r w:rsidRPr="0078048F">
        <w:rPr>
          <w:u w:val="single"/>
        </w:rPr>
        <w:t>Exhibit B</w:t>
      </w:r>
      <w:r w:rsidRPr="003C5DB3">
        <w:t>.</w:t>
      </w:r>
    </w:p>
    <w:p w14:paraId="4A026210" w14:textId="77E65A26" w:rsidR="003C5DB3" w:rsidRDefault="003C5DB3" w:rsidP="00CD58FE">
      <w:r w:rsidRPr="003C5DB3">
        <w:t>“</w:t>
      </w:r>
      <w:r w:rsidRPr="003C5DB3">
        <w:rPr>
          <w:u w:val="single"/>
        </w:rPr>
        <w:t>Shared Facilities Control</w:t>
      </w:r>
      <w:r w:rsidRPr="003C5DB3">
        <w:t>” means that Seller (i) owns an interest in the Shared Facilities Area (including in the form of an undivided co-tenancy (or similar shared) ownership interest in the Shared Facilities Area under the Shared Facilities Agreement) (ii) is the lessee of the Shared Facilities Area, or (iii) is the holder of a franchise agreement, easement or right-of-way grant or similar instrument with respect to the Shared Facilities Area.</w:t>
      </w:r>
      <w:r w:rsidRPr="003C5DB3">
        <w:rPr>
          <w:i/>
          <w:iCs/>
          <w:color w:val="0000FF"/>
        </w:rPr>
        <w:t>] {SCE Note: Language applicable to projects that utilize Shared Facilities.}</w:t>
      </w:r>
    </w:p>
    <w:p w14:paraId="2E489898" w14:textId="350A2807" w:rsidR="003C5DB3" w:rsidRDefault="003C5DB3" w:rsidP="00CD58FE">
      <w:r w:rsidRPr="003C5DB3">
        <w:t>“</w:t>
      </w:r>
      <w:r w:rsidRPr="003C5DB3">
        <w:rPr>
          <w:u w:val="single"/>
        </w:rPr>
        <w:t>Showing Month</w:t>
      </w:r>
      <w:r w:rsidRPr="003C5DB3">
        <w:t>” means the calendar month of the Delivery Period that is the subject of the RA Compliance Showing, as set forth in the Resource Adequacy Rulings and outlined in the CAISO Tariff.</w:t>
      </w:r>
    </w:p>
    <w:p w14:paraId="3B798AE7" w14:textId="79649093" w:rsidR="003C5DB3" w:rsidRDefault="003C5DB3" w:rsidP="00CD58FE">
      <w:r w:rsidRPr="003C5DB3">
        <w:t>“</w:t>
      </w:r>
      <w:r w:rsidRPr="003C5DB3">
        <w:rPr>
          <w:u w:val="single"/>
        </w:rPr>
        <w:t>Site</w:t>
      </w:r>
      <w:r w:rsidRPr="003C5DB3">
        <w:t xml:space="preserve">” means the real property on which the </w:t>
      </w:r>
      <w:r w:rsidRPr="003C5DB3">
        <w:rPr>
          <w:i/>
          <w:iCs/>
          <w:color w:val="0000FF"/>
        </w:rPr>
        <w:t>[</w:t>
      </w:r>
      <w:r w:rsidRPr="003C5DB3">
        <w:t>Project or any portion of the Project is</w:t>
      </w:r>
      <w:r w:rsidRPr="003C5DB3">
        <w:rPr>
          <w:i/>
          <w:iCs/>
          <w:color w:val="0000FF"/>
        </w:rPr>
        <w:t>]{SCE Note: For all Projects other than DERs}[</w:t>
      </w:r>
      <w:r w:rsidRPr="003C5DB3">
        <w:t>the Distributed Energy Resources constituting the Generating Facility are] {SCE Note: For ECR Projects with DERs only}, or will be located, as further described in Section 1.02 and Exhibit B</w:t>
      </w:r>
      <w:r w:rsidRPr="003C5DB3">
        <w:rPr>
          <w:i/>
          <w:iCs/>
          <w:color w:val="0000FF"/>
        </w:rPr>
        <w:t xml:space="preserve"> </w:t>
      </w:r>
      <w:r w:rsidRPr="003C5DB3">
        <w:rPr>
          <w:i/>
          <w:iCs/>
          <w:color w:val="0000FF"/>
          <w:shd w:val="clear" w:color="auto" w:fill="FFFF99"/>
        </w:rPr>
        <w:t xml:space="preserve">[, but excluding (a) that portion on which the Other Project is, or will be, located, as further described in Exhibit B, and (b) the Shared Facilities </w:t>
      </w:r>
      <w:r w:rsidRPr="003C5DB3">
        <w:rPr>
          <w:i/>
          <w:iCs/>
          <w:color w:val="0000FF"/>
          <w:shd w:val="clear" w:color="auto" w:fill="FFFF99"/>
        </w:rPr>
        <w:lastRenderedPageBreak/>
        <w:t>Area]. {SCE Note: Language applicable to projects that utilize Shared Facilities.}</w:t>
      </w:r>
      <w:r w:rsidRPr="003C5DB3">
        <w:rPr>
          <w:i/>
          <w:iCs/>
          <w:color w:val="0000FF"/>
        </w:rPr>
        <w:t xml:space="preserve"> {SCE Note: may require additional description in addition to Exhibit B (e.g., parcel map, legal description}</w:t>
      </w:r>
    </w:p>
    <w:p w14:paraId="1B839719" w14:textId="7A236C78" w:rsidR="003C5DB3" w:rsidRDefault="003C5DB3" w:rsidP="00CD58FE">
      <w:r w:rsidRPr="003C5DB3">
        <w:t>“</w:t>
      </w:r>
      <w:r w:rsidRPr="003C5DB3">
        <w:rPr>
          <w:u w:val="single"/>
        </w:rPr>
        <w:t>Site Control</w:t>
      </w:r>
      <w:r w:rsidRPr="003C5DB3">
        <w:t>” means that Seller shall:</w:t>
      </w:r>
    </w:p>
    <w:p w14:paraId="3C052F1B" w14:textId="445EBEA1" w:rsidR="003C5DB3" w:rsidRDefault="003C5DB3" w:rsidP="003C5DB3">
      <w:pPr>
        <w:pStyle w:val="Heading3"/>
      </w:pPr>
      <w:r>
        <w:t>Own the Site;</w:t>
      </w:r>
    </w:p>
    <w:p w14:paraId="01C40461" w14:textId="28DACDC8" w:rsidR="003C5DB3" w:rsidRDefault="003C5DB3" w:rsidP="003C5DB3">
      <w:pPr>
        <w:pStyle w:val="Heading3"/>
      </w:pPr>
      <w:r>
        <w:t>Be the lessee of the Site under a lease;</w:t>
      </w:r>
    </w:p>
    <w:p w14:paraId="6D1532FE" w14:textId="131B7380" w:rsidR="003C5DB3" w:rsidRDefault="003C5DB3" w:rsidP="003C5DB3">
      <w:pPr>
        <w:pStyle w:val="Heading3"/>
      </w:pPr>
      <w:r>
        <w:t xml:space="preserve">Be the holder of a right-of-way grant or similar instrument with respect to the Site; or </w:t>
      </w:r>
    </w:p>
    <w:p w14:paraId="1F2AA4C8" w14:textId="1DD92E90" w:rsidR="003C5DB3" w:rsidRDefault="003C5DB3" w:rsidP="003C5DB3">
      <w:pPr>
        <w:pStyle w:val="Heading3"/>
      </w:pPr>
      <w:r>
        <w:t xml:space="preserve">Be the managing partner or other person er entity authorized to act in all matters relating to the control and operation of the Site and the Project. </w:t>
      </w:r>
    </w:p>
    <w:p w14:paraId="1EC58B0B" w14:textId="07C04738" w:rsidR="003C5DB3" w:rsidRDefault="00DD302A" w:rsidP="00CD58FE">
      <w:r w:rsidRPr="00DD302A">
        <w:t>provided that, with respect to the period beginning on the Effective Date and ending on the day prior to the Initial Delivery Date, Seller may also be deemed to have “Site Control” if Seller has an unconditional option, at Seller’s sole discretion, to purchase or lease the Site.</w:t>
      </w:r>
    </w:p>
    <w:p w14:paraId="7678E584" w14:textId="589F73EB" w:rsidR="00DD302A" w:rsidRPr="00DD302A" w:rsidRDefault="00DD302A" w:rsidP="00CD58FE">
      <w:pPr>
        <w:rPr>
          <w:i/>
          <w:iCs/>
          <w:color w:val="0000FF"/>
        </w:rPr>
      </w:pPr>
      <w:r w:rsidRPr="00DD302A">
        <w:rPr>
          <w:i/>
          <w:iCs/>
          <w:color w:val="0000FF"/>
        </w:rPr>
        <w:t>[“</w:t>
      </w:r>
      <w:r w:rsidRPr="00675F49">
        <w:rPr>
          <w:i/>
          <w:iCs/>
          <w:color w:val="0000FF"/>
          <w:u w:val="single"/>
        </w:rPr>
        <w:t>Site Host Load</w:t>
      </w:r>
      <w:r w:rsidRPr="00DD302A">
        <w:rPr>
          <w:i/>
          <w:iCs/>
          <w:color w:val="0000FF"/>
        </w:rPr>
        <w:t>” means, for ECR Projects that are DERs only, the electric energy produced by or associated with each Distributed Energy Resource that serves electrical loads (that are not Station Use) of Seller or one or more third parties conducted pursuant to California Public Utilities Code Section 218(b).] {SCE Note: For DERs with Excess-Sales only.}</w:t>
      </w:r>
    </w:p>
    <w:p w14:paraId="212CA194" w14:textId="0CFDD4B8" w:rsidR="00DD302A" w:rsidRDefault="004455C9" w:rsidP="00CD58FE">
      <w:r w:rsidRPr="004455C9">
        <w:t>“</w:t>
      </w:r>
      <w:r w:rsidRPr="00675F49">
        <w:rPr>
          <w:u w:val="single"/>
        </w:rPr>
        <w:t>Special Purpose Entity</w:t>
      </w:r>
      <w:r w:rsidRPr="004455C9">
        <w:t>” has the meaning set forth in Section 9.02(a)(i).</w:t>
      </w:r>
    </w:p>
    <w:p w14:paraId="00D65EA1" w14:textId="3A738C58" w:rsidR="004455C9" w:rsidRDefault="004455C9" w:rsidP="00CD58FE">
      <w:r w:rsidRPr="004455C9">
        <w:t>“</w:t>
      </w:r>
      <w:r w:rsidRPr="00675F49">
        <w:rPr>
          <w:u w:val="single"/>
        </w:rPr>
        <w:t>Station Use</w:t>
      </w:r>
      <w:r w:rsidRPr="004455C9">
        <w:t>” means: (a) the electric energy produced by [the Generating Facility</w:t>
      </w:r>
      <w:r w:rsidRPr="00675F49">
        <w:rPr>
          <w:i/>
          <w:iCs/>
          <w:color w:val="0000FF"/>
        </w:rPr>
        <w:t>] {SCE Note: Non-DERs} [each Distributed Energy Resource] {SCE Note: For DERs only}</w:t>
      </w:r>
      <w:r w:rsidRPr="004455C9">
        <w:t xml:space="preserve"> that is used within </w:t>
      </w:r>
      <w:r w:rsidRPr="00675F49">
        <w:rPr>
          <w:i/>
          <w:iCs/>
          <w:color w:val="0000FF"/>
        </w:rPr>
        <w:t>[</w:t>
      </w:r>
      <w:r w:rsidRPr="004455C9">
        <w:t>the Generating Facility</w:t>
      </w:r>
      <w:r w:rsidRPr="00675F49">
        <w:rPr>
          <w:i/>
          <w:iCs/>
          <w:color w:val="0000FF"/>
        </w:rPr>
        <w:t>] {SCE Note: Non-DERs} [each Distributed Energy Resource] {SCE Note: For DERs only}</w:t>
      </w:r>
      <w:r w:rsidRPr="004455C9">
        <w:t xml:space="preserve"> to power the lights, motors, control systems and other electrical loads that are necessary for operation; and (b) the electric energy produced by </w:t>
      </w:r>
      <w:r w:rsidRPr="00675F49">
        <w:rPr>
          <w:i/>
          <w:iCs/>
          <w:color w:val="0000FF"/>
        </w:rPr>
        <w:t>[</w:t>
      </w:r>
      <w:r w:rsidRPr="004455C9">
        <w:t>the Generating Facility</w:t>
      </w:r>
      <w:r w:rsidRPr="00675F49">
        <w:rPr>
          <w:b/>
          <w:bCs/>
          <w:i/>
          <w:iCs/>
          <w:color w:val="0000FF"/>
        </w:rPr>
        <w:t>]</w:t>
      </w:r>
      <w:r w:rsidRPr="004455C9">
        <w:t xml:space="preserve"> </w:t>
      </w:r>
      <w:r w:rsidRPr="00675F49">
        <w:rPr>
          <w:i/>
          <w:iCs/>
          <w:color w:val="0000FF"/>
        </w:rPr>
        <w:t>{SCE Note: Non-DERs} [each Distributed Energy Resource] {SCE Note: For DERs only}</w:t>
      </w:r>
      <w:r w:rsidRPr="004455C9">
        <w:t xml:space="preserve"> that is consumed within </w:t>
      </w:r>
      <w:r w:rsidRPr="00675F49">
        <w:rPr>
          <w:i/>
          <w:iCs/>
          <w:color w:val="0000FF"/>
        </w:rPr>
        <w:t>[</w:t>
      </w:r>
      <w:r w:rsidRPr="004455C9">
        <w:t>the Generating Facility’s</w:t>
      </w:r>
      <w:r w:rsidRPr="00675F49">
        <w:rPr>
          <w:i/>
          <w:iCs/>
          <w:color w:val="0000FF"/>
        </w:rPr>
        <w:t>] {SCE Note: Non-DERs} [each Distributed Energy Resource’s] {SCE Note: For DERs only}</w:t>
      </w:r>
      <w:r w:rsidRPr="004455C9">
        <w:t xml:space="preserve"> electric energy distribution system as losses.</w:t>
      </w:r>
    </w:p>
    <w:p w14:paraId="7DDBCFB3" w14:textId="5535CBCD" w:rsidR="00675F49" w:rsidRDefault="00675F49" w:rsidP="00CD58FE">
      <w:r w:rsidRPr="00675F49">
        <w:t>“Subscribed Capacity” means, for ECR Projects only, the aggregate Subscription level of all Customers with Subscriptions to the Generating Facility for each month.</w:t>
      </w:r>
    </w:p>
    <w:p w14:paraId="0BD861E0" w14:textId="2E49B670" w:rsidR="00675F49" w:rsidRDefault="00675F49" w:rsidP="00CD58FE">
      <w:r w:rsidRPr="00675F49">
        <w:t>“Subscribed Delivered Energy” means, for ECR Projects only, that portion of the Qualified Amounts equal to the product of (a) the sum of Qualified Amounts minus (i) any electric energy produced by the Generating Facility for which SCE is not obligated to pay Seller as set forth in Section 4.01(e), in kWh, and minus (ii) any electric energy produced by the Generating Facility as set forth in Section 1.05(c)(ii), in kWh,; and (b) the quotient of the Subscribed Capacity divided by the Contract Capacity.</w:t>
      </w:r>
    </w:p>
    <w:p w14:paraId="5CE8B9EE" w14:textId="631447F1" w:rsidR="00675F49" w:rsidRDefault="00675F49" w:rsidP="00CD58FE">
      <w:r w:rsidRPr="00675F49">
        <w:lastRenderedPageBreak/>
        <w:t>“</w:t>
      </w:r>
      <w:r w:rsidRPr="0078048F">
        <w:rPr>
          <w:u w:val="single"/>
        </w:rPr>
        <w:t>Subscribed Product Price</w:t>
      </w:r>
      <w:r w:rsidRPr="00675F49">
        <w:t>” has the meaning, for ECR Projects only, set forth in Section 1.04(a) of Attachment 1.</w:t>
      </w:r>
    </w:p>
    <w:p w14:paraId="1C18CFE1" w14:textId="3F052AB6" w:rsidR="00675F49" w:rsidRDefault="00675F49" w:rsidP="00CD58FE">
      <w:r w:rsidRPr="00675F49">
        <w:t>“</w:t>
      </w:r>
      <w:r w:rsidRPr="0078048F">
        <w:rPr>
          <w:u w:val="single"/>
        </w:rPr>
        <w:t>Subscription</w:t>
      </w:r>
      <w:r w:rsidRPr="00675F49">
        <w:t>”, “</w:t>
      </w:r>
      <w:r w:rsidRPr="0078048F">
        <w:rPr>
          <w:u w:val="single"/>
        </w:rPr>
        <w:t>Subscribe</w:t>
      </w:r>
      <w:r w:rsidRPr="00675F49">
        <w:t>”, “</w:t>
      </w:r>
      <w:r w:rsidRPr="0078048F">
        <w:rPr>
          <w:u w:val="single"/>
        </w:rPr>
        <w:t>Subscribed</w:t>
      </w:r>
      <w:r w:rsidRPr="00675F49">
        <w:t>” and other grammatical variations thereof, for ECR Projects only, mean:</w:t>
      </w:r>
    </w:p>
    <w:p w14:paraId="44445824" w14:textId="21BE45A9" w:rsidR="00675F49" w:rsidRDefault="00675F49" w:rsidP="0078048F">
      <w:pPr>
        <w:pStyle w:val="Heading3"/>
        <w:numPr>
          <w:ilvl w:val="2"/>
          <w:numId w:val="19"/>
        </w:numPr>
      </w:pPr>
      <w:r w:rsidRPr="00675F49">
        <w:t>In the case of a capacity-based subscription business model employed in the CSA, the subscription that a Customer has signed up for, expressed in kW.</w:t>
      </w:r>
    </w:p>
    <w:p w14:paraId="1B8336BE" w14:textId="62B744F9" w:rsidR="00675F49" w:rsidRDefault="00675F49" w:rsidP="0078048F">
      <w:pPr>
        <w:pStyle w:val="Heading3"/>
        <w:numPr>
          <w:ilvl w:val="2"/>
          <w:numId w:val="19"/>
        </w:numPr>
      </w:pPr>
      <w:r w:rsidRPr="00675F49">
        <w:t>In the case of an energy-based subscription business model employed in the CSA, the monthly subscription that a Customer has signed up for (expressed in kWh/month), multiplied by the Contract Capacity (expressed in kW), divided by the Expected Annual Net Energy Production (expressed in kWh/year), multiplied by 12 months/year, the product of which shall be equal to the Subscription of the Customer, expressed in kW.</w:t>
      </w:r>
    </w:p>
    <w:p w14:paraId="4530956E" w14:textId="7E76FAD4" w:rsidR="004455C9" w:rsidRDefault="00675F49" w:rsidP="00CD58FE">
      <w:r w:rsidRPr="00675F49">
        <w:t>Example: Customer energy subscription (kWh/month) x Contract Capacity (kW) x 12 (months/year) / Expected Annual Net Energy Production (kWh/year) = Subscription (kW).</w:t>
      </w:r>
    </w:p>
    <w:p w14:paraId="3581A3CF" w14:textId="09D2FF63" w:rsidR="00675F49" w:rsidRDefault="00675F49" w:rsidP="00CD58FE">
      <w:r w:rsidRPr="00675F49">
        <w:t>“</w:t>
      </w:r>
      <w:r w:rsidRPr="0078048F">
        <w:rPr>
          <w:u w:val="single"/>
        </w:rPr>
        <w:t>Subscription Information and Bill Credit Instructions</w:t>
      </w:r>
      <w:r w:rsidRPr="00675F49">
        <w:t>” means, for ECR Projects only, the information required to be provided by Seller to Buyer in accordance with Section 6.08 of Attachment 1 and as set forth in the form provided in Exhibit M.</w:t>
      </w:r>
    </w:p>
    <w:p w14:paraId="7E9C2CA9" w14:textId="4799131C" w:rsidR="0078048F" w:rsidRDefault="0078048F" w:rsidP="00CD58FE">
      <w:r w:rsidRPr="0078048F">
        <w:t>“</w:t>
      </w:r>
      <w:r w:rsidRPr="00332DDC">
        <w:rPr>
          <w:u w:val="single"/>
        </w:rPr>
        <w:t>Supplemental Lost Output</w:t>
      </w:r>
      <w:r w:rsidRPr="0078048F">
        <w:t>” has the meaning set forth in Section 6.06 of Attachment 1.</w:t>
      </w:r>
    </w:p>
    <w:p w14:paraId="567EF868" w14:textId="6E6702AA" w:rsidR="0078048F" w:rsidRDefault="0078048F" w:rsidP="00CD58FE">
      <w:r w:rsidRPr="0078048F">
        <w:t>“</w:t>
      </w:r>
      <w:r w:rsidRPr="00332DDC">
        <w:rPr>
          <w:u w:val="single"/>
        </w:rPr>
        <w:t>Supplemental Lost Output Report</w:t>
      </w:r>
      <w:r w:rsidRPr="0078048F">
        <w:t>” has the meaning set forth in Section 6.06(b) of Attachment</w:t>
      </w:r>
      <w:r w:rsidR="002A7607">
        <w:t> </w:t>
      </w:r>
      <w:r w:rsidRPr="0078048F">
        <w:t>1.</w:t>
      </w:r>
    </w:p>
    <w:p w14:paraId="6E1D6258" w14:textId="4A365E0E" w:rsidR="0078048F" w:rsidRDefault="00332DDC" w:rsidP="00CD58FE">
      <w:r w:rsidRPr="00332DDC">
        <w:t>“</w:t>
      </w:r>
      <w:r w:rsidRPr="00332DDC">
        <w:rPr>
          <w:u w:val="single"/>
        </w:rPr>
        <w:t>Supply Plan</w:t>
      </w:r>
      <w:r w:rsidRPr="00332DDC">
        <w:t>” has the meaning, for Projects providing Capacity Attributes, set forth in the CAISO Tariff.</w:t>
      </w:r>
    </w:p>
    <w:p w14:paraId="22C327C3" w14:textId="6BC170CA" w:rsidR="00332DDC" w:rsidRDefault="00332DDC" w:rsidP="00CD58FE">
      <w:r w:rsidRPr="00332DDC">
        <w:t>“</w:t>
      </w:r>
      <w:r w:rsidRPr="00332DDC">
        <w:rPr>
          <w:u w:val="single"/>
        </w:rPr>
        <w:t>T&amp;D Provider</w:t>
      </w:r>
      <w:r w:rsidRPr="00332DDC">
        <w:t>” means any entity or entities (other than Seller, Customers, or their respective Affiliates) responsible for the interconnection of the Project with the distribution or transmission system.</w:t>
      </w:r>
    </w:p>
    <w:p w14:paraId="7710F31C" w14:textId="6E667774" w:rsidR="00332DDC" w:rsidRDefault="00332DDC" w:rsidP="00CD58FE">
      <w:r w:rsidRPr="00332DDC">
        <w:t>“</w:t>
      </w:r>
      <w:r w:rsidRPr="00332DDC">
        <w:rPr>
          <w:u w:val="single"/>
        </w:rPr>
        <w:t>Tax Credit Percentage</w:t>
      </w:r>
      <w:r w:rsidRPr="00332DDC">
        <w:t>” means the tax credit percentage, applicable to property eligible under Federal Tax Credit Legislation for which Seller, as the owner of the Project, is eligible.</w:t>
      </w:r>
    </w:p>
    <w:p w14:paraId="6C017CF9" w14:textId="67093B49" w:rsidR="00332DDC" w:rsidRDefault="00332DDC" w:rsidP="00CD58FE">
      <w:r w:rsidRPr="00332DDC">
        <w:t>“</w:t>
      </w:r>
      <w:r w:rsidRPr="00332DDC">
        <w:rPr>
          <w:u w:val="single"/>
        </w:rPr>
        <w:t>Tax Equity Financing</w:t>
      </w:r>
      <w:r w:rsidRPr="00332DDC">
        <w:t>” means a transaction or series of transactions involving one or more investors seeking a return that is enhanced by tax credits and/or tax depreciation and generally (i)</w:t>
      </w:r>
      <w:r w:rsidR="002A7607">
        <w:t> </w:t>
      </w:r>
      <w:r w:rsidRPr="00332DDC">
        <w:t xml:space="preserve">described in Revenue Procedures 2001-28 (sale-leaseback (with or without “leverage”)), 2007-65 (flip partnership) or 2014-12 (flip partnership and master tenant partnership) as those </w:t>
      </w:r>
      <w:r w:rsidRPr="00332DDC">
        <w:lastRenderedPageBreak/>
        <w:t>revenue procedures are reasonably applied or analogized to the Project or (ii) contemplated by Section 50(d)(5) of the Internal Revenue Code of 1986, as amended (a pass-through lease).</w:t>
      </w:r>
    </w:p>
    <w:p w14:paraId="77378DD1" w14:textId="0392A35D" w:rsidR="00332DDC" w:rsidRDefault="00332DDC" w:rsidP="00CD58FE">
      <w:r w:rsidRPr="00332DDC">
        <w:t>“</w:t>
      </w:r>
      <w:r w:rsidRPr="00332DDC">
        <w:rPr>
          <w:u w:val="single"/>
        </w:rPr>
        <w:t>Telemetry System</w:t>
      </w:r>
      <w:r w:rsidRPr="00332DDC">
        <w:t xml:space="preserve">” means a system of electronic components that interconnects the </w:t>
      </w:r>
      <w:r w:rsidRPr="00332DDC">
        <w:rPr>
          <w:i/>
          <w:iCs/>
          <w:color w:val="0000FF"/>
        </w:rPr>
        <w:t>[</w:t>
      </w:r>
      <w:r w:rsidRPr="00332DDC">
        <w:t>Generating Facility</w:t>
      </w:r>
      <w:r w:rsidRPr="00332DDC">
        <w:rPr>
          <w:i/>
          <w:iCs/>
          <w:color w:val="0000FF"/>
        </w:rPr>
        <w:t>] {SCE Note: For all Projects other than ECR Projects with DERs} [Distributed Energy Resource Aggregation]{SCE Note: For ECR Projects with DERs only}</w:t>
      </w:r>
      <w:r w:rsidRPr="00332DDC">
        <w:t>, GMS and the CAISO as described in Section 5.02(e) of Attachment 1.</w:t>
      </w:r>
    </w:p>
    <w:p w14:paraId="798EDC50" w14:textId="066E72C8" w:rsidR="00675F49" w:rsidRDefault="002A7607" w:rsidP="00CD58FE">
      <w:r w:rsidRPr="002A7607">
        <w:t>“</w:t>
      </w:r>
      <w:r w:rsidRPr="002A7607">
        <w:rPr>
          <w:u w:val="single"/>
        </w:rPr>
        <w:t>Term</w:t>
      </w:r>
      <w:r w:rsidRPr="002A7607">
        <w:t>” has the meaning set forth in Section 2.01.</w:t>
      </w:r>
    </w:p>
    <w:p w14:paraId="56360E6A" w14:textId="5280EEBC" w:rsidR="002A7607" w:rsidRDefault="002A7607" w:rsidP="00CD58FE">
      <w:r w:rsidRPr="002A7607">
        <w:t>“</w:t>
      </w:r>
      <w:r w:rsidRPr="002A7607">
        <w:rPr>
          <w:u w:val="single"/>
        </w:rPr>
        <w:t>Term Year</w:t>
      </w:r>
      <w:r w:rsidRPr="002A7607">
        <w:t>” means a twelve (12) month period beginning on Initial Delivery Date and each successive twelve (12) month period thereafter.</w:t>
      </w:r>
    </w:p>
    <w:p w14:paraId="3C84AF1C" w14:textId="3846FE25" w:rsidR="00DD302A" w:rsidRDefault="002A7607" w:rsidP="00CD58FE">
      <w:r w:rsidRPr="002A7607">
        <w:t>“</w:t>
      </w:r>
      <w:r w:rsidRPr="002A7607">
        <w:rPr>
          <w:u w:val="single"/>
        </w:rPr>
        <w:t>Term Year Excess Amounts</w:t>
      </w:r>
      <w:r w:rsidRPr="002A7607">
        <w:t>” has the meaning set forth in Section 3.03(b)(iii) of Attachment 1.</w:t>
      </w:r>
    </w:p>
    <w:p w14:paraId="1690B04E" w14:textId="7C5CC93A" w:rsidR="002A7607" w:rsidRDefault="002A7607" w:rsidP="00CD58FE">
      <w:r w:rsidRPr="002A7607">
        <w:t>“</w:t>
      </w:r>
      <w:r w:rsidRPr="002A7607">
        <w:rPr>
          <w:u w:val="single"/>
        </w:rPr>
        <w:t>Termination Payment</w:t>
      </w:r>
      <w:r w:rsidRPr="002A7607">
        <w:t>” means the sum of all amounts owed by the Defaulting Party to the Non-Defaulting Party under this Agreement, less any amounts owed by the Non-Defaulting Party to the Defaulting Party determined as of the Early Termination Date. For clarity, the Forward Settlement Amount is part of and included in the Termination Payment.</w:t>
      </w:r>
    </w:p>
    <w:p w14:paraId="0EA0BC7F" w14:textId="09C0CCD1" w:rsidR="002A7607" w:rsidRDefault="002A7607" w:rsidP="00CD58FE">
      <w:r w:rsidRPr="002A7607">
        <w:t>“</w:t>
      </w:r>
      <w:r w:rsidRPr="002A7607">
        <w:rPr>
          <w:u w:val="single"/>
        </w:rPr>
        <w:t>Unincluded Capacity</w:t>
      </w:r>
      <w:r w:rsidRPr="002A7607">
        <w:t>” has the meaning set forth in Section 1.07(e)(i) of Attachment 1.</w:t>
      </w:r>
    </w:p>
    <w:p w14:paraId="447E2A78" w14:textId="5ACAB5D8" w:rsidR="002A7607" w:rsidRDefault="002A7607" w:rsidP="00CD58FE">
      <w:r w:rsidRPr="002A7607">
        <w:t>“</w:t>
      </w:r>
      <w:r w:rsidRPr="002A7607">
        <w:rPr>
          <w:u w:val="single"/>
        </w:rPr>
        <w:t>Unsubscribed Capacity</w:t>
      </w:r>
      <w:r w:rsidRPr="002A7607">
        <w:t>” means, for ECR Projects only, the Contract Capacity minus the Subscribed Capacity for each billing month.</w:t>
      </w:r>
    </w:p>
    <w:p w14:paraId="2DAF1389" w14:textId="23E3C2D8" w:rsidR="002A7607" w:rsidRDefault="002857E8" w:rsidP="00CD58FE">
      <w:r w:rsidRPr="002857E8">
        <w:t>“</w:t>
      </w:r>
      <w:r w:rsidRPr="00240FCF">
        <w:rPr>
          <w:u w:val="single"/>
        </w:rPr>
        <w:t>Unsubscribed Delivered Energy</w:t>
      </w:r>
      <w:r w:rsidRPr="002857E8">
        <w:t>” means, for ECR Projects only, that portion of the Qualified Amounts equal to the product of (a) the sum of Qualified Amounts, in all hours for the TOD Period being calculated, measured in kWh, and (b) the quotient of the Unsubscribed Capacity divided by the Contract Capacity.</w:t>
      </w:r>
    </w:p>
    <w:p w14:paraId="23790BB3" w14:textId="52A0CF47" w:rsidR="002857E8" w:rsidRDefault="002857E8" w:rsidP="00CD58FE">
      <w:r w:rsidRPr="002857E8">
        <w:t>“</w:t>
      </w:r>
      <w:r w:rsidRPr="00240FCF">
        <w:rPr>
          <w:u w:val="single"/>
        </w:rPr>
        <w:t>Unsubscribed Product Price</w:t>
      </w:r>
      <w:r w:rsidRPr="002857E8">
        <w:t>” has the meaning, for ECR Projects only, set forth in Section 1.04(a) of Attachment 1.</w:t>
      </w:r>
    </w:p>
    <w:p w14:paraId="7E3CCA54" w14:textId="4BC00B06" w:rsidR="002857E8" w:rsidRDefault="002857E8" w:rsidP="00CD58FE">
      <w:r w:rsidRPr="002857E8">
        <w:t>“</w:t>
      </w:r>
      <w:r w:rsidRPr="00240FCF">
        <w:rPr>
          <w:u w:val="single"/>
        </w:rPr>
        <w:t>Web Client</w:t>
      </w:r>
      <w:r w:rsidRPr="002857E8">
        <w:t>” means a web-based system approved by SCE.</w:t>
      </w:r>
    </w:p>
    <w:p w14:paraId="2173C29E" w14:textId="1CAF6097" w:rsidR="002857E8" w:rsidRDefault="002857E8" w:rsidP="00CD58FE">
      <w:r w:rsidRPr="002857E8">
        <w:t>“</w:t>
      </w:r>
      <w:r w:rsidRPr="00240FCF">
        <w:rPr>
          <w:u w:val="single"/>
        </w:rPr>
        <w:t>WECC</w:t>
      </w:r>
      <w:r w:rsidRPr="002857E8">
        <w:t>” means the Western Electricity Coordinating Council.</w:t>
      </w:r>
    </w:p>
    <w:p w14:paraId="445FBE53" w14:textId="58E07FD1" w:rsidR="002857E8" w:rsidRDefault="002857E8" w:rsidP="00CD58FE">
      <w:r w:rsidRPr="002857E8">
        <w:t>“</w:t>
      </w:r>
      <w:r w:rsidRPr="00240FCF">
        <w:rPr>
          <w:u w:val="single"/>
        </w:rPr>
        <w:t>WREGIS</w:t>
      </w:r>
      <w:r w:rsidRPr="002857E8">
        <w:t>” means the Western Renewable Energy Generation Information System.</w:t>
      </w:r>
    </w:p>
    <w:p w14:paraId="0432F313" w14:textId="7F03F94C" w:rsidR="00DD302A" w:rsidRDefault="002857E8" w:rsidP="00CD58FE">
      <w:r w:rsidRPr="002857E8">
        <w:t>“</w:t>
      </w:r>
      <w:r w:rsidRPr="00240FCF">
        <w:rPr>
          <w:u w:val="single"/>
        </w:rPr>
        <w:t>WREGIS Certificate(s)</w:t>
      </w:r>
      <w:r w:rsidRPr="002857E8">
        <w:t>” has the same meaning as “Certificate” as defined by WREGIS in the WREGIS Operating Rules.</w:t>
      </w:r>
    </w:p>
    <w:p w14:paraId="30A85A7E" w14:textId="4A3BCB4D" w:rsidR="003C5DB3" w:rsidRDefault="002857E8" w:rsidP="00CD58FE">
      <w:r w:rsidRPr="002857E8">
        <w:t>“</w:t>
      </w:r>
      <w:r w:rsidRPr="00240FCF">
        <w:rPr>
          <w:u w:val="single"/>
        </w:rPr>
        <w:t>WREGIS Operating Rules</w:t>
      </w:r>
      <w:r w:rsidRPr="002857E8">
        <w:t>” means the rules published by the Western Electricity Coordination Council for the rules and operations of WREGIS.</w:t>
      </w:r>
    </w:p>
    <w:p w14:paraId="08CC15E2" w14:textId="77777777" w:rsidR="00240FCF" w:rsidRDefault="002857E8" w:rsidP="002857E8">
      <w:pPr>
        <w:jc w:val="center"/>
        <w:rPr>
          <w:i/>
          <w:iCs/>
        </w:rPr>
        <w:sectPr w:rsidR="00240FCF" w:rsidSect="009278D1">
          <w:footerReference w:type="default" r:id="rId17"/>
          <w:pgSz w:w="12240" w:h="15840"/>
          <w:pgMar w:top="1440" w:right="1440" w:bottom="1440" w:left="1440" w:header="720" w:footer="720" w:gutter="0"/>
          <w:pgNumType w:start="1"/>
          <w:cols w:space="720"/>
          <w:docGrid w:linePitch="360"/>
        </w:sectPr>
      </w:pPr>
      <w:r>
        <w:rPr>
          <w:i/>
          <w:iCs/>
        </w:rPr>
        <w:lastRenderedPageBreak/>
        <w:t xml:space="preserve">*** End of EXHIBIT A </w:t>
      </w:r>
      <w:r w:rsidR="00240FCF">
        <w:rPr>
          <w:i/>
          <w:iCs/>
        </w:rPr>
        <w:t>***</w:t>
      </w:r>
    </w:p>
    <w:p w14:paraId="4B650760" w14:textId="124A93D8" w:rsidR="003C5DB3" w:rsidRDefault="00AB420B" w:rsidP="004411D3">
      <w:pPr>
        <w:spacing w:before="240" w:after="240"/>
        <w:jc w:val="center"/>
        <w:rPr>
          <w:b/>
          <w:bCs/>
        </w:rPr>
      </w:pPr>
      <w:r>
        <w:rPr>
          <w:b/>
          <w:bCs/>
        </w:rPr>
        <w:lastRenderedPageBreak/>
        <w:t>EXHIBIT B</w:t>
      </w:r>
    </w:p>
    <w:p w14:paraId="66894D64" w14:textId="5D6A3D02" w:rsidR="00AB420B" w:rsidRDefault="00AB420B" w:rsidP="004411D3">
      <w:pPr>
        <w:spacing w:after="240"/>
        <w:jc w:val="center"/>
        <w:rPr>
          <w:i/>
          <w:iCs/>
          <w:color w:val="0000FF"/>
        </w:rPr>
      </w:pPr>
      <w:r>
        <w:rPr>
          <w:b/>
          <w:bCs/>
        </w:rPr>
        <w:t>PROJECT DESCRIPTION</w:t>
      </w:r>
      <w:r>
        <w:rPr>
          <w:b/>
          <w:bCs/>
        </w:rPr>
        <w:br/>
      </w:r>
      <w:r>
        <w:rPr>
          <w:i/>
          <w:iCs/>
          <w:color w:val="0000FF"/>
        </w:rPr>
        <w:t>[SCE Note: Exhibit is subject to modification for technology specific differences.]</w:t>
      </w:r>
    </w:p>
    <w:p w14:paraId="4FB36F56" w14:textId="39E8EF6F" w:rsidR="00AB420B" w:rsidRDefault="00AB420B" w:rsidP="00526267">
      <w:pPr>
        <w:spacing w:after="480"/>
        <w:jc w:val="center"/>
        <w:rPr>
          <w:i/>
          <w:iCs/>
        </w:rPr>
      </w:pPr>
      <w:r>
        <w:rPr>
          <w:i/>
          <w:iCs/>
        </w:rPr>
        <w:t>Project Description</w:t>
      </w:r>
    </w:p>
    <w:p w14:paraId="383659E1" w14:textId="0EBFBA04" w:rsidR="00AB420B" w:rsidRDefault="00AB420B" w:rsidP="004411D3">
      <w:pPr>
        <w:spacing w:after="240"/>
      </w:pPr>
      <w:r>
        <w:t>PART I.</w:t>
      </w:r>
      <w:r>
        <w:tab/>
        <w:t>GENERATING FACILITY DESCRIPTION.</w:t>
      </w:r>
    </w:p>
    <w:p w14:paraId="6C4FD962" w14:textId="5ED8658A" w:rsidR="00AB420B" w:rsidRDefault="00AB420B" w:rsidP="00AB420B">
      <w:pPr>
        <w:pStyle w:val="Heading2Text"/>
        <w:rPr>
          <w:i/>
          <w:iCs/>
          <w:color w:val="0000FF"/>
        </w:rPr>
      </w:pPr>
      <w:r w:rsidRPr="00AB420B">
        <w:rPr>
          <w:i/>
          <w:iCs/>
          <w:color w:val="0000FF"/>
        </w:rPr>
        <w:t>{SCE Note: Seller must provide description of the Generating Facility equipment, systems, control systems and features, including a site plan drawing showing the general arrangement of the Generating Facility, and a single-line diagram(s) showing electrical arrangement of generating equipment, inverters, unit/service transformers, CAISO Controlled Grid interconnection, interconnection transformer(s), metering, breakers, and disconnects (as applicable). To the extent applicable, Seller must include the designation system by which Seller identifies individual generating units.}</w:t>
      </w:r>
    </w:p>
    <w:p w14:paraId="2EBC4855" w14:textId="53228420" w:rsidR="00AB420B" w:rsidRDefault="00AB420B" w:rsidP="00AB420B">
      <w:pPr>
        <w:pStyle w:val="Heading2Text"/>
        <w:rPr>
          <w:color w:val="auto"/>
        </w:rPr>
      </w:pPr>
      <w:r>
        <w:rPr>
          <w:color w:val="auto"/>
        </w:rPr>
        <w:t>Name and Address of Generating Facility:</w:t>
      </w:r>
    </w:p>
    <w:p w14:paraId="6E33B350" w14:textId="6F5A854B" w:rsidR="00AB420B" w:rsidRDefault="00AB420B" w:rsidP="00AB420B">
      <w:pPr>
        <w:pStyle w:val="Heading2Text"/>
        <w:rPr>
          <w:i/>
          <w:iCs/>
          <w:color w:val="0000FF"/>
        </w:rPr>
      </w:pPr>
      <w:r>
        <w:rPr>
          <w:i/>
          <w:iCs/>
          <w:color w:val="0000FF"/>
        </w:rPr>
        <w:t>[Project Name]</w:t>
      </w:r>
    </w:p>
    <w:p w14:paraId="7EB86E13" w14:textId="646A4091" w:rsidR="00AB420B" w:rsidRDefault="00AB420B" w:rsidP="00AB420B">
      <w:pPr>
        <w:pStyle w:val="Heading2Text"/>
        <w:rPr>
          <w:i/>
          <w:iCs/>
          <w:color w:val="0000FF"/>
        </w:rPr>
      </w:pPr>
      <w:r>
        <w:rPr>
          <w:i/>
          <w:iCs/>
          <w:color w:val="0000FF"/>
        </w:rPr>
        <w:t>[Address]</w:t>
      </w:r>
    </w:p>
    <w:p w14:paraId="4217EA77" w14:textId="01FD2874" w:rsidR="00AB420B" w:rsidRPr="00AB420B" w:rsidRDefault="00AB420B" w:rsidP="00AB420B">
      <w:pPr>
        <w:pStyle w:val="Heading2Text"/>
        <w:rPr>
          <w:i/>
          <w:iCs/>
          <w:color w:val="0000FF"/>
        </w:rPr>
      </w:pPr>
      <w:r>
        <w:rPr>
          <w:i/>
          <w:iCs/>
          <w:color w:val="0000FF"/>
        </w:rPr>
        <w:t>[City, State Zip Code]</w:t>
      </w:r>
    </w:p>
    <w:p w14:paraId="68E14A39" w14:textId="78311980" w:rsidR="00AB420B" w:rsidRDefault="00AB420B" w:rsidP="00AB420B">
      <w:pPr>
        <w:pStyle w:val="Heading2Text"/>
      </w:pPr>
      <w:r>
        <w:t xml:space="preserve">Latitude and Longitude: </w:t>
      </w:r>
      <w:r>
        <w:rPr>
          <w:u w:val="single"/>
        </w:rPr>
        <w:tab/>
      </w:r>
      <w:r>
        <w:rPr>
          <w:u w:val="single"/>
        </w:rPr>
        <w:tab/>
      </w:r>
      <w:r>
        <w:t xml:space="preserve"> Lat, </w:t>
      </w:r>
      <w:r>
        <w:rPr>
          <w:u w:val="single"/>
        </w:rPr>
        <w:tab/>
      </w:r>
      <w:r>
        <w:rPr>
          <w:u w:val="single"/>
        </w:rPr>
        <w:tab/>
      </w:r>
      <w:r>
        <w:t xml:space="preserve"> Long</w:t>
      </w:r>
    </w:p>
    <w:p w14:paraId="0EAC2EBA" w14:textId="73C526B2" w:rsidR="00AB420B" w:rsidRDefault="00AB420B" w:rsidP="00AB420B">
      <w:pPr>
        <w:pStyle w:val="Heading2Text"/>
      </w:pPr>
      <w:r>
        <w:t xml:space="preserve">Technology: </w:t>
      </w:r>
      <w:r w:rsidRPr="00AB420B">
        <w:rPr>
          <w:i/>
          <w:iCs/>
          <w:color w:val="0000FF"/>
        </w:rPr>
        <w:t>[specify fixed tilt OR single-axis tracking OR dual-axis tracking AND monocrystalline silicon OR polycrystalline silicon OR thin film].</w:t>
      </w:r>
      <w:r>
        <w:t xml:space="preserve"> </w:t>
      </w:r>
    </w:p>
    <w:tbl>
      <w:tblPr>
        <w:tblStyle w:val="TableGrid"/>
        <w:tblW w:w="0" w:type="auto"/>
        <w:tblInd w:w="864" w:type="dxa"/>
        <w:tblLook w:val="04A0" w:firstRow="1" w:lastRow="0" w:firstColumn="1" w:lastColumn="0" w:noHBand="0" w:noVBand="1"/>
      </w:tblPr>
      <w:tblGrid>
        <w:gridCol w:w="1573"/>
        <w:gridCol w:w="1669"/>
        <w:gridCol w:w="1340"/>
        <w:gridCol w:w="1496"/>
        <w:gridCol w:w="1372"/>
        <w:gridCol w:w="1262"/>
      </w:tblGrid>
      <w:tr w:rsidR="00AB420B" w14:paraId="023872C2" w14:textId="77777777" w:rsidTr="00AA6C2F">
        <w:tc>
          <w:tcPr>
            <w:tcW w:w="1573" w:type="dxa"/>
            <w:shd w:val="clear" w:color="auto" w:fill="D9D9D9" w:themeFill="background1" w:themeFillShade="D9"/>
          </w:tcPr>
          <w:p w14:paraId="5FF87DCE" w14:textId="573D90B1" w:rsidR="00AB420B" w:rsidRPr="00AA6C2F" w:rsidRDefault="00AB420B" w:rsidP="00AB420B">
            <w:pPr>
              <w:pStyle w:val="Heading2Text"/>
              <w:spacing w:before="0"/>
              <w:ind w:left="0"/>
              <w:rPr>
                <w:b/>
                <w:bCs/>
              </w:rPr>
            </w:pPr>
            <w:r w:rsidRPr="00AA6C2F">
              <w:rPr>
                <w:b/>
                <w:bCs/>
              </w:rPr>
              <w:t>Item</w:t>
            </w:r>
          </w:p>
        </w:tc>
        <w:tc>
          <w:tcPr>
            <w:tcW w:w="1669" w:type="dxa"/>
            <w:shd w:val="clear" w:color="auto" w:fill="D9D9D9" w:themeFill="background1" w:themeFillShade="D9"/>
          </w:tcPr>
          <w:p w14:paraId="5AFF4471" w14:textId="3A44DE95" w:rsidR="00AB420B" w:rsidRPr="00AB420B" w:rsidRDefault="00AB420B" w:rsidP="00AB420B">
            <w:pPr>
              <w:pStyle w:val="Heading2Text"/>
              <w:spacing w:before="0"/>
              <w:ind w:left="0"/>
              <w:rPr>
                <w:b/>
                <w:bCs/>
              </w:rPr>
            </w:pPr>
            <w:r w:rsidRPr="00AB420B">
              <w:rPr>
                <w:b/>
                <w:bCs/>
              </w:rPr>
              <w:t>Manufacturer</w:t>
            </w:r>
          </w:p>
        </w:tc>
        <w:tc>
          <w:tcPr>
            <w:tcW w:w="1340" w:type="dxa"/>
            <w:shd w:val="clear" w:color="auto" w:fill="D9D9D9" w:themeFill="background1" w:themeFillShade="D9"/>
          </w:tcPr>
          <w:p w14:paraId="0DF17F84" w14:textId="4BCA602A" w:rsidR="00AB420B" w:rsidRPr="00AB420B" w:rsidRDefault="00AB420B" w:rsidP="00AB420B">
            <w:pPr>
              <w:pStyle w:val="Heading2Text"/>
              <w:spacing w:before="0"/>
              <w:ind w:left="0"/>
              <w:rPr>
                <w:b/>
                <w:bCs/>
              </w:rPr>
            </w:pPr>
            <w:r w:rsidRPr="00AB420B">
              <w:rPr>
                <w:b/>
                <w:bCs/>
              </w:rPr>
              <w:t>Model Number</w:t>
            </w:r>
          </w:p>
        </w:tc>
        <w:tc>
          <w:tcPr>
            <w:tcW w:w="1496" w:type="dxa"/>
            <w:shd w:val="clear" w:color="auto" w:fill="D9D9D9" w:themeFill="background1" w:themeFillShade="D9"/>
          </w:tcPr>
          <w:p w14:paraId="04B5A3FA" w14:textId="787EC364" w:rsidR="00AB420B" w:rsidRPr="00AB420B" w:rsidRDefault="00AB420B" w:rsidP="00AB420B">
            <w:pPr>
              <w:pStyle w:val="Heading2Text"/>
              <w:spacing w:before="0"/>
              <w:ind w:left="0"/>
              <w:rPr>
                <w:b/>
                <w:bCs/>
              </w:rPr>
            </w:pPr>
            <w:r w:rsidRPr="00AB420B">
              <w:rPr>
                <w:b/>
                <w:bCs/>
              </w:rPr>
              <w:t>Rating</w:t>
            </w:r>
          </w:p>
        </w:tc>
        <w:tc>
          <w:tcPr>
            <w:tcW w:w="1372" w:type="dxa"/>
            <w:shd w:val="clear" w:color="auto" w:fill="D9D9D9" w:themeFill="background1" w:themeFillShade="D9"/>
          </w:tcPr>
          <w:p w14:paraId="47606A10" w14:textId="74A7080D" w:rsidR="00AB420B" w:rsidRPr="00AB420B" w:rsidRDefault="00AB420B" w:rsidP="00AB420B">
            <w:pPr>
              <w:pStyle w:val="Heading2Text"/>
              <w:spacing w:before="0"/>
              <w:ind w:left="0"/>
              <w:rPr>
                <w:b/>
                <w:bCs/>
              </w:rPr>
            </w:pPr>
            <w:r w:rsidRPr="00AB420B">
              <w:rPr>
                <w:b/>
                <w:bCs/>
              </w:rPr>
              <w:t>Quantity</w:t>
            </w:r>
          </w:p>
        </w:tc>
        <w:tc>
          <w:tcPr>
            <w:tcW w:w="1262" w:type="dxa"/>
            <w:shd w:val="clear" w:color="auto" w:fill="D9D9D9" w:themeFill="background1" w:themeFillShade="D9"/>
          </w:tcPr>
          <w:p w14:paraId="58D1C326" w14:textId="34576B90" w:rsidR="00AB420B" w:rsidRPr="00AB420B" w:rsidRDefault="00AB420B" w:rsidP="00AB420B">
            <w:pPr>
              <w:pStyle w:val="Heading2Text"/>
              <w:spacing w:before="0"/>
              <w:ind w:left="0"/>
              <w:rPr>
                <w:b/>
                <w:bCs/>
              </w:rPr>
            </w:pPr>
            <w:r w:rsidRPr="00AB420B">
              <w:rPr>
                <w:b/>
                <w:bCs/>
              </w:rPr>
              <w:t>Total Rating</w:t>
            </w:r>
          </w:p>
        </w:tc>
      </w:tr>
      <w:tr w:rsidR="00AB420B" w14:paraId="2B8DB0B1" w14:textId="77777777" w:rsidTr="00AA6C2F">
        <w:tc>
          <w:tcPr>
            <w:tcW w:w="1573" w:type="dxa"/>
          </w:tcPr>
          <w:p w14:paraId="4A9729CF" w14:textId="012F372A" w:rsidR="00AB420B" w:rsidRPr="00AA6C2F" w:rsidRDefault="00AB420B" w:rsidP="004411D3">
            <w:pPr>
              <w:pStyle w:val="Heading2Text"/>
              <w:spacing w:before="0" w:after="120"/>
              <w:ind w:left="0"/>
              <w:rPr>
                <w:b/>
                <w:bCs/>
              </w:rPr>
            </w:pPr>
            <w:r w:rsidRPr="00AA6C2F">
              <w:rPr>
                <w:b/>
                <w:bCs/>
              </w:rPr>
              <w:t>Photovoltaic Modules</w:t>
            </w:r>
          </w:p>
        </w:tc>
        <w:tc>
          <w:tcPr>
            <w:tcW w:w="1669" w:type="dxa"/>
          </w:tcPr>
          <w:p w14:paraId="242BBFEC" w14:textId="77777777" w:rsidR="00AB420B" w:rsidRDefault="00AB420B" w:rsidP="004411D3">
            <w:pPr>
              <w:pStyle w:val="Heading2Text"/>
              <w:spacing w:before="0" w:after="120"/>
              <w:ind w:left="0"/>
            </w:pPr>
          </w:p>
        </w:tc>
        <w:tc>
          <w:tcPr>
            <w:tcW w:w="1340" w:type="dxa"/>
          </w:tcPr>
          <w:p w14:paraId="3D6E836C" w14:textId="77777777" w:rsidR="00AB420B" w:rsidRDefault="00AB420B" w:rsidP="004411D3">
            <w:pPr>
              <w:pStyle w:val="Heading2Text"/>
              <w:spacing w:before="0" w:after="120"/>
              <w:ind w:left="0"/>
            </w:pPr>
          </w:p>
        </w:tc>
        <w:tc>
          <w:tcPr>
            <w:tcW w:w="1496" w:type="dxa"/>
          </w:tcPr>
          <w:p w14:paraId="53B49309" w14:textId="63757245" w:rsidR="00AB420B" w:rsidRPr="00AB420B" w:rsidRDefault="00AB420B" w:rsidP="004411D3">
            <w:pPr>
              <w:pStyle w:val="Heading2Text"/>
              <w:spacing w:before="0" w:after="120"/>
              <w:ind w:left="0"/>
              <w:rPr>
                <w:i/>
                <w:iCs/>
              </w:rPr>
            </w:pPr>
            <w:r w:rsidRPr="00AB420B">
              <w:rPr>
                <w:i/>
                <w:iCs/>
                <w:color w:val="0000FF"/>
              </w:rPr>
              <w:t>[Rating, in W DC, of a single module]</w:t>
            </w:r>
          </w:p>
        </w:tc>
        <w:tc>
          <w:tcPr>
            <w:tcW w:w="1372" w:type="dxa"/>
          </w:tcPr>
          <w:p w14:paraId="5179A113" w14:textId="77777777" w:rsidR="00AB420B" w:rsidRDefault="00AB420B" w:rsidP="004411D3">
            <w:pPr>
              <w:pStyle w:val="Heading2Text"/>
              <w:spacing w:before="0" w:after="120"/>
              <w:ind w:left="0"/>
            </w:pPr>
          </w:p>
        </w:tc>
        <w:tc>
          <w:tcPr>
            <w:tcW w:w="1262" w:type="dxa"/>
          </w:tcPr>
          <w:p w14:paraId="422549D1" w14:textId="77777777" w:rsidR="00AB420B" w:rsidRDefault="00AB420B" w:rsidP="004411D3">
            <w:pPr>
              <w:pStyle w:val="Heading2Text"/>
              <w:spacing w:before="0" w:after="120"/>
              <w:ind w:left="0"/>
            </w:pPr>
          </w:p>
        </w:tc>
      </w:tr>
      <w:tr w:rsidR="00AA6C2F" w14:paraId="2458CCC4" w14:textId="77777777" w:rsidTr="00AA6C2F">
        <w:tc>
          <w:tcPr>
            <w:tcW w:w="1573" w:type="dxa"/>
          </w:tcPr>
          <w:p w14:paraId="75C04100" w14:textId="54033E91" w:rsidR="00AA6C2F" w:rsidRPr="00AA6C2F" w:rsidRDefault="00AA6C2F" w:rsidP="004411D3">
            <w:pPr>
              <w:pStyle w:val="Heading2Text"/>
              <w:spacing w:before="0" w:after="120"/>
              <w:ind w:left="0"/>
              <w:rPr>
                <w:b/>
                <w:bCs/>
              </w:rPr>
            </w:pPr>
            <w:r>
              <w:rPr>
                <w:b/>
                <w:bCs/>
              </w:rPr>
              <w:t>Inverter</w:t>
            </w:r>
          </w:p>
        </w:tc>
        <w:tc>
          <w:tcPr>
            <w:tcW w:w="1669" w:type="dxa"/>
          </w:tcPr>
          <w:p w14:paraId="6B8AA0DF" w14:textId="202E9F35" w:rsidR="00AA6C2F" w:rsidRPr="00AA6C2F" w:rsidRDefault="00AA6C2F" w:rsidP="004411D3">
            <w:pPr>
              <w:pStyle w:val="Heading2Text"/>
              <w:spacing w:before="0" w:after="120"/>
              <w:ind w:left="0"/>
              <w:rPr>
                <w:i/>
                <w:iCs/>
                <w:color w:val="0000FF"/>
              </w:rPr>
            </w:pPr>
          </w:p>
        </w:tc>
        <w:tc>
          <w:tcPr>
            <w:tcW w:w="1340" w:type="dxa"/>
          </w:tcPr>
          <w:p w14:paraId="404A7F3A" w14:textId="35E58605" w:rsidR="00AA6C2F" w:rsidRDefault="00AA6C2F" w:rsidP="004411D3">
            <w:pPr>
              <w:pStyle w:val="Heading2Text"/>
              <w:spacing w:before="0" w:after="120"/>
              <w:ind w:left="0"/>
            </w:pPr>
          </w:p>
        </w:tc>
        <w:tc>
          <w:tcPr>
            <w:tcW w:w="1496" w:type="dxa"/>
          </w:tcPr>
          <w:p w14:paraId="04FFA36C" w14:textId="2A8D8F3F" w:rsidR="00AA6C2F" w:rsidRDefault="00AA6C2F" w:rsidP="004411D3">
            <w:pPr>
              <w:pStyle w:val="Heading2Text"/>
              <w:spacing w:before="0" w:after="120"/>
              <w:ind w:left="0"/>
            </w:pPr>
            <w:r w:rsidRPr="00AA6C2F">
              <w:rPr>
                <w:i/>
                <w:iCs/>
                <w:color w:val="0000FF"/>
              </w:rPr>
              <w:t>[include temperature specific to rating, if applicable. e.g. 800kVA @ 50°C]</w:t>
            </w:r>
          </w:p>
        </w:tc>
        <w:tc>
          <w:tcPr>
            <w:tcW w:w="1372" w:type="dxa"/>
          </w:tcPr>
          <w:p w14:paraId="5E2D276C" w14:textId="77777777" w:rsidR="00AA6C2F" w:rsidRDefault="00AA6C2F" w:rsidP="004411D3">
            <w:pPr>
              <w:pStyle w:val="Heading2Text"/>
              <w:spacing w:before="0" w:after="120"/>
              <w:ind w:left="0"/>
            </w:pPr>
          </w:p>
        </w:tc>
        <w:tc>
          <w:tcPr>
            <w:tcW w:w="1262" w:type="dxa"/>
          </w:tcPr>
          <w:p w14:paraId="054E3520" w14:textId="77777777" w:rsidR="00AA6C2F" w:rsidRDefault="00AA6C2F" w:rsidP="004411D3">
            <w:pPr>
              <w:pStyle w:val="Heading2Text"/>
              <w:spacing w:before="0" w:after="120"/>
              <w:ind w:left="0"/>
            </w:pPr>
          </w:p>
        </w:tc>
      </w:tr>
      <w:tr w:rsidR="00AA6C2F" w14:paraId="0A1ACC49" w14:textId="77777777" w:rsidTr="00AA6C2F">
        <w:tc>
          <w:tcPr>
            <w:tcW w:w="1573" w:type="dxa"/>
          </w:tcPr>
          <w:p w14:paraId="7DB44142" w14:textId="3E4D8F72" w:rsidR="00AA6C2F" w:rsidRPr="00AA6C2F" w:rsidRDefault="00AA6C2F" w:rsidP="004411D3">
            <w:pPr>
              <w:pStyle w:val="Heading2Text"/>
              <w:spacing w:before="0" w:after="120"/>
              <w:ind w:left="0"/>
              <w:rPr>
                <w:b/>
                <w:bCs/>
              </w:rPr>
            </w:pPr>
            <w:r>
              <w:rPr>
                <w:b/>
                <w:bCs/>
              </w:rPr>
              <w:lastRenderedPageBreak/>
              <w:t>Transformer</w:t>
            </w:r>
          </w:p>
        </w:tc>
        <w:tc>
          <w:tcPr>
            <w:tcW w:w="1669" w:type="dxa"/>
          </w:tcPr>
          <w:p w14:paraId="07387AD0" w14:textId="24F2F495" w:rsidR="00AA6C2F" w:rsidRDefault="00AA6C2F" w:rsidP="004411D3">
            <w:pPr>
              <w:pStyle w:val="Heading2Text"/>
              <w:spacing w:before="0" w:after="120"/>
              <w:ind w:left="0"/>
            </w:pPr>
            <w:r>
              <w:rPr>
                <w:i/>
                <w:iCs/>
                <w:color w:val="0000FF"/>
              </w:rPr>
              <w:t>[optional]</w:t>
            </w:r>
          </w:p>
        </w:tc>
        <w:tc>
          <w:tcPr>
            <w:tcW w:w="1340" w:type="dxa"/>
          </w:tcPr>
          <w:p w14:paraId="1CCC3E87" w14:textId="65FE7523" w:rsidR="00AA6C2F" w:rsidRDefault="00AA6C2F" w:rsidP="004411D3">
            <w:pPr>
              <w:pStyle w:val="Heading2Text"/>
              <w:spacing w:before="0" w:after="120"/>
              <w:ind w:left="0"/>
            </w:pPr>
            <w:r>
              <w:rPr>
                <w:i/>
                <w:iCs/>
                <w:color w:val="0000FF"/>
              </w:rPr>
              <w:t>[optional]</w:t>
            </w:r>
          </w:p>
        </w:tc>
        <w:tc>
          <w:tcPr>
            <w:tcW w:w="1496" w:type="dxa"/>
          </w:tcPr>
          <w:p w14:paraId="62878706" w14:textId="1740ED14" w:rsidR="00AA6C2F" w:rsidRPr="00AA6C2F" w:rsidRDefault="00AA6C2F" w:rsidP="004411D3">
            <w:pPr>
              <w:pStyle w:val="Heading2Text"/>
              <w:spacing w:before="0" w:after="120"/>
              <w:ind w:left="0"/>
              <w:rPr>
                <w:i/>
                <w:iCs/>
              </w:rPr>
            </w:pPr>
            <w:r w:rsidRPr="00AA6C2F">
              <w:rPr>
                <w:i/>
                <w:iCs/>
                <w:color w:val="0000FF"/>
              </w:rPr>
              <w:t>[include both kVA rating and high/low voltage rating]</w:t>
            </w:r>
          </w:p>
        </w:tc>
        <w:tc>
          <w:tcPr>
            <w:tcW w:w="1372" w:type="dxa"/>
          </w:tcPr>
          <w:p w14:paraId="0453E40C" w14:textId="77777777" w:rsidR="00AA6C2F" w:rsidRDefault="00AA6C2F" w:rsidP="004411D3">
            <w:pPr>
              <w:pStyle w:val="Heading2Text"/>
              <w:spacing w:before="0" w:after="120"/>
              <w:ind w:left="0"/>
            </w:pPr>
          </w:p>
        </w:tc>
        <w:tc>
          <w:tcPr>
            <w:tcW w:w="1262" w:type="dxa"/>
          </w:tcPr>
          <w:p w14:paraId="2160654C" w14:textId="77777777" w:rsidR="00AA6C2F" w:rsidRDefault="00AA6C2F" w:rsidP="004411D3">
            <w:pPr>
              <w:pStyle w:val="Heading2Text"/>
              <w:spacing w:before="0" w:after="120"/>
              <w:ind w:left="0"/>
            </w:pPr>
          </w:p>
        </w:tc>
      </w:tr>
      <w:tr w:rsidR="00AA6C2F" w14:paraId="6E4F34E7" w14:textId="77777777" w:rsidTr="00AA6C2F">
        <w:tc>
          <w:tcPr>
            <w:tcW w:w="1573" w:type="dxa"/>
          </w:tcPr>
          <w:p w14:paraId="6B331D15" w14:textId="77777777" w:rsidR="00AA6C2F" w:rsidRDefault="00AA6C2F" w:rsidP="004411D3">
            <w:pPr>
              <w:pStyle w:val="Heading2Text"/>
              <w:spacing w:before="0" w:after="120"/>
              <w:ind w:left="0"/>
              <w:rPr>
                <w:b/>
                <w:bCs/>
              </w:rPr>
            </w:pPr>
            <w:r>
              <w:rPr>
                <w:b/>
                <w:bCs/>
              </w:rPr>
              <w:t>Primary Step Up Transformer</w:t>
            </w:r>
          </w:p>
          <w:p w14:paraId="411BBE6C" w14:textId="1A11148B" w:rsidR="00AA6C2F" w:rsidRPr="00AA6C2F" w:rsidRDefault="00AA6C2F" w:rsidP="004411D3">
            <w:pPr>
              <w:pStyle w:val="Heading2Text"/>
              <w:spacing w:before="0" w:after="120"/>
              <w:ind w:left="0"/>
              <w:rPr>
                <w:i/>
                <w:iCs/>
                <w:color w:val="0000FF"/>
              </w:rPr>
            </w:pPr>
            <w:r>
              <w:rPr>
                <w:i/>
                <w:iCs/>
                <w:color w:val="0000FF"/>
              </w:rPr>
              <w:t>[if applicable</w:t>
            </w:r>
          </w:p>
        </w:tc>
        <w:tc>
          <w:tcPr>
            <w:tcW w:w="1669" w:type="dxa"/>
          </w:tcPr>
          <w:p w14:paraId="60650E06" w14:textId="01F415C7" w:rsidR="00AA6C2F" w:rsidRDefault="00AA6C2F" w:rsidP="004411D3">
            <w:pPr>
              <w:pStyle w:val="Heading2Text"/>
              <w:spacing w:before="0" w:after="120"/>
              <w:ind w:left="0"/>
            </w:pPr>
            <w:r>
              <w:rPr>
                <w:i/>
                <w:iCs/>
                <w:color w:val="0000FF"/>
              </w:rPr>
              <w:t>[optional]</w:t>
            </w:r>
          </w:p>
        </w:tc>
        <w:tc>
          <w:tcPr>
            <w:tcW w:w="1340" w:type="dxa"/>
          </w:tcPr>
          <w:p w14:paraId="1FD7DF63" w14:textId="2D6EFD29" w:rsidR="00AA6C2F" w:rsidRDefault="00AA6C2F" w:rsidP="004411D3">
            <w:pPr>
              <w:pStyle w:val="Heading2Text"/>
              <w:spacing w:before="0" w:after="120"/>
              <w:ind w:left="0"/>
            </w:pPr>
            <w:r>
              <w:rPr>
                <w:i/>
                <w:iCs/>
                <w:color w:val="0000FF"/>
              </w:rPr>
              <w:t>[optional]</w:t>
            </w:r>
          </w:p>
        </w:tc>
        <w:tc>
          <w:tcPr>
            <w:tcW w:w="1496" w:type="dxa"/>
          </w:tcPr>
          <w:p w14:paraId="37A19F53" w14:textId="684AB862" w:rsidR="00AA6C2F" w:rsidRPr="00AA6C2F" w:rsidRDefault="00AA6C2F" w:rsidP="004411D3">
            <w:pPr>
              <w:pStyle w:val="Heading2Text"/>
              <w:spacing w:before="0" w:after="120"/>
              <w:ind w:left="0"/>
              <w:rPr>
                <w:i/>
                <w:iCs/>
                <w:color w:val="0000FF"/>
              </w:rPr>
            </w:pPr>
            <w:r w:rsidRPr="00AA6C2F">
              <w:rPr>
                <w:i/>
                <w:iCs/>
                <w:color w:val="0000FF"/>
              </w:rPr>
              <w:t>[include both kVA rating and high/low voltage rating]</w:t>
            </w:r>
          </w:p>
        </w:tc>
        <w:tc>
          <w:tcPr>
            <w:tcW w:w="1372" w:type="dxa"/>
          </w:tcPr>
          <w:p w14:paraId="4E69FC22" w14:textId="77777777" w:rsidR="00AA6C2F" w:rsidRDefault="00AA6C2F" w:rsidP="004411D3">
            <w:pPr>
              <w:pStyle w:val="Heading2Text"/>
              <w:spacing w:before="0" w:after="120"/>
              <w:ind w:left="0"/>
            </w:pPr>
          </w:p>
        </w:tc>
        <w:tc>
          <w:tcPr>
            <w:tcW w:w="1262" w:type="dxa"/>
          </w:tcPr>
          <w:p w14:paraId="52FA7B0B" w14:textId="77777777" w:rsidR="00AA6C2F" w:rsidRDefault="00AA6C2F" w:rsidP="004411D3">
            <w:pPr>
              <w:pStyle w:val="Heading2Text"/>
              <w:spacing w:before="0" w:after="120"/>
              <w:ind w:left="0"/>
            </w:pPr>
          </w:p>
        </w:tc>
      </w:tr>
    </w:tbl>
    <w:p w14:paraId="6D6A66B5" w14:textId="10CF5B7D" w:rsidR="00AB420B" w:rsidRDefault="00AA6C2F" w:rsidP="00AB420B">
      <w:pPr>
        <w:pStyle w:val="Heading2Text"/>
        <w:rPr>
          <w:i/>
          <w:iCs/>
          <w:color w:val="0000FF"/>
        </w:rPr>
      </w:pPr>
      <w:r>
        <w:rPr>
          <w:i/>
          <w:iCs/>
          <w:color w:val="0000FF"/>
        </w:rPr>
        <w:t>[Unless stated otherwise, all fields in the table are required.]</w:t>
      </w:r>
    </w:p>
    <w:p w14:paraId="7DF5744B" w14:textId="10E1189B" w:rsidR="00AA6C2F" w:rsidRDefault="00AA6C2F" w:rsidP="004411D3">
      <w:pPr>
        <w:spacing w:after="240"/>
      </w:pPr>
      <w:r>
        <w:t>PART II.</w:t>
      </w:r>
      <w:r>
        <w:tab/>
        <w:t>SITE DESCRIPTION.</w:t>
      </w:r>
    </w:p>
    <w:p w14:paraId="26799E12" w14:textId="34587199" w:rsidR="00AA6C2F" w:rsidRDefault="00AA6C2F" w:rsidP="00AB420B">
      <w:pPr>
        <w:pStyle w:val="Heading2Text"/>
        <w:rPr>
          <w:i/>
          <w:iCs/>
          <w:color w:val="0000FF"/>
        </w:rPr>
      </w:pPr>
      <w:r w:rsidRPr="00AA6C2F">
        <w:rPr>
          <w:i/>
          <w:iCs/>
          <w:color w:val="0000FF"/>
        </w:rPr>
        <w:t>{SCE Note: Seller must provide a legal description of the site, including a site map.}</w:t>
      </w:r>
    </w:p>
    <w:p w14:paraId="7AF9663D" w14:textId="77777777" w:rsidR="00AA6C2F" w:rsidRDefault="00AA6C2F" w:rsidP="002D00A4">
      <w:pPr>
        <w:pStyle w:val="Heading2Text"/>
        <w:pBdr>
          <w:top w:val="single" w:sz="4" w:space="1" w:color="auto"/>
        </w:pBdr>
        <w:jc w:val="center"/>
        <w:rPr>
          <w:i/>
          <w:iCs/>
          <w:color w:val="auto"/>
        </w:rPr>
        <w:sectPr w:rsidR="00AA6C2F" w:rsidSect="009278D1">
          <w:footerReference w:type="default" r:id="rId18"/>
          <w:pgSz w:w="12240" w:h="15840"/>
          <w:pgMar w:top="1440" w:right="1440" w:bottom="1440" w:left="1440" w:header="720" w:footer="720" w:gutter="0"/>
          <w:pgNumType w:start="1"/>
          <w:cols w:space="720"/>
          <w:docGrid w:linePitch="360"/>
        </w:sectPr>
      </w:pPr>
      <w:r>
        <w:rPr>
          <w:i/>
          <w:iCs/>
          <w:color w:val="auto"/>
        </w:rPr>
        <w:t>*** End of EXHIBIT B ***</w:t>
      </w:r>
    </w:p>
    <w:p w14:paraId="400AC104" w14:textId="751B1550" w:rsidR="00AA6C2F" w:rsidRDefault="00526267" w:rsidP="00AA6C2F">
      <w:pPr>
        <w:pStyle w:val="Heading2Text"/>
        <w:jc w:val="center"/>
        <w:rPr>
          <w:b/>
          <w:bCs/>
          <w:color w:val="auto"/>
        </w:rPr>
      </w:pPr>
      <w:r>
        <w:rPr>
          <w:b/>
          <w:bCs/>
          <w:color w:val="auto"/>
        </w:rPr>
        <w:lastRenderedPageBreak/>
        <w:t>EXHIBIT C</w:t>
      </w:r>
    </w:p>
    <w:p w14:paraId="37046397" w14:textId="77777777" w:rsidR="00526267" w:rsidRDefault="00526267" w:rsidP="00526267">
      <w:pPr>
        <w:pStyle w:val="Heading2Text"/>
        <w:spacing w:after="480"/>
        <w:jc w:val="center"/>
        <w:rPr>
          <w:i/>
          <w:iCs/>
          <w:color w:val="0000FF"/>
        </w:rPr>
      </w:pPr>
      <w:r>
        <w:rPr>
          <w:b/>
          <w:bCs/>
          <w:color w:val="auto"/>
        </w:rPr>
        <w:t>PROJECT PROGRESS REPORT</w:t>
      </w:r>
      <w:r>
        <w:rPr>
          <w:b/>
          <w:bCs/>
          <w:color w:val="auto"/>
        </w:rPr>
        <w:br/>
      </w:r>
      <w:r>
        <w:rPr>
          <w:i/>
          <w:iCs/>
          <w:color w:val="0000FF"/>
        </w:rPr>
        <w:t>[SCE Note:  Exhibit is subject to modification for technology specific differences]</w:t>
      </w:r>
    </w:p>
    <w:p w14:paraId="2B0DA409" w14:textId="7D60DDBE" w:rsidR="00526267" w:rsidRDefault="00846330" w:rsidP="00846330">
      <w:pPr>
        <w:pStyle w:val="Heading1Text"/>
      </w:pPr>
      <w:r w:rsidRPr="00846330">
        <w:t>From the Effective Date of this Agreement and continuing until the Initial Delivery Date, Seller will provide a monthly Project Progress Report containing, at a minimum, the information listed below, as applicable. In accordance with Section 4.06, the report must be sent via e-mail in the form of a single Adobe Acrobat file or facsimile to SCE.</w:t>
      </w:r>
    </w:p>
    <w:p w14:paraId="0827B976" w14:textId="6790AF43" w:rsidR="00846330" w:rsidRDefault="00846330" w:rsidP="00B83DB7">
      <w:pPr>
        <w:pStyle w:val="Heading1Text"/>
        <w:numPr>
          <w:ilvl w:val="6"/>
          <w:numId w:val="20"/>
        </w:numPr>
        <w:spacing w:after="0"/>
        <w:ind w:left="1080"/>
      </w:pPr>
      <w:r w:rsidRPr="00846330">
        <w:t>An executive summary;</w:t>
      </w:r>
    </w:p>
    <w:p w14:paraId="34A088DD" w14:textId="140897B5" w:rsidR="00B83DB7" w:rsidRDefault="00B83DB7" w:rsidP="00B83DB7">
      <w:pPr>
        <w:pStyle w:val="Heading1Text"/>
        <w:numPr>
          <w:ilvl w:val="6"/>
          <w:numId w:val="20"/>
        </w:numPr>
        <w:spacing w:before="0" w:after="60"/>
        <w:ind w:left="1080"/>
      </w:pPr>
      <w:r>
        <w:t>An updated Milestone Schedule</w:t>
      </w:r>
    </w:p>
    <w:p w14:paraId="78258CAB" w14:textId="003AE100" w:rsidR="00846330" w:rsidRDefault="00B83DB7" w:rsidP="00B83DB7">
      <w:pPr>
        <w:pStyle w:val="Heading1Text"/>
        <w:numPr>
          <w:ilvl w:val="6"/>
          <w:numId w:val="20"/>
        </w:numPr>
        <w:spacing w:before="0" w:after="60"/>
        <w:ind w:left="1080"/>
      </w:pPr>
      <w:r w:rsidRPr="00B83DB7">
        <w:t>PERT or GANT chart showing schedule, percent completion, and percent change from previous report of major items and activities, including milestones, Permits, technical studies, financing, and major equipment purchase orders showing the start dates, and projected completion dates;</w:t>
      </w:r>
    </w:p>
    <w:p w14:paraId="6DD663CF" w14:textId="4436B0CD" w:rsidR="00B83DB7" w:rsidRDefault="00B83DB7" w:rsidP="00B83DB7">
      <w:pPr>
        <w:pStyle w:val="Heading1Text"/>
        <w:numPr>
          <w:ilvl w:val="6"/>
          <w:numId w:val="20"/>
        </w:numPr>
        <w:spacing w:before="0" w:after="60"/>
        <w:ind w:left="1080"/>
      </w:pPr>
      <w:r>
        <w:t>Description of general work status on:</w:t>
      </w:r>
    </w:p>
    <w:p w14:paraId="01297C3F" w14:textId="5C10BDBB" w:rsidR="00B83DB7" w:rsidRDefault="00B83DB7" w:rsidP="00B83DB7">
      <w:pPr>
        <w:pStyle w:val="Heading1Text"/>
        <w:numPr>
          <w:ilvl w:val="7"/>
          <w:numId w:val="20"/>
        </w:numPr>
        <w:spacing w:before="0" w:after="60"/>
        <w:ind w:left="1440"/>
      </w:pPr>
      <w:r>
        <w:t>Engineering;</w:t>
      </w:r>
    </w:p>
    <w:p w14:paraId="094B882D" w14:textId="541A9A29" w:rsidR="00B83DB7" w:rsidRDefault="00B83DB7" w:rsidP="00B83DB7">
      <w:pPr>
        <w:pStyle w:val="Heading1Text"/>
        <w:numPr>
          <w:ilvl w:val="7"/>
          <w:numId w:val="20"/>
        </w:numPr>
        <w:spacing w:before="0" w:after="60"/>
        <w:ind w:left="1440"/>
      </w:pPr>
      <w:r>
        <w:t>Procurement;</w:t>
      </w:r>
    </w:p>
    <w:p w14:paraId="1B98F8FA" w14:textId="281799DC" w:rsidR="00B83DB7" w:rsidRDefault="00B83DB7" w:rsidP="00B83DB7">
      <w:pPr>
        <w:pStyle w:val="Heading1Text"/>
        <w:numPr>
          <w:ilvl w:val="7"/>
          <w:numId w:val="20"/>
        </w:numPr>
        <w:spacing w:before="0" w:after="60"/>
        <w:ind w:left="1440"/>
      </w:pPr>
      <w:r>
        <w:t xml:space="preserve">Permitting </w:t>
      </w:r>
      <w:r w:rsidRPr="00B83DB7">
        <w:t>(include status of any required regulatory determinations for approval of Federal New Source Review permitting exemptions, expedited permitting processes, and status of acquisition of required emission credits in terms of impact on the Project’s permitting schedule, overall Project schedule, and ability of Project to meet Expected Initial Delivery Date and/or Initial Delivery Deadline);</w:t>
      </w:r>
    </w:p>
    <w:p w14:paraId="2C765993" w14:textId="0CD40F10" w:rsidR="00B83DB7" w:rsidRDefault="00B83DB7" w:rsidP="00B83DB7">
      <w:pPr>
        <w:pStyle w:val="Heading1Text"/>
        <w:numPr>
          <w:ilvl w:val="7"/>
          <w:numId w:val="20"/>
        </w:numPr>
        <w:spacing w:before="0" w:after="60"/>
        <w:ind w:left="1440"/>
      </w:pPr>
      <w:r>
        <w:t xml:space="preserve">Major </w:t>
      </w:r>
      <w:r w:rsidRPr="00B83DB7">
        <w:t>construction activities in the prior month;</w:t>
      </w:r>
    </w:p>
    <w:p w14:paraId="3E528937" w14:textId="1A35E531" w:rsidR="00B83DB7" w:rsidRDefault="00B83DB7" w:rsidP="00B83DB7">
      <w:pPr>
        <w:pStyle w:val="Heading1Text"/>
        <w:numPr>
          <w:ilvl w:val="7"/>
          <w:numId w:val="20"/>
        </w:numPr>
        <w:spacing w:before="0" w:after="60"/>
        <w:ind w:left="1440"/>
      </w:pPr>
      <w:r>
        <w:t>Testing;</w:t>
      </w:r>
    </w:p>
    <w:p w14:paraId="20A63BD4" w14:textId="50044640" w:rsidR="00B83DB7" w:rsidRDefault="00B83DB7" w:rsidP="00B83DB7">
      <w:pPr>
        <w:pStyle w:val="Heading1Text"/>
        <w:numPr>
          <w:ilvl w:val="7"/>
          <w:numId w:val="20"/>
        </w:numPr>
        <w:spacing w:before="0" w:after="60"/>
        <w:ind w:left="1440"/>
      </w:pPr>
      <w:r>
        <w:t>Electrical interconnection status; and</w:t>
      </w:r>
    </w:p>
    <w:p w14:paraId="4F07F604" w14:textId="157BB4C4" w:rsidR="00B83DB7" w:rsidRDefault="00B83DB7" w:rsidP="00B83DB7">
      <w:pPr>
        <w:pStyle w:val="Heading1Text"/>
        <w:numPr>
          <w:ilvl w:val="7"/>
          <w:numId w:val="20"/>
        </w:numPr>
        <w:spacing w:before="0" w:after="60"/>
        <w:ind w:left="1440"/>
      </w:pPr>
      <w:r>
        <w:t>Any other required interconnections.</w:t>
      </w:r>
    </w:p>
    <w:p w14:paraId="45D28CA2" w14:textId="760AD24F" w:rsidR="00B83DB7" w:rsidRDefault="00B83DB7" w:rsidP="00B83DB7">
      <w:pPr>
        <w:pStyle w:val="Heading1Text"/>
        <w:numPr>
          <w:ilvl w:val="6"/>
          <w:numId w:val="20"/>
        </w:numPr>
        <w:spacing w:before="0" w:after="60"/>
        <w:ind w:left="1080"/>
      </w:pPr>
      <w:r>
        <w:t xml:space="preserve">Forecast activities for next month; </w:t>
      </w:r>
    </w:p>
    <w:p w14:paraId="183319DD" w14:textId="0345253C" w:rsidR="00B83DB7" w:rsidRDefault="00B83DB7" w:rsidP="00B83DB7">
      <w:pPr>
        <w:pStyle w:val="Heading1Text"/>
        <w:numPr>
          <w:ilvl w:val="6"/>
          <w:numId w:val="20"/>
        </w:numPr>
        <w:spacing w:before="0" w:after="60"/>
        <w:ind w:left="1080"/>
      </w:pPr>
      <w:r>
        <w:t>Potential issues affecting the Project;</w:t>
      </w:r>
    </w:p>
    <w:p w14:paraId="10E5D20A" w14:textId="0EB210E5" w:rsidR="00B83DB7" w:rsidRDefault="00B83DB7" w:rsidP="00B83DB7">
      <w:pPr>
        <w:pStyle w:val="Heading1Text"/>
        <w:numPr>
          <w:ilvl w:val="6"/>
          <w:numId w:val="20"/>
        </w:numPr>
        <w:spacing w:before="0" w:after="60"/>
        <w:ind w:left="1080"/>
      </w:pPr>
      <w:r>
        <w:t>Enumeration and schedule of any support or actions requested of SCE; and</w:t>
      </w:r>
    </w:p>
    <w:p w14:paraId="50437D69" w14:textId="163F6A9C" w:rsidR="00B83DB7" w:rsidRDefault="00B83DB7" w:rsidP="00B83DB7">
      <w:pPr>
        <w:pStyle w:val="Heading1Text"/>
        <w:numPr>
          <w:ilvl w:val="6"/>
          <w:numId w:val="20"/>
        </w:numPr>
        <w:spacing w:before="0" w:after="60"/>
        <w:ind w:left="1080"/>
      </w:pPr>
      <w:r>
        <w:t xml:space="preserve">Pictures, </w:t>
      </w:r>
      <w:r w:rsidRPr="00B83DB7">
        <w:t>in sufficient quantity and of appropriate detail, in order to document construction and the development of the project leading up to the delivery of the project on Initial Delivery Date.</w:t>
      </w:r>
    </w:p>
    <w:p w14:paraId="19E9B060" w14:textId="1C820DC2" w:rsidR="001A491D" w:rsidRDefault="001A491D" w:rsidP="001A491D">
      <w:pPr>
        <w:pStyle w:val="Heading1Text"/>
      </w:pPr>
      <w:r w:rsidRPr="001A491D">
        <w:t>Seller must notify SCE in writing of its receipt of any of the following documents below, and make such documents available to SCE within two (2) Business Days after such receipt:</w:t>
      </w:r>
    </w:p>
    <w:p w14:paraId="44569009" w14:textId="2FDA90D8" w:rsidR="00B045AE" w:rsidRDefault="00CB7C8A" w:rsidP="00CB7C8A">
      <w:pPr>
        <w:pStyle w:val="Heading1Text"/>
        <w:numPr>
          <w:ilvl w:val="6"/>
          <w:numId w:val="20"/>
        </w:numPr>
        <w:spacing w:before="0" w:after="60"/>
        <w:ind w:left="1080"/>
      </w:pPr>
      <w:r>
        <w:t xml:space="preserve">All </w:t>
      </w:r>
      <w:r w:rsidRPr="00CB7C8A">
        <w:t>material written commitments regarding construction work at the Project that could impact the completion schedule or Initial Delivery Date;</w:t>
      </w:r>
    </w:p>
    <w:p w14:paraId="6EF389BB" w14:textId="02CEFE82" w:rsidR="00CB7C8A" w:rsidRDefault="00CB7C8A" w:rsidP="00CB7C8A">
      <w:pPr>
        <w:pStyle w:val="Heading1Text"/>
        <w:numPr>
          <w:ilvl w:val="6"/>
          <w:numId w:val="20"/>
        </w:numPr>
        <w:spacing w:before="0" w:after="60"/>
        <w:ind w:left="1080"/>
      </w:pPr>
      <w:r>
        <w:t>Executed work orders for construction of the Project;</w:t>
      </w:r>
    </w:p>
    <w:p w14:paraId="373291D7" w14:textId="25D25F6F" w:rsidR="00CB7C8A" w:rsidRDefault="00CB7C8A" w:rsidP="00CB7C8A">
      <w:pPr>
        <w:pStyle w:val="Heading1Text"/>
        <w:numPr>
          <w:ilvl w:val="6"/>
          <w:numId w:val="20"/>
        </w:numPr>
        <w:spacing w:before="0" w:after="60"/>
        <w:ind w:left="1080"/>
      </w:pPr>
      <w:r>
        <w:t>Construction agreements;</w:t>
      </w:r>
    </w:p>
    <w:p w14:paraId="12A3EBE9" w14:textId="25149AA1" w:rsidR="00CB7C8A" w:rsidRDefault="00CB7C8A" w:rsidP="00CB7C8A">
      <w:pPr>
        <w:pStyle w:val="Heading1Text"/>
        <w:numPr>
          <w:ilvl w:val="6"/>
          <w:numId w:val="20"/>
        </w:numPr>
        <w:spacing w:before="0" w:after="60"/>
        <w:ind w:left="1080"/>
      </w:pPr>
      <w:r>
        <w:lastRenderedPageBreak/>
        <w:t>Letters of intent;</w:t>
      </w:r>
    </w:p>
    <w:p w14:paraId="227CC61E" w14:textId="53EF20FA" w:rsidR="00CB7C8A" w:rsidRDefault="00CB7C8A" w:rsidP="00CB7C8A">
      <w:pPr>
        <w:pStyle w:val="Heading1Text"/>
        <w:numPr>
          <w:ilvl w:val="6"/>
          <w:numId w:val="20"/>
        </w:numPr>
        <w:spacing w:before="0" w:after="60"/>
        <w:ind w:left="1080"/>
      </w:pPr>
      <w:r>
        <w:t xml:space="preserve">Precedent agreements; and </w:t>
      </w:r>
    </w:p>
    <w:p w14:paraId="17D0FB60" w14:textId="5A064828" w:rsidR="00CB7C8A" w:rsidRDefault="00CB7C8A" w:rsidP="00CB7C8A">
      <w:pPr>
        <w:pStyle w:val="Heading1Text"/>
        <w:numPr>
          <w:ilvl w:val="6"/>
          <w:numId w:val="20"/>
        </w:numPr>
        <w:spacing w:before="0" w:after="60"/>
        <w:ind w:left="1080"/>
      </w:pPr>
      <w:r>
        <w:t>Engineering assessments of the Project.</w:t>
      </w:r>
    </w:p>
    <w:p w14:paraId="15E1F24E" w14:textId="77777777" w:rsidR="00EB65C5" w:rsidRDefault="00EB65C5" w:rsidP="00CB7C8A">
      <w:pPr>
        <w:pStyle w:val="Heading1Text"/>
        <w:jc w:val="center"/>
        <w:rPr>
          <w:i/>
          <w:iCs/>
        </w:rPr>
      </w:pPr>
    </w:p>
    <w:p w14:paraId="3B9192E2" w14:textId="5ABCBE6B" w:rsidR="00EB65C5" w:rsidRDefault="00CB7C8A" w:rsidP="00CB7C8A">
      <w:pPr>
        <w:pStyle w:val="Heading1Text"/>
        <w:jc w:val="center"/>
        <w:rPr>
          <w:i/>
          <w:iCs/>
        </w:rPr>
        <w:sectPr w:rsidR="00EB65C5" w:rsidSect="009278D1">
          <w:footerReference w:type="default" r:id="rId19"/>
          <w:pgSz w:w="12240" w:h="15840"/>
          <w:pgMar w:top="1440" w:right="1440" w:bottom="1440" w:left="1440" w:header="720" w:footer="720" w:gutter="0"/>
          <w:pgNumType w:start="1"/>
          <w:cols w:space="720"/>
          <w:docGrid w:linePitch="360"/>
        </w:sectPr>
      </w:pPr>
      <w:r>
        <w:rPr>
          <w:i/>
          <w:iCs/>
        </w:rPr>
        <w:t>*** End of EXHIBIT C ***</w:t>
      </w:r>
    </w:p>
    <w:p w14:paraId="3E0AFCD9" w14:textId="18194F3D" w:rsidR="00CB7C8A" w:rsidRDefault="00CB7C8A" w:rsidP="00CB7C8A">
      <w:pPr>
        <w:pStyle w:val="Heading1Text"/>
        <w:jc w:val="center"/>
        <w:rPr>
          <w:b/>
          <w:bCs/>
        </w:rPr>
      </w:pPr>
    </w:p>
    <w:p w14:paraId="1E0193C8" w14:textId="31C94F39" w:rsidR="00EB65C5" w:rsidRDefault="00EB65C5" w:rsidP="00CB7C8A">
      <w:pPr>
        <w:pStyle w:val="Heading1Text"/>
        <w:jc w:val="center"/>
        <w:rPr>
          <w:b/>
          <w:bCs/>
        </w:rPr>
      </w:pPr>
      <w:r>
        <w:rPr>
          <w:b/>
          <w:bCs/>
        </w:rPr>
        <w:t>EXHIBIT D</w:t>
      </w:r>
    </w:p>
    <w:p w14:paraId="12F1124E" w14:textId="44FD179F" w:rsidR="00EB65C5" w:rsidRDefault="00EB65C5" w:rsidP="00CB7C8A">
      <w:pPr>
        <w:pStyle w:val="Heading1Text"/>
        <w:jc w:val="center"/>
        <w:rPr>
          <w:b/>
          <w:bCs/>
        </w:rPr>
      </w:pPr>
      <w:r>
        <w:rPr>
          <w:b/>
          <w:bCs/>
        </w:rPr>
        <w:t>MILESTONE SCHEDULE</w:t>
      </w:r>
    </w:p>
    <w:p w14:paraId="3C801ABC" w14:textId="198E6E53" w:rsidR="00EB65C5" w:rsidRDefault="00EB65C5" w:rsidP="00CB7C8A">
      <w:pPr>
        <w:pStyle w:val="Heading1Text"/>
        <w:jc w:val="center"/>
        <w:rPr>
          <w:b/>
          <w:bCs/>
        </w:rPr>
      </w:pPr>
    </w:p>
    <w:p w14:paraId="082B1955" w14:textId="1771C3E2" w:rsidR="00EB65C5" w:rsidRDefault="00EB65C5" w:rsidP="00EB65C5">
      <w:pPr>
        <w:pStyle w:val="Heading1Text"/>
      </w:pPr>
      <w:r w:rsidRPr="00EB65C5">
        <w:t>Seller has provided dates for development, construction, commissioning, and testing of the Project, showing all significant elements and milestones, as applicable, such as permitting, procurement, financing, engineering, acceptance testing, Seller’s Expected Initial Delivery Date, and proposed Delivery Period.</w:t>
      </w:r>
    </w:p>
    <w:p w14:paraId="027476D1" w14:textId="13EEFC28" w:rsidR="00EB65C5" w:rsidRDefault="00EB65C5" w:rsidP="00EB65C5">
      <w:pPr>
        <w:pStyle w:val="Heading1Text"/>
        <w:jc w:val="center"/>
        <w:rPr>
          <w:b/>
          <w:bCs/>
          <w:i/>
          <w:iCs/>
          <w:color w:val="0000FF"/>
        </w:rPr>
      </w:pPr>
      <w:r>
        <w:rPr>
          <w:b/>
          <w:bCs/>
          <w:i/>
          <w:iCs/>
          <w:color w:val="0000FF"/>
        </w:rPr>
        <w:t>[SCE Note: This list is illustrative only. Seller to insert specific list based on technology and Project]</w:t>
      </w:r>
    </w:p>
    <w:tbl>
      <w:tblPr>
        <w:tblStyle w:val="TableGrid"/>
        <w:tblW w:w="9108" w:type="dxa"/>
        <w:tblLook w:val="04A0" w:firstRow="1" w:lastRow="0" w:firstColumn="1" w:lastColumn="0" w:noHBand="0" w:noVBand="1"/>
      </w:tblPr>
      <w:tblGrid>
        <w:gridCol w:w="1368"/>
        <w:gridCol w:w="2070"/>
        <w:gridCol w:w="5670"/>
      </w:tblGrid>
      <w:tr w:rsidR="00823491" w14:paraId="48FC2B8F" w14:textId="77777777" w:rsidTr="002D50AA">
        <w:trPr>
          <w:tblHeader/>
        </w:trPr>
        <w:tc>
          <w:tcPr>
            <w:tcW w:w="1368" w:type="dxa"/>
            <w:tcBorders>
              <w:top w:val="single" w:sz="12" w:space="0" w:color="auto"/>
              <w:left w:val="single" w:sz="12" w:space="0" w:color="auto"/>
              <w:bottom w:val="single" w:sz="8" w:space="0" w:color="auto"/>
              <w:right w:val="single" w:sz="4" w:space="0" w:color="auto"/>
            </w:tcBorders>
          </w:tcPr>
          <w:p w14:paraId="4F5F2339" w14:textId="142AB039" w:rsidR="00EB65C5" w:rsidRDefault="00EB65C5" w:rsidP="00EB65C5">
            <w:pPr>
              <w:pStyle w:val="Heading1Text"/>
              <w:spacing w:before="0"/>
              <w:jc w:val="center"/>
            </w:pPr>
            <w:r>
              <w:t>Line</w:t>
            </w:r>
          </w:p>
        </w:tc>
        <w:tc>
          <w:tcPr>
            <w:tcW w:w="2070" w:type="dxa"/>
            <w:tcBorders>
              <w:top w:val="single" w:sz="12" w:space="0" w:color="auto"/>
              <w:left w:val="single" w:sz="4" w:space="0" w:color="auto"/>
              <w:bottom w:val="single" w:sz="8" w:space="0" w:color="auto"/>
              <w:right w:val="single" w:sz="4" w:space="0" w:color="auto"/>
            </w:tcBorders>
          </w:tcPr>
          <w:p w14:paraId="0FD7163B" w14:textId="5041C454" w:rsidR="00EB65C5" w:rsidRDefault="00EB65C5" w:rsidP="00EB65C5">
            <w:pPr>
              <w:pStyle w:val="Heading1Text"/>
              <w:spacing w:before="0"/>
              <w:jc w:val="center"/>
            </w:pPr>
            <w:r>
              <w:t>Projected Completion Date</w:t>
            </w:r>
          </w:p>
        </w:tc>
        <w:tc>
          <w:tcPr>
            <w:tcW w:w="5670" w:type="dxa"/>
            <w:tcBorders>
              <w:top w:val="single" w:sz="12" w:space="0" w:color="auto"/>
              <w:left w:val="single" w:sz="4" w:space="0" w:color="auto"/>
              <w:bottom w:val="single" w:sz="8" w:space="0" w:color="auto"/>
              <w:right w:val="single" w:sz="12" w:space="0" w:color="auto"/>
            </w:tcBorders>
          </w:tcPr>
          <w:p w14:paraId="497C84B7" w14:textId="10AD2680" w:rsidR="00EB65C5" w:rsidRDefault="00EB65C5" w:rsidP="00EB65C5">
            <w:pPr>
              <w:pStyle w:val="Heading1Text"/>
              <w:spacing w:before="0"/>
              <w:jc w:val="center"/>
            </w:pPr>
            <w:r>
              <w:t>Milestone</w:t>
            </w:r>
          </w:p>
        </w:tc>
      </w:tr>
      <w:tr w:rsidR="00EB65C5" w14:paraId="3B312DF4" w14:textId="77777777" w:rsidTr="00823491">
        <w:tc>
          <w:tcPr>
            <w:tcW w:w="1368" w:type="dxa"/>
            <w:tcBorders>
              <w:top w:val="single" w:sz="8" w:space="0" w:color="auto"/>
              <w:left w:val="single" w:sz="12" w:space="0" w:color="auto"/>
            </w:tcBorders>
          </w:tcPr>
          <w:p w14:paraId="0D1FE6F1" w14:textId="7AD9A51F" w:rsidR="00EB65C5" w:rsidRDefault="00EB65C5" w:rsidP="00EB65C5">
            <w:pPr>
              <w:pStyle w:val="Heading1Text"/>
              <w:spacing w:before="0"/>
              <w:jc w:val="center"/>
            </w:pPr>
            <w:r>
              <w:t>1</w:t>
            </w:r>
          </w:p>
        </w:tc>
        <w:tc>
          <w:tcPr>
            <w:tcW w:w="2070" w:type="dxa"/>
            <w:tcBorders>
              <w:top w:val="single" w:sz="8" w:space="0" w:color="auto"/>
            </w:tcBorders>
          </w:tcPr>
          <w:p w14:paraId="1BEB64CC" w14:textId="77777777" w:rsidR="00EB65C5" w:rsidRDefault="00EB65C5" w:rsidP="00EB65C5">
            <w:pPr>
              <w:pStyle w:val="Heading1Text"/>
              <w:spacing w:before="0"/>
              <w:jc w:val="center"/>
            </w:pPr>
          </w:p>
        </w:tc>
        <w:tc>
          <w:tcPr>
            <w:tcW w:w="5670" w:type="dxa"/>
            <w:tcBorders>
              <w:top w:val="single" w:sz="8" w:space="0" w:color="auto"/>
              <w:right w:val="single" w:sz="12" w:space="0" w:color="auto"/>
            </w:tcBorders>
          </w:tcPr>
          <w:p w14:paraId="3086B742" w14:textId="4AD30D14" w:rsidR="00EB65C5" w:rsidRPr="00EB65C5" w:rsidRDefault="00EB65C5" w:rsidP="00823491">
            <w:pPr>
              <w:pStyle w:val="Heading1Text"/>
              <w:spacing w:before="0"/>
              <w:rPr>
                <w:b/>
                <w:bCs/>
              </w:rPr>
            </w:pPr>
            <w:r w:rsidRPr="00EB65C5">
              <w:rPr>
                <w:b/>
                <w:bCs/>
              </w:rPr>
              <w:t>Front End Engineering / Permits / Agreements</w:t>
            </w:r>
          </w:p>
        </w:tc>
      </w:tr>
      <w:tr w:rsidR="00EB65C5" w14:paraId="1AE5CBD3" w14:textId="77777777" w:rsidTr="00823491">
        <w:tc>
          <w:tcPr>
            <w:tcW w:w="1368" w:type="dxa"/>
            <w:tcBorders>
              <w:left w:val="single" w:sz="12" w:space="0" w:color="auto"/>
            </w:tcBorders>
          </w:tcPr>
          <w:p w14:paraId="68BCAE59" w14:textId="0AA0920C" w:rsidR="00EB65C5" w:rsidRDefault="00EB65C5" w:rsidP="00EB65C5">
            <w:pPr>
              <w:pStyle w:val="Heading1Text"/>
              <w:spacing w:before="0"/>
              <w:jc w:val="center"/>
            </w:pPr>
            <w:r>
              <w:t>2</w:t>
            </w:r>
          </w:p>
        </w:tc>
        <w:tc>
          <w:tcPr>
            <w:tcW w:w="2070" w:type="dxa"/>
          </w:tcPr>
          <w:p w14:paraId="29797BD4" w14:textId="77777777" w:rsidR="00EB65C5" w:rsidRDefault="00EB65C5" w:rsidP="00EB65C5">
            <w:pPr>
              <w:pStyle w:val="Heading1Text"/>
              <w:spacing w:before="0"/>
              <w:jc w:val="center"/>
            </w:pPr>
          </w:p>
        </w:tc>
        <w:tc>
          <w:tcPr>
            <w:tcW w:w="5670" w:type="dxa"/>
            <w:tcBorders>
              <w:right w:val="single" w:sz="12" w:space="0" w:color="auto"/>
            </w:tcBorders>
          </w:tcPr>
          <w:p w14:paraId="34903248" w14:textId="0C2E1C49" w:rsidR="00EB65C5" w:rsidRDefault="00EB65C5" w:rsidP="00823491">
            <w:pPr>
              <w:pStyle w:val="Heading1Text"/>
              <w:tabs>
                <w:tab w:val="left" w:pos="515"/>
              </w:tabs>
              <w:spacing w:before="0"/>
              <w:ind w:left="252"/>
            </w:pPr>
            <w:r w:rsidRPr="00EB65C5">
              <w:t>Submit Applicable Transmission Provider Interconnection Application</w:t>
            </w:r>
          </w:p>
        </w:tc>
      </w:tr>
      <w:tr w:rsidR="00EB65C5" w14:paraId="72FAAF2E" w14:textId="77777777" w:rsidTr="00823491">
        <w:tc>
          <w:tcPr>
            <w:tcW w:w="1368" w:type="dxa"/>
            <w:tcBorders>
              <w:left w:val="single" w:sz="12" w:space="0" w:color="auto"/>
            </w:tcBorders>
          </w:tcPr>
          <w:p w14:paraId="7CC9250E" w14:textId="4D0F8C88" w:rsidR="00EB65C5" w:rsidRDefault="00EB65C5" w:rsidP="00EB65C5">
            <w:pPr>
              <w:pStyle w:val="Heading1Text"/>
              <w:spacing w:before="0"/>
              <w:jc w:val="center"/>
            </w:pPr>
            <w:r>
              <w:t>3</w:t>
            </w:r>
          </w:p>
        </w:tc>
        <w:tc>
          <w:tcPr>
            <w:tcW w:w="2070" w:type="dxa"/>
          </w:tcPr>
          <w:p w14:paraId="4B9F8E42" w14:textId="77777777" w:rsidR="00EB65C5" w:rsidRDefault="00EB65C5" w:rsidP="00EB65C5">
            <w:pPr>
              <w:pStyle w:val="Heading1Text"/>
              <w:spacing w:before="0"/>
              <w:jc w:val="center"/>
            </w:pPr>
          </w:p>
        </w:tc>
        <w:tc>
          <w:tcPr>
            <w:tcW w:w="5670" w:type="dxa"/>
            <w:tcBorders>
              <w:right w:val="single" w:sz="12" w:space="0" w:color="auto"/>
            </w:tcBorders>
          </w:tcPr>
          <w:p w14:paraId="432163B3" w14:textId="6298E28A" w:rsidR="00EB65C5" w:rsidRDefault="00823491" w:rsidP="00823491">
            <w:pPr>
              <w:pStyle w:val="Heading1Text"/>
              <w:tabs>
                <w:tab w:val="left" w:pos="515"/>
              </w:tabs>
              <w:spacing w:before="0"/>
              <w:ind w:left="252"/>
            </w:pPr>
            <w:r w:rsidRPr="00823491">
              <w:t>File a CEC Certification and Verification Application</w:t>
            </w:r>
          </w:p>
        </w:tc>
      </w:tr>
      <w:tr w:rsidR="00EB65C5" w14:paraId="68C7DB8C" w14:textId="77777777" w:rsidTr="00823491">
        <w:tc>
          <w:tcPr>
            <w:tcW w:w="1368" w:type="dxa"/>
            <w:tcBorders>
              <w:left w:val="single" w:sz="12" w:space="0" w:color="auto"/>
            </w:tcBorders>
          </w:tcPr>
          <w:p w14:paraId="161F59CC" w14:textId="688F23C2" w:rsidR="00EB65C5" w:rsidRDefault="00EB65C5" w:rsidP="00EB65C5">
            <w:pPr>
              <w:pStyle w:val="Heading1Text"/>
              <w:spacing w:before="0"/>
              <w:jc w:val="center"/>
            </w:pPr>
            <w:r>
              <w:t>4</w:t>
            </w:r>
          </w:p>
        </w:tc>
        <w:tc>
          <w:tcPr>
            <w:tcW w:w="2070" w:type="dxa"/>
          </w:tcPr>
          <w:p w14:paraId="4BC491BE" w14:textId="77777777" w:rsidR="00EB65C5" w:rsidRDefault="00EB65C5" w:rsidP="00EB65C5">
            <w:pPr>
              <w:pStyle w:val="Heading1Text"/>
              <w:spacing w:before="0"/>
              <w:jc w:val="center"/>
            </w:pPr>
          </w:p>
        </w:tc>
        <w:tc>
          <w:tcPr>
            <w:tcW w:w="5670" w:type="dxa"/>
            <w:tcBorders>
              <w:right w:val="single" w:sz="12" w:space="0" w:color="auto"/>
            </w:tcBorders>
          </w:tcPr>
          <w:p w14:paraId="4F180D6D" w14:textId="70F4D210" w:rsidR="00EB65C5" w:rsidRDefault="00823491" w:rsidP="00823491">
            <w:pPr>
              <w:pStyle w:val="Heading1Text"/>
              <w:tabs>
                <w:tab w:val="left" w:pos="515"/>
              </w:tabs>
              <w:spacing w:before="0"/>
              <w:ind w:left="252"/>
            </w:pPr>
            <w:r w:rsidRPr="00823491">
              <w:t>Receive a Completed Interconnection System Impact Study (or equivalent)</w:t>
            </w:r>
          </w:p>
        </w:tc>
      </w:tr>
      <w:tr w:rsidR="00EB65C5" w14:paraId="6BFD6EAA" w14:textId="77777777" w:rsidTr="00823491">
        <w:tc>
          <w:tcPr>
            <w:tcW w:w="1368" w:type="dxa"/>
            <w:tcBorders>
              <w:left w:val="single" w:sz="12" w:space="0" w:color="auto"/>
            </w:tcBorders>
          </w:tcPr>
          <w:p w14:paraId="563E789A" w14:textId="565BA7F6" w:rsidR="00EB65C5" w:rsidRDefault="00EB65C5" w:rsidP="00EB65C5">
            <w:pPr>
              <w:pStyle w:val="Heading1Text"/>
              <w:spacing w:before="0"/>
              <w:jc w:val="center"/>
            </w:pPr>
            <w:r>
              <w:t>5</w:t>
            </w:r>
          </w:p>
        </w:tc>
        <w:tc>
          <w:tcPr>
            <w:tcW w:w="2070" w:type="dxa"/>
          </w:tcPr>
          <w:p w14:paraId="35A5979E" w14:textId="77777777" w:rsidR="00EB65C5" w:rsidRDefault="00EB65C5" w:rsidP="00EB65C5">
            <w:pPr>
              <w:pStyle w:val="Heading1Text"/>
              <w:spacing w:before="0"/>
              <w:jc w:val="center"/>
            </w:pPr>
          </w:p>
        </w:tc>
        <w:tc>
          <w:tcPr>
            <w:tcW w:w="5670" w:type="dxa"/>
            <w:tcBorders>
              <w:right w:val="single" w:sz="12" w:space="0" w:color="auto"/>
            </w:tcBorders>
          </w:tcPr>
          <w:p w14:paraId="2CB662EA" w14:textId="020A3813" w:rsidR="00EB65C5" w:rsidRDefault="00823491" w:rsidP="00823491">
            <w:pPr>
              <w:pStyle w:val="Heading1Text"/>
              <w:tabs>
                <w:tab w:val="left" w:pos="515"/>
              </w:tabs>
              <w:spacing w:before="0"/>
              <w:ind w:left="252"/>
            </w:pPr>
            <w:r w:rsidRPr="00823491">
              <w:t>Receive a Completed Interconnection Facilities Study (or equivalent)</w:t>
            </w:r>
          </w:p>
        </w:tc>
      </w:tr>
      <w:tr w:rsidR="00EB65C5" w14:paraId="5CF7C149" w14:textId="77777777" w:rsidTr="00823491">
        <w:tc>
          <w:tcPr>
            <w:tcW w:w="1368" w:type="dxa"/>
            <w:tcBorders>
              <w:left w:val="single" w:sz="12" w:space="0" w:color="auto"/>
            </w:tcBorders>
          </w:tcPr>
          <w:p w14:paraId="748B70C8" w14:textId="15476415" w:rsidR="00EB65C5" w:rsidRDefault="00EB65C5" w:rsidP="00EB65C5">
            <w:pPr>
              <w:pStyle w:val="Heading1Text"/>
              <w:spacing w:before="0"/>
              <w:jc w:val="center"/>
            </w:pPr>
            <w:r>
              <w:t>6</w:t>
            </w:r>
          </w:p>
        </w:tc>
        <w:tc>
          <w:tcPr>
            <w:tcW w:w="2070" w:type="dxa"/>
          </w:tcPr>
          <w:p w14:paraId="2472A0C5" w14:textId="77777777" w:rsidR="00EB65C5" w:rsidRDefault="00EB65C5" w:rsidP="00EB65C5">
            <w:pPr>
              <w:pStyle w:val="Heading1Text"/>
              <w:spacing w:before="0"/>
              <w:jc w:val="center"/>
            </w:pPr>
          </w:p>
        </w:tc>
        <w:tc>
          <w:tcPr>
            <w:tcW w:w="5670" w:type="dxa"/>
            <w:tcBorders>
              <w:right w:val="single" w:sz="12" w:space="0" w:color="auto"/>
            </w:tcBorders>
          </w:tcPr>
          <w:p w14:paraId="5C8E5FA2" w14:textId="4B55F76A" w:rsidR="00EB65C5" w:rsidRDefault="00823491" w:rsidP="00823491">
            <w:pPr>
              <w:pStyle w:val="Heading1Text"/>
              <w:tabs>
                <w:tab w:val="left" w:pos="515"/>
              </w:tabs>
              <w:spacing w:before="0"/>
              <w:ind w:left="252"/>
            </w:pPr>
            <w:r>
              <w:t>Finalize Labor Agreement Negotiations</w:t>
            </w:r>
          </w:p>
        </w:tc>
      </w:tr>
      <w:tr w:rsidR="00EB65C5" w14:paraId="4A2977F4" w14:textId="77777777" w:rsidTr="00823491">
        <w:tc>
          <w:tcPr>
            <w:tcW w:w="1368" w:type="dxa"/>
            <w:tcBorders>
              <w:left w:val="single" w:sz="12" w:space="0" w:color="auto"/>
            </w:tcBorders>
          </w:tcPr>
          <w:p w14:paraId="27BEFBE4" w14:textId="6ED739B1" w:rsidR="00EB65C5" w:rsidRDefault="00EB65C5" w:rsidP="00EB65C5">
            <w:pPr>
              <w:pStyle w:val="Heading1Text"/>
              <w:spacing w:before="0"/>
              <w:jc w:val="center"/>
            </w:pPr>
            <w:r>
              <w:t>7</w:t>
            </w:r>
          </w:p>
        </w:tc>
        <w:tc>
          <w:tcPr>
            <w:tcW w:w="2070" w:type="dxa"/>
          </w:tcPr>
          <w:p w14:paraId="64D222A8" w14:textId="77777777" w:rsidR="00EB65C5" w:rsidRDefault="00EB65C5" w:rsidP="00EB65C5">
            <w:pPr>
              <w:pStyle w:val="Heading1Text"/>
              <w:spacing w:before="0"/>
              <w:jc w:val="center"/>
            </w:pPr>
          </w:p>
        </w:tc>
        <w:tc>
          <w:tcPr>
            <w:tcW w:w="5670" w:type="dxa"/>
            <w:tcBorders>
              <w:right w:val="single" w:sz="12" w:space="0" w:color="auto"/>
            </w:tcBorders>
          </w:tcPr>
          <w:p w14:paraId="6C887626" w14:textId="266083E4" w:rsidR="00EB65C5" w:rsidRDefault="00823491" w:rsidP="00823491">
            <w:pPr>
              <w:pStyle w:val="Heading1Text"/>
              <w:tabs>
                <w:tab w:val="left" w:pos="515"/>
              </w:tabs>
              <w:spacing w:before="0"/>
              <w:ind w:left="252"/>
            </w:pPr>
            <w:r>
              <w:t>Execute a Transmission Provider Interconnection Agreement</w:t>
            </w:r>
          </w:p>
        </w:tc>
      </w:tr>
      <w:tr w:rsidR="00EB65C5" w14:paraId="709797C3" w14:textId="77777777" w:rsidTr="00823491">
        <w:tc>
          <w:tcPr>
            <w:tcW w:w="1368" w:type="dxa"/>
            <w:tcBorders>
              <w:left w:val="single" w:sz="12" w:space="0" w:color="auto"/>
            </w:tcBorders>
          </w:tcPr>
          <w:p w14:paraId="4D5E415D" w14:textId="51CD20C1" w:rsidR="00EB65C5" w:rsidRDefault="00EB65C5" w:rsidP="00EB65C5">
            <w:pPr>
              <w:pStyle w:val="Heading1Text"/>
              <w:spacing w:before="0"/>
              <w:jc w:val="center"/>
            </w:pPr>
            <w:r>
              <w:t>8</w:t>
            </w:r>
          </w:p>
        </w:tc>
        <w:tc>
          <w:tcPr>
            <w:tcW w:w="2070" w:type="dxa"/>
          </w:tcPr>
          <w:p w14:paraId="33FE6880" w14:textId="77777777" w:rsidR="00EB65C5" w:rsidRDefault="00EB65C5" w:rsidP="00EB65C5">
            <w:pPr>
              <w:pStyle w:val="Heading1Text"/>
              <w:spacing w:before="0"/>
              <w:jc w:val="center"/>
            </w:pPr>
          </w:p>
        </w:tc>
        <w:tc>
          <w:tcPr>
            <w:tcW w:w="5670" w:type="dxa"/>
            <w:tcBorders>
              <w:right w:val="single" w:sz="12" w:space="0" w:color="auto"/>
            </w:tcBorders>
          </w:tcPr>
          <w:p w14:paraId="41FBB690" w14:textId="46BB4A2A" w:rsidR="00EB65C5" w:rsidRDefault="00823491" w:rsidP="00823491">
            <w:pPr>
              <w:pStyle w:val="Heading1Text"/>
              <w:tabs>
                <w:tab w:val="left" w:pos="515"/>
              </w:tabs>
              <w:spacing w:before="0"/>
              <w:ind w:left="252"/>
            </w:pPr>
            <w:r>
              <w:t>Receive FERC Acceptance of Interconnection Agreement and Transmission Agreement(s)</w:t>
            </w:r>
          </w:p>
        </w:tc>
      </w:tr>
      <w:tr w:rsidR="00EB65C5" w14:paraId="5C86D9D7" w14:textId="77777777" w:rsidTr="00823491">
        <w:tc>
          <w:tcPr>
            <w:tcW w:w="1368" w:type="dxa"/>
            <w:tcBorders>
              <w:left w:val="single" w:sz="12" w:space="0" w:color="auto"/>
              <w:bottom w:val="single" w:sz="4" w:space="0" w:color="auto"/>
            </w:tcBorders>
          </w:tcPr>
          <w:p w14:paraId="377A52A0" w14:textId="560409B8" w:rsidR="00EB65C5" w:rsidRDefault="00EB65C5" w:rsidP="00EB65C5">
            <w:pPr>
              <w:pStyle w:val="Heading1Text"/>
              <w:spacing w:before="0"/>
              <w:jc w:val="center"/>
            </w:pPr>
            <w:r>
              <w:t>9</w:t>
            </w:r>
          </w:p>
        </w:tc>
        <w:tc>
          <w:tcPr>
            <w:tcW w:w="2070" w:type="dxa"/>
            <w:tcBorders>
              <w:bottom w:val="single" w:sz="4" w:space="0" w:color="auto"/>
            </w:tcBorders>
          </w:tcPr>
          <w:p w14:paraId="6AC0A41B" w14:textId="77777777" w:rsidR="00EB65C5" w:rsidRDefault="00EB65C5" w:rsidP="00EB65C5">
            <w:pPr>
              <w:pStyle w:val="Heading1Text"/>
              <w:spacing w:before="0"/>
              <w:jc w:val="center"/>
            </w:pPr>
          </w:p>
        </w:tc>
        <w:tc>
          <w:tcPr>
            <w:tcW w:w="5670" w:type="dxa"/>
            <w:tcBorders>
              <w:bottom w:val="single" w:sz="4" w:space="0" w:color="auto"/>
              <w:right w:val="single" w:sz="12" w:space="0" w:color="auto"/>
            </w:tcBorders>
          </w:tcPr>
          <w:p w14:paraId="7B6493CB" w14:textId="1BDEF896" w:rsidR="00EB65C5" w:rsidRDefault="00823491" w:rsidP="00823491">
            <w:pPr>
              <w:pStyle w:val="Heading1Text"/>
              <w:tabs>
                <w:tab w:val="left" w:pos="515"/>
              </w:tabs>
              <w:spacing w:before="0"/>
              <w:ind w:left="252"/>
            </w:pPr>
            <w:r>
              <w:t>Receive a CEC Certification and Verification or APCD permit if applicable</w:t>
            </w:r>
          </w:p>
        </w:tc>
      </w:tr>
      <w:tr w:rsidR="00EB65C5" w14:paraId="65523D4A" w14:textId="77777777" w:rsidTr="00B10EAD">
        <w:tc>
          <w:tcPr>
            <w:tcW w:w="1368" w:type="dxa"/>
            <w:tcBorders>
              <w:left w:val="single" w:sz="12" w:space="0" w:color="auto"/>
            </w:tcBorders>
          </w:tcPr>
          <w:p w14:paraId="6E40023B" w14:textId="62768229" w:rsidR="00EB65C5" w:rsidRDefault="00EB65C5" w:rsidP="00FB6262">
            <w:pPr>
              <w:pStyle w:val="Heading1Text"/>
              <w:spacing w:before="0"/>
              <w:jc w:val="center"/>
            </w:pPr>
            <w:r>
              <w:t>10</w:t>
            </w:r>
          </w:p>
        </w:tc>
        <w:tc>
          <w:tcPr>
            <w:tcW w:w="2070" w:type="dxa"/>
          </w:tcPr>
          <w:p w14:paraId="28A296BC" w14:textId="77777777" w:rsidR="00EB65C5" w:rsidRDefault="00EB65C5" w:rsidP="00EB65C5">
            <w:pPr>
              <w:pStyle w:val="Heading1Text"/>
              <w:spacing w:before="0"/>
              <w:jc w:val="center"/>
            </w:pPr>
          </w:p>
        </w:tc>
        <w:tc>
          <w:tcPr>
            <w:tcW w:w="5670" w:type="dxa"/>
            <w:tcBorders>
              <w:right w:val="single" w:sz="12" w:space="0" w:color="auto"/>
            </w:tcBorders>
          </w:tcPr>
          <w:p w14:paraId="007D632C" w14:textId="2800EA75" w:rsidR="00823491" w:rsidRPr="00823491" w:rsidRDefault="00823491" w:rsidP="00823491">
            <w:pPr>
              <w:pStyle w:val="Heading1Text"/>
              <w:tabs>
                <w:tab w:val="left" w:pos="515"/>
              </w:tabs>
              <w:spacing w:before="0"/>
              <w:ind w:left="252"/>
            </w:pPr>
            <w:r>
              <w:t>Obtain Control Of All Lands and Rights-Of-Way Comprising the site.</w:t>
            </w:r>
          </w:p>
        </w:tc>
      </w:tr>
      <w:tr w:rsidR="00B10EAD" w14:paraId="35C0B7DF" w14:textId="77777777" w:rsidTr="00B10EAD">
        <w:tc>
          <w:tcPr>
            <w:tcW w:w="1368" w:type="dxa"/>
            <w:tcBorders>
              <w:left w:val="single" w:sz="12" w:space="0" w:color="auto"/>
            </w:tcBorders>
          </w:tcPr>
          <w:p w14:paraId="2670C80F" w14:textId="37CFB0D1" w:rsidR="00B10EAD" w:rsidRDefault="00B10EAD" w:rsidP="00FB6262">
            <w:pPr>
              <w:pStyle w:val="Heading1Text"/>
              <w:spacing w:before="0"/>
              <w:jc w:val="center"/>
            </w:pPr>
            <w:r>
              <w:lastRenderedPageBreak/>
              <w:t>11</w:t>
            </w:r>
          </w:p>
        </w:tc>
        <w:tc>
          <w:tcPr>
            <w:tcW w:w="2070" w:type="dxa"/>
          </w:tcPr>
          <w:p w14:paraId="4FB7AA0F" w14:textId="77777777" w:rsidR="00B10EAD" w:rsidRDefault="00B10EAD" w:rsidP="00EB65C5">
            <w:pPr>
              <w:pStyle w:val="Heading1Text"/>
              <w:spacing w:before="0"/>
              <w:jc w:val="center"/>
            </w:pPr>
          </w:p>
        </w:tc>
        <w:tc>
          <w:tcPr>
            <w:tcW w:w="5670" w:type="dxa"/>
            <w:tcBorders>
              <w:right w:val="single" w:sz="12" w:space="0" w:color="auto"/>
            </w:tcBorders>
          </w:tcPr>
          <w:p w14:paraId="5403EDA5" w14:textId="504962D7" w:rsidR="00B10EAD" w:rsidRDefault="00B10EAD" w:rsidP="00823491">
            <w:pPr>
              <w:pStyle w:val="Heading1Text"/>
              <w:tabs>
                <w:tab w:val="left" w:pos="515"/>
              </w:tabs>
              <w:spacing w:before="0"/>
              <w:ind w:left="252"/>
            </w:pPr>
            <w:r w:rsidRPr="00B10EAD">
              <w:t>Receive CEC Full Notice To Proceed</w:t>
            </w:r>
          </w:p>
        </w:tc>
      </w:tr>
      <w:tr w:rsidR="00B10EAD" w14:paraId="09200A6F" w14:textId="77777777" w:rsidTr="00B10EAD">
        <w:tc>
          <w:tcPr>
            <w:tcW w:w="1368" w:type="dxa"/>
            <w:tcBorders>
              <w:left w:val="single" w:sz="12" w:space="0" w:color="auto"/>
            </w:tcBorders>
          </w:tcPr>
          <w:p w14:paraId="1A225898" w14:textId="7F70C1AF" w:rsidR="00B10EAD" w:rsidRDefault="00B10EAD" w:rsidP="00FB6262">
            <w:pPr>
              <w:pStyle w:val="Heading1Text"/>
              <w:spacing w:before="0"/>
              <w:jc w:val="center"/>
            </w:pPr>
            <w:r>
              <w:t>12</w:t>
            </w:r>
          </w:p>
        </w:tc>
        <w:tc>
          <w:tcPr>
            <w:tcW w:w="2070" w:type="dxa"/>
          </w:tcPr>
          <w:p w14:paraId="32AD7851" w14:textId="77777777" w:rsidR="00B10EAD" w:rsidRDefault="00B10EAD" w:rsidP="00EB65C5">
            <w:pPr>
              <w:pStyle w:val="Heading1Text"/>
              <w:spacing w:before="0"/>
              <w:jc w:val="center"/>
            </w:pPr>
          </w:p>
        </w:tc>
        <w:tc>
          <w:tcPr>
            <w:tcW w:w="5670" w:type="dxa"/>
            <w:tcBorders>
              <w:right w:val="single" w:sz="12" w:space="0" w:color="auto"/>
            </w:tcBorders>
          </w:tcPr>
          <w:p w14:paraId="43ED7EA3" w14:textId="45A19EF0" w:rsidR="00B10EAD" w:rsidRDefault="00B10EAD" w:rsidP="00823491">
            <w:pPr>
              <w:pStyle w:val="Heading1Text"/>
              <w:tabs>
                <w:tab w:val="left" w:pos="515"/>
              </w:tabs>
              <w:spacing w:before="0"/>
              <w:ind w:left="252"/>
            </w:pPr>
            <w:r w:rsidRPr="00B10EAD">
              <w:t>Receive All Other Permits</w:t>
            </w:r>
          </w:p>
        </w:tc>
      </w:tr>
      <w:tr w:rsidR="00B10EAD" w14:paraId="7F73ED3E" w14:textId="77777777" w:rsidTr="00B10EAD">
        <w:tc>
          <w:tcPr>
            <w:tcW w:w="1368" w:type="dxa"/>
            <w:tcBorders>
              <w:left w:val="single" w:sz="12" w:space="0" w:color="auto"/>
            </w:tcBorders>
          </w:tcPr>
          <w:p w14:paraId="09822737" w14:textId="14F983AB" w:rsidR="00B10EAD" w:rsidRDefault="00B10EAD" w:rsidP="00FB6262">
            <w:pPr>
              <w:pStyle w:val="Heading1Text"/>
              <w:spacing w:before="0"/>
              <w:jc w:val="center"/>
            </w:pPr>
            <w:r>
              <w:t>13</w:t>
            </w:r>
          </w:p>
        </w:tc>
        <w:tc>
          <w:tcPr>
            <w:tcW w:w="2070" w:type="dxa"/>
          </w:tcPr>
          <w:p w14:paraId="61272D3D" w14:textId="77777777" w:rsidR="00B10EAD" w:rsidRDefault="00B10EAD" w:rsidP="00EB65C5">
            <w:pPr>
              <w:pStyle w:val="Heading1Text"/>
              <w:spacing w:before="0"/>
              <w:jc w:val="center"/>
            </w:pPr>
          </w:p>
        </w:tc>
        <w:tc>
          <w:tcPr>
            <w:tcW w:w="5670" w:type="dxa"/>
            <w:tcBorders>
              <w:right w:val="single" w:sz="12" w:space="0" w:color="auto"/>
            </w:tcBorders>
          </w:tcPr>
          <w:p w14:paraId="36FF6935" w14:textId="69CC1E57" w:rsidR="00B10EAD" w:rsidRPr="00B10EAD" w:rsidRDefault="00B10EAD" w:rsidP="00B10EAD">
            <w:pPr>
              <w:pStyle w:val="Heading1Text"/>
              <w:spacing w:before="0"/>
              <w:rPr>
                <w:b/>
                <w:bCs/>
              </w:rPr>
            </w:pPr>
            <w:r>
              <w:rPr>
                <w:b/>
                <w:bCs/>
              </w:rPr>
              <w:t>Financing</w:t>
            </w:r>
          </w:p>
        </w:tc>
      </w:tr>
      <w:tr w:rsidR="00B10EAD" w14:paraId="437D0630" w14:textId="77777777" w:rsidTr="00B10EAD">
        <w:tc>
          <w:tcPr>
            <w:tcW w:w="1368" w:type="dxa"/>
            <w:tcBorders>
              <w:left w:val="single" w:sz="12" w:space="0" w:color="auto"/>
            </w:tcBorders>
          </w:tcPr>
          <w:p w14:paraId="26B50246" w14:textId="13935AA9" w:rsidR="00B10EAD" w:rsidRDefault="00B10EAD" w:rsidP="00FB6262">
            <w:pPr>
              <w:pStyle w:val="Heading1Text"/>
              <w:spacing w:before="0"/>
              <w:jc w:val="center"/>
            </w:pPr>
            <w:r>
              <w:t>14</w:t>
            </w:r>
          </w:p>
        </w:tc>
        <w:tc>
          <w:tcPr>
            <w:tcW w:w="2070" w:type="dxa"/>
          </w:tcPr>
          <w:p w14:paraId="0924ECDB" w14:textId="77777777" w:rsidR="00B10EAD" w:rsidRDefault="00B10EAD" w:rsidP="00EB65C5">
            <w:pPr>
              <w:pStyle w:val="Heading1Text"/>
              <w:spacing w:before="0"/>
              <w:jc w:val="center"/>
            </w:pPr>
          </w:p>
        </w:tc>
        <w:tc>
          <w:tcPr>
            <w:tcW w:w="5670" w:type="dxa"/>
            <w:tcBorders>
              <w:right w:val="single" w:sz="12" w:space="0" w:color="auto"/>
            </w:tcBorders>
          </w:tcPr>
          <w:p w14:paraId="689F5497" w14:textId="516A91DE" w:rsidR="00B10EAD" w:rsidRDefault="00B10EAD" w:rsidP="00823491">
            <w:pPr>
              <w:pStyle w:val="Heading1Text"/>
              <w:tabs>
                <w:tab w:val="left" w:pos="515"/>
              </w:tabs>
              <w:spacing w:before="0"/>
              <w:ind w:left="252"/>
            </w:pPr>
            <w:r w:rsidRPr="00B10EAD">
              <w:t>Verify That Seller’s Bank Has Received All Required Due Diligence Information</w:t>
            </w:r>
          </w:p>
        </w:tc>
      </w:tr>
      <w:tr w:rsidR="00B10EAD" w14:paraId="22EF4C10" w14:textId="77777777" w:rsidTr="00B10EAD">
        <w:tc>
          <w:tcPr>
            <w:tcW w:w="1368" w:type="dxa"/>
            <w:tcBorders>
              <w:left w:val="single" w:sz="12" w:space="0" w:color="auto"/>
            </w:tcBorders>
          </w:tcPr>
          <w:p w14:paraId="79EDFCEA" w14:textId="6DF452ED" w:rsidR="00B10EAD" w:rsidRDefault="00B10EAD" w:rsidP="00FB6262">
            <w:pPr>
              <w:pStyle w:val="Heading1Text"/>
              <w:spacing w:before="0"/>
              <w:jc w:val="center"/>
            </w:pPr>
            <w:r>
              <w:t>15</w:t>
            </w:r>
          </w:p>
        </w:tc>
        <w:tc>
          <w:tcPr>
            <w:tcW w:w="2070" w:type="dxa"/>
          </w:tcPr>
          <w:p w14:paraId="3A0C9A70" w14:textId="77777777" w:rsidR="00B10EAD" w:rsidRDefault="00B10EAD" w:rsidP="00EB65C5">
            <w:pPr>
              <w:pStyle w:val="Heading1Text"/>
              <w:spacing w:before="0"/>
              <w:jc w:val="center"/>
            </w:pPr>
          </w:p>
        </w:tc>
        <w:tc>
          <w:tcPr>
            <w:tcW w:w="5670" w:type="dxa"/>
            <w:tcBorders>
              <w:right w:val="single" w:sz="12" w:space="0" w:color="auto"/>
            </w:tcBorders>
          </w:tcPr>
          <w:p w14:paraId="108D973A" w14:textId="2EAAB1D2" w:rsidR="00B10EAD" w:rsidRDefault="00B10EAD" w:rsidP="00823491">
            <w:pPr>
              <w:pStyle w:val="Heading1Text"/>
              <w:tabs>
                <w:tab w:val="left" w:pos="515"/>
              </w:tabs>
              <w:spacing w:before="0"/>
              <w:ind w:left="252"/>
            </w:pPr>
            <w:r>
              <w:t>Complete Bank Financing</w:t>
            </w:r>
          </w:p>
        </w:tc>
      </w:tr>
      <w:tr w:rsidR="00B10EAD" w14:paraId="38B2B641" w14:textId="77777777" w:rsidTr="00B10EAD">
        <w:tc>
          <w:tcPr>
            <w:tcW w:w="1368" w:type="dxa"/>
            <w:tcBorders>
              <w:left w:val="single" w:sz="12" w:space="0" w:color="auto"/>
            </w:tcBorders>
          </w:tcPr>
          <w:p w14:paraId="12A502B2" w14:textId="1266D508" w:rsidR="00B10EAD" w:rsidRDefault="00B10EAD" w:rsidP="00FB6262">
            <w:pPr>
              <w:pStyle w:val="Heading1Text"/>
              <w:spacing w:before="0"/>
              <w:jc w:val="center"/>
            </w:pPr>
            <w:r>
              <w:t>16</w:t>
            </w:r>
          </w:p>
        </w:tc>
        <w:tc>
          <w:tcPr>
            <w:tcW w:w="2070" w:type="dxa"/>
          </w:tcPr>
          <w:p w14:paraId="5F651EDC" w14:textId="77777777" w:rsidR="00B10EAD" w:rsidRDefault="00B10EAD" w:rsidP="00EB65C5">
            <w:pPr>
              <w:pStyle w:val="Heading1Text"/>
              <w:spacing w:before="0"/>
              <w:jc w:val="center"/>
            </w:pPr>
          </w:p>
        </w:tc>
        <w:tc>
          <w:tcPr>
            <w:tcW w:w="5670" w:type="dxa"/>
            <w:tcBorders>
              <w:right w:val="single" w:sz="12" w:space="0" w:color="auto"/>
            </w:tcBorders>
          </w:tcPr>
          <w:p w14:paraId="455DC09A" w14:textId="174EC3F0" w:rsidR="00B10EAD" w:rsidRPr="00B10EAD" w:rsidRDefault="00B10EAD" w:rsidP="00B10EAD">
            <w:pPr>
              <w:pStyle w:val="Heading1Text"/>
              <w:spacing w:before="0"/>
              <w:rPr>
                <w:b/>
                <w:bCs/>
              </w:rPr>
            </w:pPr>
            <w:r>
              <w:rPr>
                <w:b/>
                <w:bCs/>
              </w:rPr>
              <w:t>Engineering</w:t>
            </w:r>
          </w:p>
        </w:tc>
      </w:tr>
      <w:tr w:rsidR="00B10EAD" w14:paraId="5BA4CA34" w14:textId="77777777" w:rsidTr="00B10EAD">
        <w:tc>
          <w:tcPr>
            <w:tcW w:w="1368" w:type="dxa"/>
            <w:tcBorders>
              <w:left w:val="single" w:sz="12" w:space="0" w:color="auto"/>
            </w:tcBorders>
          </w:tcPr>
          <w:p w14:paraId="30BF1F7E" w14:textId="4880E9D1" w:rsidR="00B10EAD" w:rsidRDefault="00B10EAD" w:rsidP="00FB6262">
            <w:pPr>
              <w:pStyle w:val="Heading1Text"/>
              <w:spacing w:before="0"/>
              <w:jc w:val="center"/>
            </w:pPr>
            <w:r>
              <w:t>17</w:t>
            </w:r>
          </w:p>
        </w:tc>
        <w:tc>
          <w:tcPr>
            <w:tcW w:w="2070" w:type="dxa"/>
          </w:tcPr>
          <w:p w14:paraId="2F27FC84" w14:textId="77777777" w:rsidR="00B10EAD" w:rsidRDefault="00B10EAD" w:rsidP="00EB65C5">
            <w:pPr>
              <w:pStyle w:val="Heading1Text"/>
              <w:spacing w:before="0"/>
              <w:jc w:val="center"/>
            </w:pPr>
          </w:p>
        </w:tc>
        <w:tc>
          <w:tcPr>
            <w:tcW w:w="5670" w:type="dxa"/>
            <w:tcBorders>
              <w:right w:val="single" w:sz="12" w:space="0" w:color="auto"/>
            </w:tcBorders>
          </w:tcPr>
          <w:p w14:paraId="2C0F2254" w14:textId="1CFB6B91" w:rsidR="00B10EAD" w:rsidRDefault="00B10EAD" w:rsidP="00823491">
            <w:pPr>
              <w:pStyle w:val="Heading1Text"/>
              <w:tabs>
                <w:tab w:val="left" w:pos="515"/>
              </w:tabs>
              <w:spacing w:before="0"/>
              <w:ind w:left="252"/>
            </w:pPr>
            <w:r>
              <w:t>Execute EPC Contract</w:t>
            </w:r>
          </w:p>
        </w:tc>
      </w:tr>
      <w:tr w:rsidR="00B10EAD" w14:paraId="63478206" w14:textId="77777777" w:rsidTr="00B10EAD">
        <w:tc>
          <w:tcPr>
            <w:tcW w:w="1368" w:type="dxa"/>
            <w:tcBorders>
              <w:left w:val="single" w:sz="12" w:space="0" w:color="auto"/>
            </w:tcBorders>
          </w:tcPr>
          <w:p w14:paraId="32E67141" w14:textId="7886245D" w:rsidR="00B10EAD" w:rsidRDefault="00B10EAD" w:rsidP="00FB6262">
            <w:pPr>
              <w:pStyle w:val="Heading1Text"/>
              <w:spacing w:before="0"/>
              <w:jc w:val="center"/>
            </w:pPr>
            <w:r>
              <w:t>18</w:t>
            </w:r>
          </w:p>
        </w:tc>
        <w:tc>
          <w:tcPr>
            <w:tcW w:w="2070" w:type="dxa"/>
          </w:tcPr>
          <w:p w14:paraId="4D939970" w14:textId="77777777" w:rsidR="00B10EAD" w:rsidRDefault="00B10EAD" w:rsidP="00EB65C5">
            <w:pPr>
              <w:pStyle w:val="Heading1Text"/>
              <w:spacing w:before="0"/>
              <w:jc w:val="center"/>
            </w:pPr>
          </w:p>
        </w:tc>
        <w:tc>
          <w:tcPr>
            <w:tcW w:w="5670" w:type="dxa"/>
            <w:tcBorders>
              <w:right w:val="single" w:sz="12" w:space="0" w:color="auto"/>
            </w:tcBorders>
          </w:tcPr>
          <w:p w14:paraId="32723AD3" w14:textId="181E6424" w:rsidR="00B10EAD" w:rsidRDefault="00B10EAD" w:rsidP="00823491">
            <w:pPr>
              <w:pStyle w:val="Heading1Text"/>
              <w:tabs>
                <w:tab w:val="left" w:pos="515"/>
              </w:tabs>
              <w:spacing w:before="0"/>
              <w:ind w:left="252"/>
            </w:pPr>
            <w:r w:rsidRPr="00B10EAD">
              <w:t>Begin Existing Site Re-Engineering</w:t>
            </w:r>
          </w:p>
        </w:tc>
      </w:tr>
      <w:tr w:rsidR="00B10EAD" w14:paraId="5DA0176E" w14:textId="77777777" w:rsidTr="00B10EAD">
        <w:tc>
          <w:tcPr>
            <w:tcW w:w="1368" w:type="dxa"/>
            <w:tcBorders>
              <w:left w:val="single" w:sz="12" w:space="0" w:color="auto"/>
            </w:tcBorders>
          </w:tcPr>
          <w:p w14:paraId="683600DE" w14:textId="78B7FA1A" w:rsidR="00B10EAD" w:rsidRDefault="00B10EAD" w:rsidP="00FB6262">
            <w:pPr>
              <w:pStyle w:val="Heading1Text"/>
              <w:spacing w:before="0"/>
              <w:jc w:val="center"/>
            </w:pPr>
            <w:r>
              <w:t>19</w:t>
            </w:r>
          </w:p>
        </w:tc>
        <w:tc>
          <w:tcPr>
            <w:tcW w:w="2070" w:type="dxa"/>
          </w:tcPr>
          <w:p w14:paraId="7ACC2B39" w14:textId="77777777" w:rsidR="00B10EAD" w:rsidRDefault="00B10EAD" w:rsidP="00EB65C5">
            <w:pPr>
              <w:pStyle w:val="Heading1Text"/>
              <w:spacing w:before="0"/>
              <w:jc w:val="center"/>
            </w:pPr>
          </w:p>
        </w:tc>
        <w:tc>
          <w:tcPr>
            <w:tcW w:w="5670" w:type="dxa"/>
            <w:tcBorders>
              <w:right w:val="single" w:sz="12" w:space="0" w:color="auto"/>
            </w:tcBorders>
          </w:tcPr>
          <w:p w14:paraId="05A31D1A" w14:textId="3207BB83" w:rsidR="00B10EAD" w:rsidRDefault="00B10EAD" w:rsidP="00823491">
            <w:pPr>
              <w:pStyle w:val="Heading1Text"/>
              <w:tabs>
                <w:tab w:val="left" w:pos="515"/>
              </w:tabs>
              <w:spacing w:before="0"/>
              <w:ind w:left="252"/>
            </w:pPr>
            <w:r w:rsidRPr="00B10EAD">
              <w:t>Begin Generating Facility Engineering Design</w:t>
            </w:r>
          </w:p>
        </w:tc>
      </w:tr>
      <w:tr w:rsidR="00B10EAD" w14:paraId="0B8A73CD" w14:textId="77777777" w:rsidTr="00B10EAD">
        <w:tc>
          <w:tcPr>
            <w:tcW w:w="1368" w:type="dxa"/>
            <w:tcBorders>
              <w:left w:val="single" w:sz="12" w:space="0" w:color="auto"/>
            </w:tcBorders>
          </w:tcPr>
          <w:p w14:paraId="59E30F14" w14:textId="29E53D18" w:rsidR="00B10EAD" w:rsidRDefault="00B10EAD" w:rsidP="00FB6262">
            <w:pPr>
              <w:pStyle w:val="Heading1Text"/>
              <w:spacing w:before="0"/>
              <w:jc w:val="center"/>
            </w:pPr>
            <w:r>
              <w:t>20</w:t>
            </w:r>
          </w:p>
        </w:tc>
        <w:tc>
          <w:tcPr>
            <w:tcW w:w="2070" w:type="dxa"/>
          </w:tcPr>
          <w:p w14:paraId="76C6595D" w14:textId="77777777" w:rsidR="00B10EAD" w:rsidRDefault="00B10EAD" w:rsidP="00EB65C5">
            <w:pPr>
              <w:pStyle w:val="Heading1Text"/>
              <w:spacing w:before="0"/>
              <w:jc w:val="center"/>
            </w:pPr>
          </w:p>
        </w:tc>
        <w:tc>
          <w:tcPr>
            <w:tcW w:w="5670" w:type="dxa"/>
            <w:tcBorders>
              <w:right w:val="single" w:sz="12" w:space="0" w:color="auto"/>
            </w:tcBorders>
          </w:tcPr>
          <w:p w14:paraId="325F4297" w14:textId="575AC4B4" w:rsidR="00B10EAD" w:rsidRDefault="00B10EAD" w:rsidP="00823491">
            <w:pPr>
              <w:pStyle w:val="Heading1Text"/>
              <w:tabs>
                <w:tab w:val="left" w:pos="515"/>
              </w:tabs>
              <w:spacing w:before="0"/>
              <w:ind w:left="252"/>
            </w:pPr>
            <w:r w:rsidRPr="00B10EAD">
              <w:t>Lump Sum Estimate Preparation</w:t>
            </w:r>
          </w:p>
        </w:tc>
      </w:tr>
      <w:tr w:rsidR="00B10EAD" w14:paraId="5C9292EE" w14:textId="77777777" w:rsidTr="00B10EAD">
        <w:tc>
          <w:tcPr>
            <w:tcW w:w="1368" w:type="dxa"/>
            <w:tcBorders>
              <w:left w:val="single" w:sz="12" w:space="0" w:color="auto"/>
            </w:tcBorders>
          </w:tcPr>
          <w:p w14:paraId="11071998" w14:textId="049AEAD1" w:rsidR="00B10EAD" w:rsidRDefault="00B10EAD" w:rsidP="00FB6262">
            <w:pPr>
              <w:pStyle w:val="Heading1Text"/>
              <w:spacing w:before="0"/>
              <w:jc w:val="center"/>
            </w:pPr>
            <w:r>
              <w:t>21</w:t>
            </w:r>
          </w:p>
        </w:tc>
        <w:tc>
          <w:tcPr>
            <w:tcW w:w="2070" w:type="dxa"/>
          </w:tcPr>
          <w:p w14:paraId="586D92EA" w14:textId="77777777" w:rsidR="00B10EAD" w:rsidRDefault="00B10EAD" w:rsidP="00EB65C5">
            <w:pPr>
              <w:pStyle w:val="Heading1Text"/>
              <w:spacing w:before="0"/>
              <w:jc w:val="center"/>
            </w:pPr>
          </w:p>
        </w:tc>
        <w:tc>
          <w:tcPr>
            <w:tcW w:w="5670" w:type="dxa"/>
            <w:tcBorders>
              <w:right w:val="single" w:sz="12" w:space="0" w:color="auto"/>
            </w:tcBorders>
          </w:tcPr>
          <w:p w14:paraId="7EAA0BC5" w14:textId="1A9E831C" w:rsidR="00B10EAD" w:rsidRDefault="00B10EAD" w:rsidP="00823491">
            <w:pPr>
              <w:pStyle w:val="Heading1Text"/>
              <w:tabs>
                <w:tab w:val="left" w:pos="515"/>
              </w:tabs>
              <w:spacing w:before="0"/>
              <w:ind w:left="252"/>
            </w:pPr>
            <w:r w:rsidRPr="00B10EAD">
              <w:t>Complete Existing Site Re-Engineering</w:t>
            </w:r>
          </w:p>
        </w:tc>
      </w:tr>
      <w:tr w:rsidR="00B10EAD" w14:paraId="4EB33234" w14:textId="77777777" w:rsidTr="00B10EAD">
        <w:tc>
          <w:tcPr>
            <w:tcW w:w="1368" w:type="dxa"/>
            <w:tcBorders>
              <w:left w:val="single" w:sz="12" w:space="0" w:color="auto"/>
            </w:tcBorders>
          </w:tcPr>
          <w:p w14:paraId="7F42B703" w14:textId="1791B131" w:rsidR="00B10EAD" w:rsidRDefault="00B10EAD" w:rsidP="00FB6262">
            <w:pPr>
              <w:pStyle w:val="Heading1Text"/>
              <w:spacing w:before="0"/>
              <w:jc w:val="center"/>
            </w:pPr>
            <w:r>
              <w:t>22</w:t>
            </w:r>
          </w:p>
        </w:tc>
        <w:tc>
          <w:tcPr>
            <w:tcW w:w="2070" w:type="dxa"/>
          </w:tcPr>
          <w:p w14:paraId="3D73DB7C" w14:textId="77777777" w:rsidR="00B10EAD" w:rsidRDefault="00B10EAD" w:rsidP="00EB65C5">
            <w:pPr>
              <w:pStyle w:val="Heading1Text"/>
              <w:spacing w:before="0"/>
              <w:jc w:val="center"/>
            </w:pPr>
          </w:p>
        </w:tc>
        <w:tc>
          <w:tcPr>
            <w:tcW w:w="5670" w:type="dxa"/>
            <w:tcBorders>
              <w:right w:val="single" w:sz="12" w:space="0" w:color="auto"/>
            </w:tcBorders>
          </w:tcPr>
          <w:p w14:paraId="20B80562" w14:textId="002A4177" w:rsidR="00B10EAD" w:rsidRDefault="00B10EAD" w:rsidP="00823491">
            <w:pPr>
              <w:pStyle w:val="Heading1Text"/>
              <w:tabs>
                <w:tab w:val="left" w:pos="515"/>
              </w:tabs>
              <w:spacing w:before="0"/>
              <w:ind w:left="252"/>
            </w:pPr>
            <w:r w:rsidRPr="00B10EAD">
              <w:t>Complete Generating Facility Engineering Design</w:t>
            </w:r>
          </w:p>
        </w:tc>
      </w:tr>
      <w:tr w:rsidR="00B10EAD" w14:paraId="052DBBF9" w14:textId="77777777" w:rsidTr="00B10EAD">
        <w:tc>
          <w:tcPr>
            <w:tcW w:w="1368" w:type="dxa"/>
            <w:tcBorders>
              <w:left w:val="single" w:sz="12" w:space="0" w:color="auto"/>
            </w:tcBorders>
          </w:tcPr>
          <w:p w14:paraId="4160D6CD" w14:textId="626DCFE6" w:rsidR="00B10EAD" w:rsidRDefault="00B10EAD" w:rsidP="00FB6262">
            <w:pPr>
              <w:pStyle w:val="Heading1Text"/>
              <w:spacing w:before="0"/>
              <w:jc w:val="center"/>
            </w:pPr>
            <w:r>
              <w:t>23</w:t>
            </w:r>
          </w:p>
        </w:tc>
        <w:tc>
          <w:tcPr>
            <w:tcW w:w="2070" w:type="dxa"/>
          </w:tcPr>
          <w:p w14:paraId="3B1D52DC" w14:textId="77777777" w:rsidR="00B10EAD" w:rsidRDefault="00B10EAD" w:rsidP="00EB65C5">
            <w:pPr>
              <w:pStyle w:val="Heading1Text"/>
              <w:spacing w:before="0"/>
              <w:jc w:val="center"/>
            </w:pPr>
          </w:p>
        </w:tc>
        <w:tc>
          <w:tcPr>
            <w:tcW w:w="5670" w:type="dxa"/>
            <w:tcBorders>
              <w:right w:val="single" w:sz="12" w:space="0" w:color="auto"/>
            </w:tcBorders>
          </w:tcPr>
          <w:p w14:paraId="6F009A56" w14:textId="7D4F48D3" w:rsidR="00B10EAD" w:rsidRPr="00B10EAD" w:rsidRDefault="00B10EAD" w:rsidP="00B10EAD">
            <w:pPr>
              <w:pStyle w:val="Heading1Text"/>
              <w:spacing w:before="0"/>
              <w:rPr>
                <w:b/>
                <w:bCs/>
              </w:rPr>
            </w:pPr>
            <w:r w:rsidRPr="00B10EAD">
              <w:rPr>
                <w:b/>
                <w:bCs/>
              </w:rPr>
              <w:t>Construction – Initial Site Work</w:t>
            </w:r>
          </w:p>
        </w:tc>
      </w:tr>
      <w:tr w:rsidR="00B10EAD" w14:paraId="30D3F40F" w14:textId="77777777" w:rsidTr="00B10EAD">
        <w:tc>
          <w:tcPr>
            <w:tcW w:w="1368" w:type="dxa"/>
            <w:tcBorders>
              <w:left w:val="single" w:sz="12" w:space="0" w:color="auto"/>
            </w:tcBorders>
          </w:tcPr>
          <w:p w14:paraId="188EB584" w14:textId="4E5111DC" w:rsidR="00B10EAD" w:rsidRDefault="00B10EAD" w:rsidP="00FB6262">
            <w:pPr>
              <w:pStyle w:val="Heading1Text"/>
              <w:spacing w:before="0"/>
              <w:jc w:val="center"/>
            </w:pPr>
            <w:r>
              <w:t>24</w:t>
            </w:r>
          </w:p>
        </w:tc>
        <w:tc>
          <w:tcPr>
            <w:tcW w:w="2070" w:type="dxa"/>
          </w:tcPr>
          <w:p w14:paraId="35D642B9" w14:textId="77777777" w:rsidR="00B10EAD" w:rsidRDefault="00B10EAD" w:rsidP="00EB65C5">
            <w:pPr>
              <w:pStyle w:val="Heading1Text"/>
              <w:spacing w:before="0"/>
              <w:jc w:val="center"/>
            </w:pPr>
          </w:p>
        </w:tc>
        <w:tc>
          <w:tcPr>
            <w:tcW w:w="5670" w:type="dxa"/>
            <w:tcBorders>
              <w:right w:val="single" w:sz="12" w:space="0" w:color="auto"/>
            </w:tcBorders>
          </w:tcPr>
          <w:p w14:paraId="77CA8EC4" w14:textId="707357DC" w:rsidR="00B10EAD" w:rsidRDefault="00B10EAD" w:rsidP="00823491">
            <w:pPr>
              <w:pStyle w:val="Heading1Text"/>
              <w:tabs>
                <w:tab w:val="left" w:pos="515"/>
              </w:tabs>
              <w:spacing w:before="0"/>
              <w:ind w:left="252"/>
            </w:pPr>
            <w:r w:rsidRPr="00B10EAD">
              <w:t>Begin Civil Tasks - CTG’s</w:t>
            </w:r>
          </w:p>
        </w:tc>
      </w:tr>
      <w:tr w:rsidR="00B10EAD" w14:paraId="540BDE58" w14:textId="77777777" w:rsidTr="00B10EAD">
        <w:tc>
          <w:tcPr>
            <w:tcW w:w="1368" w:type="dxa"/>
            <w:tcBorders>
              <w:left w:val="single" w:sz="12" w:space="0" w:color="auto"/>
            </w:tcBorders>
          </w:tcPr>
          <w:p w14:paraId="7219AC2A" w14:textId="4FBD3CDB" w:rsidR="00B10EAD" w:rsidRDefault="00B10EAD" w:rsidP="00FB6262">
            <w:pPr>
              <w:pStyle w:val="Heading1Text"/>
              <w:spacing w:before="0"/>
              <w:jc w:val="center"/>
            </w:pPr>
            <w:r>
              <w:t>25</w:t>
            </w:r>
          </w:p>
        </w:tc>
        <w:tc>
          <w:tcPr>
            <w:tcW w:w="2070" w:type="dxa"/>
          </w:tcPr>
          <w:p w14:paraId="5DEEA956" w14:textId="77777777" w:rsidR="00B10EAD" w:rsidRDefault="00B10EAD" w:rsidP="00EB65C5">
            <w:pPr>
              <w:pStyle w:val="Heading1Text"/>
              <w:spacing w:before="0"/>
              <w:jc w:val="center"/>
            </w:pPr>
          </w:p>
        </w:tc>
        <w:tc>
          <w:tcPr>
            <w:tcW w:w="5670" w:type="dxa"/>
            <w:tcBorders>
              <w:right w:val="single" w:sz="12" w:space="0" w:color="auto"/>
            </w:tcBorders>
          </w:tcPr>
          <w:p w14:paraId="27E33F9B" w14:textId="25DAA1E9" w:rsidR="00B10EAD" w:rsidRDefault="00B10EAD" w:rsidP="00823491">
            <w:pPr>
              <w:pStyle w:val="Heading1Text"/>
              <w:tabs>
                <w:tab w:val="left" w:pos="515"/>
              </w:tabs>
              <w:spacing w:before="0"/>
              <w:ind w:left="252"/>
            </w:pPr>
            <w:r w:rsidRPr="00B10EAD">
              <w:t>Begin Mechanical Tasks - U/G Piping</w:t>
            </w:r>
          </w:p>
        </w:tc>
      </w:tr>
      <w:tr w:rsidR="00B10EAD" w14:paraId="0BEB9821" w14:textId="77777777" w:rsidTr="00B10EAD">
        <w:tc>
          <w:tcPr>
            <w:tcW w:w="1368" w:type="dxa"/>
            <w:tcBorders>
              <w:left w:val="single" w:sz="12" w:space="0" w:color="auto"/>
            </w:tcBorders>
          </w:tcPr>
          <w:p w14:paraId="0452E796" w14:textId="55012C3A" w:rsidR="00B10EAD" w:rsidRDefault="00B10EAD" w:rsidP="00FB6262">
            <w:pPr>
              <w:pStyle w:val="Heading1Text"/>
              <w:spacing w:before="0"/>
              <w:jc w:val="center"/>
            </w:pPr>
            <w:r>
              <w:t>26</w:t>
            </w:r>
          </w:p>
        </w:tc>
        <w:tc>
          <w:tcPr>
            <w:tcW w:w="2070" w:type="dxa"/>
          </w:tcPr>
          <w:p w14:paraId="7B8B2926" w14:textId="77777777" w:rsidR="00B10EAD" w:rsidRDefault="00B10EAD" w:rsidP="00EB65C5">
            <w:pPr>
              <w:pStyle w:val="Heading1Text"/>
              <w:spacing w:before="0"/>
              <w:jc w:val="center"/>
            </w:pPr>
          </w:p>
        </w:tc>
        <w:tc>
          <w:tcPr>
            <w:tcW w:w="5670" w:type="dxa"/>
            <w:tcBorders>
              <w:right w:val="single" w:sz="12" w:space="0" w:color="auto"/>
            </w:tcBorders>
          </w:tcPr>
          <w:p w14:paraId="24B697D5" w14:textId="43ACEDD4" w:rsidR="00B10EAD" w:rsidRDefault="00B10EAD" w:rsidP="00823491">
            <w:pPr>
              <w:pStyle w:val="Heading1Text"/>
              <w:tabs>
                <w:tab w:val="left" w:pos="515"/>
              </w:tabs>
              <w:spacing w:before="0"/>
              <w:ind w:left="252"/>
            </w:pPr>
            <w:r w:rsidRPr="00B10EAD">
              <w:t>Begin Electrical Tasks - U/G Electrical</w:t>
            </w:r>
          </w:p>
        </w:tc>
      </w:tr>
      <w:tr w:rsidR="00B10EAD" w14:paraId="625F1032" w14:textId="77777777" w:rsidTr="00B10EAD">
        <w:tc>
          <w:tcPr>
            <w:tcW w:w="1368" w:type="dxa"/>
            <w:tcBorders>
              <w:left w:val="single" w:sz="12" w:space="0" w:color="auto"/>
            </w:tcBorders>
          </w:tcPr>
          <w:p w14:paraId="404DC891" w14:textId="17CEBD50" w:rsidR="00B10EAD" w:rsidRDefault="00B10EAD" w:rsidP="00FB6262">
            <w:pPr>
              <w:pStyle w:val="Heading1Text"/>
              <w:spacing w:before="0"/>
              <w:jc w:val="center"/>
            </w:pPr>
            <w:r>
              <w:t>27</w:t>
            </w:r>
          </w:p>
        </w:tc>
        <w:tc>
          <w:tcPr>
            <w:tcW w:w="2070" w:type="dxa"/>
          </w:tcPr>
          <w:p w14:paraId="03142F08" w14:textId="77777777" w:rsidR="00B10EAD" w:rsidRDefault="00B10EAD" w:rsidP="00EB65C5">
            <w:pPr>
              <w:pStyle w:val="Heading1Text"/>
              <w:spacing w:before="0"/>
              <w:jc w:val="center"/>
            </w:pPr>
          </w:p>
        </w:tc>
        <w:tc>
          <w:tcPr>
            <w:tcW w:w="5670" w:type="dxa"/>
            <w:tcBorders>
              <w:right w:val="single" w:sz="12" w:space="0" w:color="auto"/>
            </w:tcBorders>
          </w:tcPr>
          <w:p w14:paraId="385CFCE8" w14:textId="23C9D878" w:rsidR="00B10EAD" w:rsidRPr="00B10EAD" w:rsidRDefault="00B10EAD" w:rsidP="00B10EAD">
            <w:pPr>
              <w:pStyle w:val="Heading1Text"/>
              <w:spacing w:before="0"/>
              <w:rPr>
                <w:b/>
                <w:bCs/>
              </w:rPr>
            </w:pPr>
            <w:r w:rsidRPr="00B10EAD">
              <w:rPr>
                <w:b/>
                <w:bCs/>
              </w:rPr>
              <w:t>Construction</w:t>
            </w:r>
          </w:p>
        </w:tc>
      </w:tr>
      <w:tr w:rsidR="00B10EAD" w14:paraId="04357996" w14:textId="77777777" w:rsidTr="00B10EAD">
        <w:tc>
          <w:tcPr>
            <w:tcW w:w="1368" w:type="dxa"/>
            <w:tcBorders>
              <w:left w:val="single" w:sz="12" w:space="0" w:color="auto"/>
            </w:tcBorders>
          </w:tcPr>
          <w:p w14:paraId="747F0352" w14:textId="3484A0A7" w:rsidR="00B10EAD" w:rsidRDefault="00B10EAD" w:rsidP="00FB6262">
            <w:pPr>
              <w:pStyle w:val="Heading1Text"/>
              <w:spacing w:before="0"/>
              <w:jc w:val="center"/>
            </w:pPr>
            <w:r>
              <w:t>28</w:t>
            </w:r>
          </w:p>
        </w:tc>
        <w:tc>
          <w:tcPr>
            <w:tcW w:w="2070" w:type="dxa"/>
          </w:tcPr>
          <w:p w14:paraId="47AF6423" w14:textId="69DD5897" w:rsidR="00B10EAD" w:rsidRDefault="00B10EAD" w:rsidP="00EB65C5">
            <w:pPr>
              <w:pStyle w:val="Heading1Text"/>
              <w:spacing w:before="0"/>
              <w:jc w:val="center"/>
            </w:pPr>
          </w:p>
        </w:tc>
        <w:tc>
          <w:tcPr>
            <w:tcW w:w="5670" w:type="dxa"/>
            <w:tcBorders>
              <w:right w:val="single" w:sz="12" w:space="0" w:color="auto"/>
            </w:tcBorders>
          </w:tcPr>
          <w:p w14:paraId="2EA17C97" w14:textId="2E1BE059" w:rsidR="00B10EAD" w:rsidRDefault="00B10EAD" w:rsidP="00823491">
            <w:pPr>
              <w:pStyle w:val="Heading1Text"/>
              <w:tabs>
                <w:tab w:val="left" w:pos="515"/>
              </w:tabs>
              <w:spacing w:before="0"/>
              <w:ind w:left="252"/>
            </w:pPr>
            <w:r w:rsidRPr="00B10EAD">
              <w:t>Begin Construction of the Project - Erect Equipment</w:t>
            </w:r>
          </w:p>
        </w:tc>
      </w:tr>
      <w:tr w:rsidR="00B10EAD" w14:paraId="4230D256" w14:textId="77777777" w:rsidTr="00B10EAD">
        <w:tc>
          <w:tcPr>
            <w:tcW w:w="1368" w:type="dxa"/>
            <w:tcBorders>
              <w:left w:val="single" w:sz="12" w:space="0" w:color="auto"/>
            </w:tcBorders>
          </w:tcPr>
          <w:p w14:paraId="7085AA71" w14:textId="6C9B2051" w:rsidR="00B10EAD" w:rsidRDefault="00B10EAD" w:rsidP="00FB6262">
            <w:pPr>
              <w:pStyle w:val="Heading1Text"/>
              <w:spacing w:before="0"/>
              <w:jc w:val="center"/>
            </w:pPr>
            <w:r>
              <w:t>29</w:t>
            </w:r>
          </w:p>
        </w:tc>
        <w:tc>
          <w:tcPr>
            <w:tcW w:w="2070" w:type="dxa"/>
          </w:tcPr>
          <w:p w14:paraId="52E8A32A" w14:textId="77777777" w:rsidR="00B10EAD" w:rsidRDefault="00B10EAD" w:rsidP="00EB65C5">
            <w:pPr>
              <w:pStyle w:val="Heading1Text"/>
              <w:spacing w:before="0"/>
              <w:jc w:val="center"/>
            </w:pPr>
          </w:p>
        </w:tc>
        <w:tc>
          <w:tcPr>
            <w:tcW w:w="5670" w:type="dxa"/>
            <w:tcBorders>
              <w:right w:val="single" w:sz="12" w:space="0" w:color="auto"/>
            </w:tcBorders>
          </w:tcPr>
          <w:p w14:paraId="41C874AC" w14:textId="17F62867" w:rsidR="00B10EAD" w:rsidRDefault="00B10EAD" w:rsidP="00823491">
            <w:pPr>
              <w:pStyle w:val="Heading1Text"/>
              <w:tabs>
                <w:tab w:val="left" w:pos="515"/>
              </w:tabs>
              <w:spacing w:before="0"/>
              <w:ind w:left="252"/>
            </w:pPr>
            <w:r w:rsidRPr="00B10EAD">
              <w:t>Civil Tasks - Balance of Plant</w:t>
            </w:r>
          </w:p>
        </w:tc>
      </w:tr>
      <w:tr w:rsidR="00B10EAD" w14:paraId="20C5860A" w14:textId="77777777" w:rsidTr="00B10EAD">
        <w:tc>
          <w:tcPr>
            <w:tcW w:w="1368" w:type="dxa"/>
            <w:tcBorders>
              <w:left w:val="single" w:sz="12" w:space="0" w:color="auto"/>
            </w:tcBorders>
          </w:tcPr>
          <w:p w14:paraId="1C7F4D8A" w14:textId="5707F5B9" w:rsidR="00B10EAD" w:rsidRDefault="00B10EAD" w:rsidP="00FB6262">
            <w:pPr>
              <w:pStyle w:val="Heading1Text"/>
              <w:spacing w:before="0"/>
              <w:jc w:val="center"/>
            </w:pPr>
            <w:r>
              <w:t>30</w:t>
            </w:r>
          </w:p>
        </w:tc>
        <w:tc>
          <w:tcPr>
            <w:tcW w:w="2070" w:type="dxa"/>
          </w:tcPr>
          <w:p w14:paraId="5ACE6938" w14:textId="77777777" w:rsidR="00B10EAD" w:rsidRDefault="00B10EAD" w:rsidP="00EB65C5">
            <w:pPr>
              <w:pStyle w:val="Heading1Text"/>
              <w:spacing w:before="0"/>
              <w:jc w:val="center"/>
            </w:pPr>
          </w:p>
        </w:tc>
        <w:tc>
          <w:tcPr>
            <w:tcW w:w="5670" w:type="dxa"/>
            <w:tcBorders>
              <w:right w:val="single" w:sz="12" w:space="0" w:color="auto"/>
            </w:tcBorders>
          </w:tcPr>
          <w:p w14:paraId="3BA76B20" w14:textId="7E35D944" w:rsidR="00B10EAD" w:rsidRDefault="00B10EAD" w:rsidP="00823491">
            <w:pPr>
              <w:pStyle w:val="Heading1Text"/>
              <w:tabs>
                <w:tab w:val="left" w:pos="515"/>
              </w:tabs>
              <w:spacing w:before="0"/>
              <w:ind w:left="252"/>
            </w:pPr>
            <w:r w:rsidRPr="00B10EAD">
              <w:t>Mechanical Tasks - A/G Piping</w:t>
            </w:r>
          </w:p>
        </w:tc>
      </w:tr>
      <w:tr w:rsidR="00B10EAD" w14:paraId="70CDF3B3" w14:textId="77777777" w:rsidTr="00B10EAD">
        <w:tc>
          <w:tcPr>
            <w:tcW w:w="1368" w:type="dxa"/>
            <w:tcBorders>
              <w:left w:val="single" w:sz="12" w:space="0" w:color="auto"/>
            </w:tcBorders>
          </w:tcPr>
          <w:p w14:paraId="5772FF99" w14:textId="7F7379E1" w:rsidR="00B10EAD" w:rsidRDefault="00B10EAD" w:rsidP="00FB6262">
            <w:pPr>
              <w:pStyle w:val="Heading1Text"/>
              <w:spacing w:before="0"/>
              <w:jc w:val="center"/>
            </w:pPr>
            <w:r>
              <w:t>31</w:t>
            </w:r>
          </w:p>
        </w:tc>
        <w:tc>
          <w:tcPr>
            <w:tcW w:w="2070" w:type="dxa"/>
          </w:tcPr>
          <w:p w14:paraId="71C47835" w14:textId="77777777" w:rsidR="00B10EAD" w:rsidRDefault="00B10EAD" w:rsidP="00EB65C5">
            <w:pPr>
              <w:pStyle w:val="Heading1Text"/>
              <w:spacing w:before="0"/>
              <w:jc w:val="center"/>
            </w:pPr>
          </w:p>
        </w:tc>
        <w:tc>
          <w:tcPr>
            <w:tcW w:w="5670" w:type="dxa"/>
            <w:tcBorders>
              <w:right w:val="single" w:sz="12" w:space="0" w:color="auto"/>
            </w:tcBorders>
          </w:tcPr>
          <w:p w14:paraId="19446B1D" w14:textId="70BD9690" w:rsidR="00B10EAD" w:rsidRDefault="00B10EAD" w:rsidP="00823491">
            <w:pPr>
              <w:pStyle w:val="Heading1Text"/>
              <w:tabs>
                <w:tab w:val="left" w:pos="515"/>
              </w:tabs>
              <w:spacing w:before="0"/>
              <w:ind w:left="252"/>
            </w:pPr>
            <w:r w:rsidRPr="00B10EAD">
              <w:t>Electrical Tasks - A/G Electrical</w:t>
            </w:r>
          </w:p>
        </w:tc>
      </w:tr>
      <w:tr w:rsidR="00B10EAD" w14:paraId="36C1428C" w14:textId="77777777" w:rsidTr="00B10EAD">
        <w:tc>
          <w:tcPr>
            <w:tcW w:w="1368" w:type="dxa"/>
            <w:tcBorders>
              <w:left w:val="single" w:sz="12" w:space="0" w:color="auto"/>
            </w:tcBorders>
          </w:tcPr>
          <w:p w14:paraId="194DCBBC" w14:textId="04973C9D" w:rsidR="00B10EAD" w:rsidRDefault="00B10EAD" w:rsidP="00FB6262">
            <w:pPr>
              <w:pStyle w:val="Heading1Text"/>
              <w:spacing w:before="0"/>
              <w:jc w:val="center"/>
            </w:pPr>
            <w:r>
              <w:lastRenderedPageBreak/>
              <w:t>32</w:t>
            </w:r>
          </w:p>
        </w:tc>
        <w:tc>
          <w:tcPr>
            <w:tcW w:w="2070" w:type="dxa"/>
          </w:tcPr>
          <w:p w14:paraId="588DAC55" w14:textId="77777777" w:rsidR="00B10EAD" w:rsidRDefault="00B10EAD" w:rsidP="00EB65C5">
            <w:pPr>
              <w:pStyle w:val="Heading1Text"/>
              <w:spacing w:before="0"/>
              <w:jc w:val="center"/>
            </w:pPr>
          </w:p>
        </w:tc>
        <w:tc>
          <w:tcPr>
            <w:tcW w:w="5670" w:type="dxa"/>
            <w:tcBorders>
              <w:right w:val="single" w:sz="12" w:space="0" w:color="auto"/>
            </w:tcBorders>
          </w:tcPr>
          <w:p w14:paraId="4E192C31" w14:textId="4CBDB92D" w:rsidR="00B10EAD" w:rsidRDefault="00B10EAD" w:rsidP="00823491">
            <w:pPr>
              <w:pStyle w:val="Heading1Text"/>
              <w:tabs>
                <w:tab w:val="left" w:pos="515"/>
              </w:tabs>
              <w:spacing w:before="0"/>
              <w:ind w:left="252"/>
            </w:pPr>
            <w:r w:rsidRPr="00B10EAD">
              <w:t>Erect Generating Facility</w:t>
            </w:r>
          </w:p>
        </w:tc>
      </w:tr>
      <w:tr w:rsidR="00B10EAD" w14:paraId="58F3FD67" w14:textId="77777777" w:rsidTr="00B10EAD">
        <w:tc>
          <w:tcPr>
            <w:tcW w:w="1368" w:type="dxa"/>
            <w:tcBorders>
              <w:left w:val="single" w:sz="12" w:space="0" w:color="auto"/>
            </w:tcBorders>
          </w:tcPr>
          <w:p w14:paraId="2D32458A" w14:textId="5D124B38" w:rsidR="00B10EAD" w:rsidRDefault="00B10EAD" w:rsidP="00FB6262">
            <w:pPr>
              <w:pStyle w:val="Heading1Text"/>
              <w:spacing w:before="0"/>
              <w:jc w:val="center"/>
            </w:pPr>
            <w:r>
              <w:t>33</w:t>
            </w:r>
          </w:p>
        </w:tc>
        <w:tc>
          <w:tcPr>
            <w:tcW w:w="2070" w:type="dxa"/>
          </w:tcPr>
          <w:p w14:paraId="7CA290BA" w14:textId="77777777" w:rsidR="00B10EAD" w:rsidRDefault="00B10EAD" w:rsidP="00EB65C5">
            <w:pPr>
              <w:pStyle w:val="Heading1Text"/>
              <w:spacing w:before="0"/>
              <w:jc w:val="center"/>
            </w:pPr>
          </w:p>
        </w:tc>
        <w:tc>
          <w:tcPr>
            <w:tcW w:w="5670" w:type="dxa"/>
            <w:tcBorders>
              <w:right w:val="single" w:sz="12" w:space="0" w:color="auto"/>
            </w:tcBorders>
          </w:tcPr>
          <w:p w14:paraId="0397285C" w14:textId="58B424D4" w:rsidR="00B10EAD" w:rsidRDefault="00B10EAD" w:rsidP="00823491">
            <w:pPr>
              <w:pStyle w:val="Heading1Text"/>
              <w:tabs>
                <w:tab w:val="left" w:pos="515"/>
              </w:tabs>
              <w:spacing w:before="0"/>
              <w:ind w:left="252"/>
            </w:pPr>
            <w:r w:rsidRPr="00B10EAD">
              <w:t>Commission Generating Facility</w:t>
            </w:r>
          </w:p>
        </w:tc>
      </w:tr>
      <w:tr w:rsidR="00B10EAD" w14:paraId="6A5DC1B4" w14:textId="77777777" w:rsidTr="00B10EAD">
        <w:tc>
          <w:tcPr>
            <w:tcW w:w="1368" w:type="dxa"/>
            <w:tcBorders>
              <w:left w:val="single" w:sz="12" w:space="0" w:color="auto"/>
            </w:tcBorders>
          </w:tcPr>
          <w:p w14:paraId="7670B792" w14:textId="2439948C" w:rsidR="00B10EAD" w:rsidRDefault="00B10EAD" w:rsidP="00FB6262">
            <w:pPr>
              <w:pStyle w:val="Heading1Text"/>
              <w:spacing w:before="0"/>
              <w:jc w:val="center"/>
            </w:pPr>
            <w:r>
              <w:t>34</w:t>
            </w:r>
          </w:p>
        </w:tc>
        <w:tc>
          <w:tcPr>
            <w:tcW w:w="2070" w:type="dxa"/>
          </w:tcPr>
          <w:p w14:paraId="5D3F434A" w14:textId="77777777" w:rsidR="00B10EAD" w:rsidRDefault="00B10EAD" w:rsidP="00EB65C5">
            <w:pPr>
              <w:pStyle w:val="Heading1Text"/>
              <w:spacing w:before="0"/>
              <w:jc w:val="center"/>
            </w:pPr>
          </w:p>
        </w:tc>
        <w:tc>
          <w:tcPr>
            <w:tcW w:w="5670" w:type="dxa"/>
            <w:tcBorders>
              <w:right w:val="single" w:sz="12" w:space="0" w:color="auto"/>
            </w:tcBorders>
          </w:tcPr>
          <w:p w14:paraId="5F055369" w14:textId="37B8C376" w:rsidR="00B10EAD" w:rsidRDefault="00B10EAD" w:rsidP="00823491">
            <w:pPr>
              <w:pStyle w:val="Heading1Text"/>
              <w:tabs>
                <w:tab w:val="left" w:pos="515"/>
              </w:tabs>
              <w:spacing w:before="0"/>
              <w:ind w:left="252"/>
            </w:pPr>
            <w:r w:rsidRPr="00B10EAD">
              <w:t>Complete Construction of the Project</w:t>
            </w:r>
          </w:p>
        </w:tc>
      </w:tr>
      <w:tr w:rsidR="00B10EAD" w14:paraId="53CE003B" w14:textId="77777777" w:rsidTr="00B10EAD">
        <w:tc>
          <w:tcPr>
            <w:tcW w:w="1368" w:type="dxa"/>
            <w:tcBorders>
              <w:left w:val="single" w:sz="12" w:space="0" w:color="auto"/>
            </w:tcBorders>
          </w:tcPr>
          <w:p w14:paraId="0CF9FCAF" w14:textId="59AB107C" w:rsidR="00B10EAD" w:rsidRDefault="00B10EAD" w:rsidP="00FB6262">
            <w:pPr>
              <w:pStyle w:val="Heading1Text"/>
              <w:spacing w:before="0"/>
              <w:jc w:val="center"/>
            </w:pPr>
            <w:r>
              <w:t>35</w:t>
            </w:r>
          </w:p>
        </w:tc>
        <w:tc>
          <w:tcPr>
            <w:tcW w:w="2070" w:type="dxa"/>
          </w:tcPr>
          <w:p w14:paraId="6D5F7168" w14:textId="77777777" w:rsidR="00B10EAD" w:rsidRDefault="00B10EAD" w:rsidP="00EB65C5">
            <w:pPr>
              <w:pStyle w:val="Heading1Text"/>
              <w:spacing w:before="0"/>
              <w:jc w:val="center"/>
            </w:pPr>
          </w:p>
        </w:tc>
        <w:tc>
          <w:tcPr>
            <w:tcW w:w="5670" w:type="dxa"/>
            <w:tcBorders>
              <w:right w:val="single" w:sz="12" w:space="0" w:color="auto"/>
            </w:tcBorders>
          </w:tcPr>
          <w:p w14:paraId="018E8697" w14:textId="73799917" w:rsidR="00B10EAD" w:rsidRDefault="00B10EAD" w:rsidP="00823491">
            <w:pPr>
              <w:pStyle w:val="Heading1Text"/>
              <w:tabs>
                <w:tab w:val="left" w:pos="515"/>
              </w:tabs>
              <w:spacing w:before="0"/>
              <w:ind w:left="252"/>
            </w:pPr>
            <w:r w:rsidRPr="00B10EAD">
              <w:t>Commissioning</w:t>
            </w:r>
          </w:p>
        </w:tc>
      </w:tr>
      <w:tr w:rsidR="00B10EAD" w14:paraId="2375AC5E" w14:textId="77777777" w:rsidTr="00B10EAD">
        <w:tc>
          <w:tcPr>
            <w:tcW w:w="1368" w:type="dxa"/>
            <w:tcBorders>
              <w:left w:val="single" w:sz="12" w:space="0" w:color="auto"/>
            </w:tcBorders>
          </w:tcPr>
          <w:p w14:paraId="0A122409" w14:textId="7D9197DA" w:rsidR="00B10EAD" w:rsidRDefault="00B10EAD" w:rsidP="00FB6262">
            <w:pPr>
              <w:pStyle w:val="Heading1Text"/>
              <w:spacing w:before="0"/>
              <w:jc w:val="center"/>
            </w:pPr>
            <w:r>
              <w:t>36</w:t>
            </w:r>
          </w:p>
        </w:tc>
        <w:tc>
          <w:tcPr>
            <w:tcW w:w="2070" w:type="dxa"/>
          </w:tcPr>
          <w:p w14:paraId="74FD2756" w14:textId="77777777" w:rsidR="00B10EAD" w:rsidRDefault="00B10EAD" w:rsidP="00EB65C5">
            <w:pPr>
              <w:pStyle w:val="Heading1Text"/>
              <w:spacing w:before="0"/>
              <w:jc w:val="center"/>
            </w:pPr>
          </w:p>
        </w:tc>
        <w:tc>
          <w:tcPr>
            <w:tcW w:w="5670" w:type="dxa"/>
            <w:tcBorders>
              <w:right w:val="single" w:sz="12" w:space="0" w:color="auto"/>
            </w:tcBorders>
          </w:tcPr>
          <w:p w14:paraId="2EDB05AE" w14:textId="7D22DD96" w:rsidR="00B10EAD" w:rsidRDefault="00B10EAD" w:rsidP="00823491">
            <w:pPr>
              <w:pStyle w:val="Heading1Text"/>
              <w:tabs>
                <w:tab w:val="left" w:pos="515"/>
              </w:tabs>
              <w:spacing w:before="0"/>
              <w:ind w:left="252"/>
            </w:pPr>
            <w:r w:rsidRPr="00B10EAD">
              <w:t>Begin Start-Up Activities - BOP Systems</w:t>
            </w:r>
          </w:p>
        </w:tc>
      </w:tr>
      <w:tr w:rsidR="00B10EAD" w14:paraId="0B388532" w14:textId="77777777" w:rsidTr="00B10EAD">
        <w:tc>
          <w:tcPr>
            <w:tcW w:w="1368" w:type="dxa"/>
            <w:tcBorders>
              <w:left w:val="single" w:sz="12" w:space="0" w:color="auto"/>
            </w:tcBorders>
          </w:tcPr>
          <w:p w14:paraId="56C8072C" w14:textId="7D9AF77D" w:rsidR="00B10EAD" w:rsidRDefault="00B10EAD" w:rsidP="00FB6262">
            <w:pPr>
              <w:pStyle w:val="Heading1Text"/>
              <w:spacing w:before="0"/>
              <w:jc w:val="center"/>
            </w:pPr>
            <w:r>
              <w:t>37</w:t>
            </w:r>
          </w:p>
        </w:tc>
        <w:tc>
          <w:tcPr>
            <w:tcW w:w="2070" w:type="dxa"/>
          </w:tcPr>
          <w:p w14:paraId="52C80EE1" w14:textId="77777777" w:rsidR="00B10EAD" w:rsidRDefault="00B10EAD" w:rsidP="00EB65C5">
            <w:pPr>
              <w:pStyle w:val="Heading1Text"/>
              <w:spacing w:before="0"/>
              <w:jc w:val="center"/>
            </w:pPr>
          </w:p>
        </w:tc>
        <w:tc>
          <w:tcPr>
            <w:tcW w:w="5670" w:type="dxa"/>
            <w:tcBorders>
              <w:right w:val="single" w:sz="12" w:space="0" w:color="auto"/>
            </w:tcBorders>
          </w:tcPr>
          <w:p w14:paraId="5FEFBD28" w14:textId="7C5DB1FE" w:rsidR="00B10EAD" w:rsidRDefault="00B10EAD" w:rsidP="00823491">
            <w:pPr>
              <w:pStyle w:val="Heading1Text"/>
              <w:tabs>
                <w:tab w:val="left" w:pos="515"/>
              </w:tabs>
              <w:spacing w:before="0"/>
              <w:ind w:left="252"/>
            </w:pPr>
            <w:r w:rsidRPr="00B10EAD">
              <w:t xml:space="preserve">Conference with SCE Contract Manager regarding startup activities </w:t>
            </w:r>
            <w:r w:rsidRPr="00B10EAD">
              <w:rPr>
                <w:i/>
                <w:iCs/>
                <w:color w:val="0000FF"/>
              </w:rPr>
              <w:t>{SCE Note: Conference should occur no later than 150 days prior to the Initial Delivery Date.}</w:t>
            </w:r>
          </w:p>
        </w:tc>
      </w:tr>
      <w:tr w:rsidR="00B10EAD" w14:paraId="6CAB620E" w14:textId="77777777" w:rsidTr="00B10EAD">
        <w:tc>
          <w:tcPr>
            <w:tcW w:w="1368" w:type="dxa"/>
            <w:tcBorders>
              <w:left w:val="single" w:sz="12" w:space="0" w:color="auto"/>
            </w:tcBorders>
          </w:tcPr>
          <w:p w14:paraId="1AEE0E14" w14:textId="7885F89C" w:rsidR="00B10EAD" w:rsidRDefault="00B10EAD" w:rsidP="00FB6262">
            <w:pPr>
              <w:pStyle w:val="Heading1Text"/>
              <w:spacing w:before="0"/>
              <w:jc w:val="center"/>
            </w:pPr>
            <w:r>
              <w:t>38</w:t>
            </w:r>
          </w:p>
        </w:tc>
        <w:tc>
          <w:tcPr>
            <w:tcW w:w="2070" w:type="dxa"/>
          </w:tcPr>
          <w:p w14:paraId="399ED255" w14:textId="77777777" w:rsidR="00B10EAD" w:rsidRDefault="00B10EAD" w:rsidP="00EB65C5">
            <w:pPr>
              <w:pStyle w:val="Heading1Text"/>
              <w:spacing w:before="0"/>
              <w:jc w:val="center"/>
            </w:pPr>
          </w:p>
        </w:tc>
        <w:tc>
          <w:tcPr>
            <w:tcW w:w="5670" w:type="dxa"/>
            <w:tcBorders>
              <w:right w:val="single" w:sz="12" w:space="0" w:color="auto"/>
            </w:tcBorders>
          </w:tcPr>
          <w:p w14:paraId="1CF7E225" w14:textId="7D9FED79" w:rsidR="00B10EAD" w:rsidRDefault="00B10EAD" w:rsidP="00823491">
            <w:pPr>
              <w:pStyle w:val="Heading1Text"/>
              <w:tabs>
                <w:tab w:val="left" w:pos="515"/>
              </w:tabs>
              <w:spacing w:before="0"/>
              <w:ind w:left="252"/>
            </w:pPr>
            <w:r>
              <w:t>Achieve Initial Operation</w:t>
            </w:r>
          </w:p>
        </w:tc>
      </w:tr>
      <w:tr w:rsidR="00B10EAD" w14:paraId="0267664E" w14:textId="77777777" w:rsidTr="00B10EAD">
        <w:tc>
          <w:tcPr>
            <w:tcW w:w="1368" w:type="dxa"/>
            <w:tcBorders>
              <w:left w:val="single" w:sz="12" w:space="0" w:color="auto"/>
            </w:tcBorders>
          </w:tcPr>
          <w:p w14:paraId="0C851693" w14:textId="6B6943AC" w:rsidR="00B10EAD" w:rsidRDefault="00B10EAD" w:rsidP="00FB6262">
            <w:pPr>
              <w:pStyle w:val="Heading1Text"/>
              <w:spacing w:before="0"/>
              <w:jc w:val="center"/>
            </w:pPr>
            <w:r>
              <w:t>39</w:t>
            </w:r>
          </w:p>
        </w:tc>
        <w:tc>
          <w:tcPr>
            <w:tcW w:w="2070" w:type="dxa"/>
          </w:tcPr>
          <w:p w14:paraId="68BFBD26" w14:textId="77777777" w:rsidR="00B10EAD" w:rsidRDefault="00B10EAD" w:rsidP="00EB65C5">
            <w:pPr>
              <w:pStyle w:val="Heading1Text"/>
              <w:spacing w:before="0"/>
              <w:jc w:val="center"/>
            </w:pPr>
          </w:p>
        </w:tc>
        <w:tc>
          <w:tcPr>
            <w:tcW w:w="5670" w:type="dxa"/>
            <w:tcBorders>
              <w:right w:val="single" w:sz="12" w:space="0" w:color="auto"/>
            </w:tcBorders>
          </w:tcPr>
          <w:p w14:paraId="1EC83A0A" w14:textId="17696284" w:rsidR="00B10EAD" w:rsidRDefault="00B10EAD" w:rsidP="00823491">
            <w:pPr>
              <w:pStyle w:val="Heading1Text"/>
              <w:tabs>
                <w:tab w:val="left" w:pos="515"/>
              </w:tabs>
              <w:spacing w:before="0"/>
              <w:ind w:left="252"/>
            </w:pPr>
            <w:r w:rsidRPr="00B10EAD">
              <w:t xml:space="preserve">Establish Project NQC </w:t>
            </w:r>
            <w:r w:rsidRPr="00B10EAD">
              <w:rPr>
                <w:i/>
                <w:iCs/>
                <w:color w:val="0000FF"/>
              </w:rPr>
              <w:t>{SCE Note: For Full Deliverability Capacity Status projects only.}</w:t>
            </w:r>
          </w:p>
        </w:tc>
      </w:tr>
      <w:tr w:rsidR="00B10EAD" w14:paraId="4BBEFFEB" w14:textId="77777777" w:rsidTr="00B10EAD">
        <w:tc>
          <w:tcPr>
            <w:tcW w:w="1368" w:type="dxa"/>
            <w:tcBorders>
              <w:left w:val="single" w:sz="12" w:space="0" w:color="auto"/>
            </w:tcBorders>
          </w:tcPr>
          <w:p w14:paraId="70B92751" w14:textId="42985C71" w:rsidR="00B10EAD" w:rsidRDefault="00B10EAD" w:rsidP="00FB6262">
            <w:pPr>
              <w:pStyle w:val="Heading1Text"/>
              <w:spacing w:before="0"/>
              <w:jc w:val="center"/>
            </w:pPr>
            <w:r>
              <w:t>40</w:t>
            </w:r>
          </w:p>
        </w:tc>
        <w:tc>
          <w:tcPr>
            <w:tcW w:w="2070" w:type="dxa"/>
          </w:tcPr>
          <w:p w14:paraId="0A2643EB" w14:textId="77777777" w:rsidR="00B10EAD" w:rsidRDefault="00B10EAD" w:rsidP="00EB65C5">
            <w:pPr>
              <w:pStyle w:val="Heading1Text"/>
              <w:spacing w:before="0"/>
              <w:jc w:val="center"/>
            </w:pPr>
          </w:p>
        </w:tc>
        <w:tc>
          <w:tcPr>
            <w:tcW w:w="5670" w:type="dxa"/>
            <w:tcBorders>
              <w:right w:val="single" w:sz="12" w:space="0" w:color="auto"/>
            </w:tcBorders>
          </w:tcPr>
          <w:p w14:paraId="79083AA7" w14:textId="0E3A541D" w:rsidR="00B10EAD" w:rsidRDefault="00B10EAD" w:rsidP="00823491">
            <w:pPr>
              <w:pStyle w:val="Heading1Text"/>
              <w:tabs>
                <w:tab w:val="left" w:pos="515"/>
              </w:tabs>
              <w:spacing w:before="0"/>
              <w:ind w:left="252"/>
            </w:pPr>
            <w:r w:rsidRPr="00B10EAD">
              <w:t xml:space="preserve">Submit Supply Plan for Month of Expected Initial Delivery Date </w:t>
            </w:r>
            <w:r w:rsidRPr="00B10EAD">
              <w:rPr>
                <w:i/>
                <w:iCs/>
                <w:color w:val="0000FF"/>
              </w:rPr>
              <w:t>{SCE Note: For Full Deliverability Capacity Status projects only.}</w:t>
            </w:r>
          </w:p>
        </w:tc>
      </w:tr>
      <w:tr w:rsidR="00B10EAD" w14:paraId="0FD1485B" w14:textId="77777777" w:rsidTr="009A0CE4">
        <w:tc>
          <w:tcPr>
            <w:tcW w:w="1368" w:type="dxa"/>
            <w:tcBorders>
              <w:left w:val="single" w:sz="12" w:space="0" w:color="auto"/>
              <w:bottom w:val="single" w:sz="4" w:space="0" w:color="auto"/>
            </w:tcBorders>
          </w:tcPr>
          <w:p w14:paraId="351F9007" w14:textId="48CA112F" w:rsidR="00B10EAD" w:rsidRDefault="00B10EAD" w:rsidP="00FB6262">
            <w:pPr>
              <w:pStyle w:val="Heading1Text"/>
              <w:spacing w:before="0"/>
              <w:jc w:val="center"/>
            </w:pPr>
            <w:r>
              <w:t>41</w:t>
            </w:r>
          </w:p>
        </w:tc>
        <w:tc>
          <w:tcPr>
            <w:tcW w:w="2070" w:type="dxa"/>
            <w:tcBorders>
              <w:bottom w:val="single" w:sz="4" w:space="0" w:color="auto"/>
            </w:tcBorders>
          </w:tcPr>
          <w:p w14:paraId="16E53A22" w14:textId="77777777" w:rsidR="00B10EAD" w:rsidRDefault="00B10EAD" w:rsidP="00EB65C5">
            <w:pPr>
              <w:pStyle w:val="Heading1Text"/>
              <w:spacing w:before="0"/>
              <w:jc w:val="center"/>
            </w:pPr>
          </w:p>
        </w:tc>
        <w:tc>
          <w:tcPr>
            <w:tcW w:w="5670" w:type="dxa"/>
            <w:tcBorders>
              <w:bottom w:val="single" w:sz="4" w:space="0" w:color="auto"/>
              <w:right w:val="single" w:sz="12" w:space="0" w:color="auto"/>
            </w:tcBorders>
          </w:tcPr>
          <w:p w14:paraId="72F3D8CE" w14:textId="16305803" w:rsidR="00B10EAD" w:rsidRDefault="00B10EAD" w:rsidP="00823491">
            <w:pPr>
              <w:pStyle w:val="Heading1Text"/>
              <w:tabs>
                <w:tab w:val="left" w:pos="515"/>
              </w:tabs>
              <w:spacing w:before="0"/>
              <w:ind w:left="252"/>
            </w:pPr>
            <w:r>
              <w:t>Demonstrate Contract Capacity</w:t>
            </w:r>
          </w:p>
        </w:tc>
      </w:tr>
      <w:tr w:rsidR="00B10EAD" w14:paraId="2DBF6DA0" w14:textId="77777777" w:rsidTr="009A0CE4">
        <w:tc>
          <w:tcPr>
            <w:tcW w:w="1368" w:type="dxa"/>
            <w:tcBorders>
              <w:left w:val="single" w:sz="12" w:space="0" w:color="auto"/>
              <w:bottom w:val="single" w:sz="12" w:space="0" w:color="auto"/>
            </w:tcBorders>
          </w:tcPr>
          <w:p w14:paraId="0AAE8F7D" w14:textId="6892F9E5" w:rsidR="00B10EAD" w:rsidRDefault="00B10EAD" w:rsidP="00FB6262">
            <w:pPr>
              <w:pStyle w:val="Heading1Text"/>
              <w:spacing w:before="0"/>
              <w:jc w:val="center"/>
            </w:pPr>
            <w:r>
              <w:t>42</w:t>
            </w:r>
          </w:p>
        </w:tc>
        <w:tc>
          <w:tcPr>
            <w:tcW w:w="2070" w:type="dxa"/>
            <w:tcBorders>
              <w:bottom w:val="single" w:sz="12" w:space="0" w:color="auto"/>
            </w:tcBorders>
          </w:tcPr>
          <w:p w14:paraId="65C369C0" w14:textId="77777777" w:rsidR="00B10EAD" w:rsidRDefault="00B10EAD" w:rsidP="00EB65C5">
            <w:pPr>
              <w:pStyle w:val="Heading1Text"/>
              <w:spacing w:before="0"/>
              <w:jc w:val="center"/>
            </w:pPr>
          </w:p>
        </w:tc>
        <w:tc>
          <w:tcPr>
            <w:tcW w:w="5670" w:type="dxa"/>
            <w:tcBorders>
              <w:bottom w:val="single" w:sz="12" w:space="0" w:color="auto"/>
              <w:right w:val="single" w:sz="12" w:space="0" w:color="auto"/>
            </w:tcBorders>
          </w:tcPr>
          <w:p w14:paraId="14BCE58F" w14:textId="05E4A80A" w:rsidR="00B10EAD" w:rsidRDefault="00B10EAD" w:rsidP="00823491">
            <w:pPr>
              <w:pStyle w:val="Heading1Text"/>
              <w:tabs>
                <w:tab w:val="left" w:pos="515"/>
              </w:tabs>
              <w:spacing w:before="0"/>
              <w:ind w:left="252"/>
            </w:pPr>
            <w:r>
              <w:t>Expected Initial Delivery Date</w:t>
            </w:r>
          </w:p>
        </w:tc>
      </w:tr>
    </w:tbl>
    <w:p w14:paraId="55CB36C7" w14:textId="70016421" w:rsidR="00B10EAD" w:rsidRDefault="00B10EAD" w:rsidP="00EB65C5">
      <w:pPr>
        <w:pStyle w:val="Heading1Text"/>
      </w:pPr>
    </w:p>
    <w:p w14:paraId="14BC1EA7" w14:textId="72C72150" w:rsidR="002D50AA" w:rsidRDefault="00B10EAD" w:rsidP="00B10EAD">
      <w:pPr>
        <w:pStyle w:val="Heading1Text"/>
        <w:jc w:val="center"/>
        <w:rPr>
          <w:i/>
          <w:iCs/>
        </w:rPr>
        <w:sectPr w:rsidR="002D50AA" w:rsidSect="009278D1">
          <w:footerReference w:type="default" r:id="rId20"/>
          <w:pgSz w:w="12240" w:h="15840"/>
          <w:pgMar w:top="1440" w:right="1440" w:bottom="1440" w:left="1440" w:header="720" w:footer="720" w:gutter="0"/>
          <w:pgNumType w:start="1"/>
          <w:cols w:space="720"/>
          <w:docGrid w:linePitch="360"/>
        </w:sectPr>
      </w:pPr>
      <w:r>
        <w:rPr>
          <w:i/>
          <w:iCs/>
        </w:rPr>
        <w:t xml:space="preserve">*** End of EXHIBIT </w:t>
      </w:r>
      <w:r w:rsidR="005A7125">
        <w:rPr>
          <w:i/>
          <w:iCs/>
        </w:rPr>
        <w:t>D</w:t>
      </w:r>
      <w:r>
        <w:rPr>
          <w:i/>
          <w:iCs/>
        </w:rPr>
        <w:t xml:space="preserve"> ***</w:t>
      </w:r>
    </w:p>
    <w:p w14:paraId="006B3F27" w14:textId="41A2E9B6" w:rsidR="00B10EAD" w:rsidRDefault="002D50AA" w:rsidP="002D50AA">
      <w:pPr>
        <w:pStyle w:val="Heading1Text"/>
        <w:spacing w:before="600"/>
        <w:jc w:val="center"/>
        <w:rPr>
          <w:b/>
          <w:bCs/>
        </w:rPr>
      </w:pPr>
      <w:r>
        <w:rPr>
          <w:b/>
          <w:bCs/>
        </w:rPr>
        <w:lastRenderedPageBreak/>
        <w:t>EXHIBIT B</w:t>
      </w:r>
    </w:p>
    <w:p w14:paraId="21ECB333" w14:textId="35CF5BAA" w:rsidR="002D50AA" w:rsidRDefault="002D50AA" w:rsidP="002D50AA">
      <w:pPr>
        <w:pStyle w:val="Heading1Text"/>
        <w:spacing w:before="360"/>
        <w:jc w:val="center"/>
        <w:rPr>
          <w:i/>
          <w:iCs/>
          <w:u w:val="single"/>
        </w:rPr>
      </w:pPr>
      <w:r>
        <w:rPr>
          <w:i/>
          <w:iCs/>
          <w:u w:val="single"/>
        </w:rPr>
        <w:t>Notice</w:t>
      </w:r>
    </w:p>
    <w:tbl>
      <w:tblPr>
        <w:tblStyle w:val="TableGrid"/>
        <w:tblW w:w="0" w:type="auto"/>
        <w:tblLook w:val="04A0" w:firstRow="1" w:lastRow="0" w:firstColumn="1" w:lastColumn="0" w:noHBand="0" w:noVBand="1"/>
      </w:tblPr>
      <w:tblGrid>
        <w:gridCol w:w="4788"/>
        <w:gridCol w:w="4788"/>
      </w:tblGrid>
      <w:tr w:rsidR="00D339C4" w:rsidRPr="00D339C4" w14:paraId="09EE639B" w14:textId="77777777" w:rsidTr="000B6D6B">
        <w:trPr>
          <w:tblHeader/>
        </w:trPr>
        <w:tc>
          <w:tcPr>
            <w:tcW w:w="4788" w:type="dxa"/>
            <w:shd w:val="clear" w:color="auto" w:fill="D9D9D9" w:themeFill="background1" w:themeFillShade="D9"/>
          </w:tcPr>
          <w:p w14:paraId="3263545F" w14:textId="67CBD41F" w:rsidR="00D339C4" w:rsidRPr="00D339C4" w:rsidRDefault="00D339C4" w:rsidP="00D339C4">
            <w:pPr>
              <w:pStyle w:val="Heading1Text"/>
              <w:spacing w:before="0" w:after="120"/>
            </w:pPr>
            <w:r>
              <w:rPr>
                <w:b/>
                <w:bCs/>
                <w:i/>
                <w:iCs/>
                <w:color w:val="0000FF"/>
              </w:rPr>
              <w:t>[SELLER’S NAME]</w:t>
            </w:r>
            <w:r>
              <w:rPr>
                <w:b/>
                <w:bCs/>
                <w:i/>
                <w:iCs/>
                <w:color w:val="0000FF"/>
              </w:rPr>
              <w:br/>
            </w:r>
            <w:r>
              <w:t>(“Seller”)</w:t>
            </w:r>
          </w:p>
        </w:tc>
        <w:tc>
          <w:tcPr>
            <w:tcW w:w="4788" w:type="dxa"/>
            <w:shd w:val="clear" w:color="auto" w:fill="D9D9D9" w:themeFill="background1" w:themeFillShade="D9"/>
          </w:tcPr>
          <w:p w14:paraId="27A8987B" w14:textId="0CA5041C" w:rsidR="00D339C4" w:rsidRPr="00D339C4" w:rsidRDefault="00D339C4" w:rsidP="00D339C4">
            <w:pPr>
              <w:pStyle w:val="Heading1Text"/>
              <w:spacing w:before="0" w:after="120"/>
            </w:pPr>
            <w:r>
              <w:rPr>
                <w:b/>
                <w:bCs/>
              </w:rPr>
              <w:t xml:space="preserve">SOUTHERN CALIFORNIA EDISON COMPANY </w:t>
            </w:r>
            <w:r>
              <w:t>(“SCE”)</w:t>
            </w:r>
          </w:p>
        </w:tc>
      </w:tr>
      <w:tr w:rsidR="00D339C4" w:rsidRPr="00D339C4" w14:paraId="199F7FF4" w14:textId="77777777" w:rsidTr="00D339C4">
        <w:tc>
          <w:tcPr>
            <w:tcW w:w="4788" w:type="dxa"/>
          </w:tcPr>
          <w:p w14:paraId="683969C7" w14:textId="77777777" w:rsidR="00D339C4" w:rsidRDefault="00D339C4" w:rsidP="00D339C4">
            <w:pPr>
              <w:pStyle w:val="Heading1Text"/>
              <w:tabs>
                <w:tab w:val="left" w:pos="901"/>
              </w:tabs>
              <w:spacing w:before="0" w:after="0"/>
              <w:rPr>
                <w:b/>
                <w:bCs/>
              </w:rPr>
            </w:pPr>
            <w:r>
              <w:rPr>
                <w:b/>
                <w:bCs/>
              </w:rPr>
              <w:t>Day-Ahead Operations:</w:t>
            </w:r>
          </w:p>
          <w:p w14:paraId="31C745F5" w14:textId="58FBB7AE" w:rsidR="00D339C4" w:rsidRDefault="00D339C4" w:rsidP="00D339C4">
            <w:pPr>
              <w:pStyle w:val="Heading1Text"/>
              <w:tabs>
                <w:tab w:val="left" w:pos="1425"/>
              </w:tabs>
              <w:spacing w:before="0" w:after="0"/>
            </w:pPr>
            <w:r>
              <w:t>Attn:</w:t>
            </w:r>
            <w:r>
              <w:tab/>
            </w:r>
          </w:p>
          <w:p w14:paraId="1F5FC87A" w14:textId="4BC285DF" w:rsidR="00D339C4" w:rsidRDefault="00D339C4" w:rsidP="00D339C4">
            <w:pPr>
              <w:pStyle w:val="Heading1Text"/>
              <w:tabs>
                <w:tab w:val="left" w:pos="1425"/>
              </w:tabs>
              <w:spacing w:before="0" w:after="0"/>
            </w:pPr>
            <w:r>
              <w:t>Phone:</w:t>
            </w:r>
            <w:r>
              <w:tab/>
            </w:r>
          </w:p>
          <w:p w14:paraId="4F55217C" w14:textId="009698ED" w:rsidR="00D339C4" w:rsidRDefault="00D339C4" w:rsidP="00D339C4">
            <w:pPr>
              <w:pStyle w:val="Heading1Text"/>
              <w:tabs>
                <w:tab w:val="left" w:pos="1425"/>
              </w:tabs>
              <w:spacing w:before="0" w:after="0"/>
            </w:pPr>
            <w:r>
              <w:t>Facsimile:</w:t>
            </w:r>
            <w:r>
              <w:tab/>
            </w:r>
          </w:p>
          <w:p w14:paraId="196FD846" w14:textId="2C757891" w:rsidR="00D339C4" w:rsidRPr="00D339C4" w:rsidRDefault="00D339C4" w:rsidP="00D339C4">
            <w:pPr>
              <w:pStyle w:val="Heading1Text"/>
              <w:tabs>
                <w:tab w:val="left" w:pos="1425"/>
              </w:tabs>
              <w:spacing w:before="0"/>
            </w:pPr>
            <w:r>
              <w:t>Email:</w:t>
            </w:r>
            <w:r>
              <w:tab/>
            </w:r>
          </w:p>
        </w:tc>
        <w:tc>
          <w:tcPr>
            <w:tcW w:w="4788" w:type="dxa"/>
          </w:tcPr>
          <w:p w14:paraId="6884B646" w14:textId="77777777" w:rsidR="00D339C4" w:rsidRDefault="00D339C4" w:rsidP="00D339C4">
            <w:pPr>
              <w:pStyle w:val="Heading1Text"/>
              <w:tabs>
                <w:tab w:val="left" w:pos="901"/>
              </w:tabs>
              <w:spacing w:before="0" w:after="0"/>
              <w:rPr>
                <w:b/>
                <w:bCs/>
              </w:rPr>
            </w:pPr>
            <w:r>
              <w:rPr>
                <w:b/>
                <w:bCs/>
              </w:rPr>
              <w:t>Day-Ahead Operations:</w:t>
            </w:r>
          </w:p>
          <w:p w14:paraId="46517BB6" w14:textId="05BA94B5" w:rsidR="00D339C4" w:rsidRDefault="00D339C4" w:rsidP="00D339C4">
            <w:pPr>
              <w:pStyle w:val="Heading1Text"/>
              <w:tabs>
                <w:tab w:val="left" w:pos="1425"/>
              </w:tabs>
              <w:spacing w:before="0" w:after="0"/>
            </w:pPr>
            <w:r>
              <w:t>Attn:</w:t>
            </w:r>
            <w:r>
              <w:tab/>
              <w:t>Day-Ahead Ops.</w:t>
            </w:r>
          </w:p>
          <w:p w14:paraId="61E78F6F" w14:textId="321908B4" w:rsidR="00D339C4" w:rsidRDefault="00D339C4" w:rsidP="00D339C4">
            <w:pPr>
              <w:pStyle w:val="Heading1Text"/>
              <w:tabs>
                <w:tab w:val="left" w:pos="1425"/>
              </w:tabs>
              <w:spacing w:before="0" w:after="0"/>
            </w:pPr>
            <w:r>
              <w:tab/>
              <w:t>Scheduling Desk</w:t>
            </w:r>
          </w:p>
          <w:p w14:paraId="3F03DE9E" w14:textId="50FBFA1A" w:rsidR="00D339C4" w:rsidRDefault="00D339C4" w:rsidP="00D339C4">
            <w:pPr>
              <w:pStyle w:val="Heading1Text"/>
              <w:tabs>
                <w:tab w:val="left" w:pos="1425"/>
              </w:tabs>
              <w:spacing w:before="0" w:after="0"/>
            </w:pPr>
            <w:r>
              <w:t>Phone:</w:t>
            </w:r>
            <w:r>
              <w:tab/>
              <w:t>626-307-4420</w:t>
            </w:r>
          </w:p>
          <w:p w14:paraId="72C8BA49" w14:textId="5F6729FC" w:rsidR="00D339C4" w:rsidRPr="00D339C4" w:rsidRDefault="00D339C4" w:rsidP="00571FD1">
            <w:pPr>
              <w:pStyle w:val="Heading1Text"/>
              <w:tabs>
                <w:tab w:val="left" w:pos="1420"/>
              </w:tabs>
              <w:spacing w:before="0" w:after="0"/>
            </w:pPr>
            <w:r>
              <w:t>Email:</w:t>
            </w:r>
            <w:r>
              <w:tab/>
            </w:r>
            <w:r w:rsidR="00571FD1">
              <w:t>presched@sce.com</w:t>
            </w:r>
            <w:r w:rsidR="00571FD1">
              <w:tab/>
            </w:r>
          </w:p>
        </w:tc>
      </w:tr>
      <w:tr w:rsidR="00D339C4" w:rsidRPr="00D339C4" w14:paraId="416B8D7E" w14:textId="77777777" w:rsidTr="00D339C4">
        <w:tc>
          <w:tcPr>
            <w:tcW w:w="4788" w:type="dxa"/>
          </w:tcPr>
          <w:p w14:paraId="478AC8CB" w14:textId="77777777" w:rsidR="00D339C4" w:rsidRDefault="00571FD1" w:rsidP="00D339C4">
            <w:pPr>
              <w:pStyle w:val="Heading1Text"/>
              <w:spacing w:before="0" w:after="0"/>
              <w:rPr>
                <w:b/>
                <w:bCs/>
              </w:rPr>
            </w:pPr>
            <w:r>
              <w:rPr>
                <w:b/>
                <w:bCs/>
              </w:rPr>
              <w:t>Real-Time Scheduling:</w:t>
            </w:r>
          </w:p>
          <w:p w14:paraId="6BEA8650" w14:textId="77777777" w:rsidR="00571FD1" w:rsidRDefault="00571FD1" w:rsidP="00571FD1">
            <w:pPr>
              <w:pStyle w:val="Heading1Text"/>
              <w:tabs>
                <w:tab w:val="left" w:pos="1425"/>
              </w:tabs>
              <w:spacing w:before="0" w:after="0"/>
            </w:pPr>
            <w:r>
              <w:t>Attn:</w:t>
            </w:r>
            <w:r>
              <w:tab/>
            </w:r>
          </w:p>
          <w:p w14:paraId="1F2F9730" w14:textId="77777777" w:rsidR="00571FD1" w:rsidRDefault="00571FD1" w:rsidP="00571FD1">
            <w:pPr>
              <w:pStyle w:val="Heading1Text"/>
              <w:tabs>
                <w:tab w:val="left" w:pos="1425"/>
              </w:tabs>
              <w:spacing w:before="0" w:after="0"/>
            </w:pPr>
            <w:r>
              <w:t>Phone:</w:t>
            </w:r>
            <w:r>
              <w:tab/>
            </w:r>
          </w:p>
          <w:p w14:paraId="7FC7C41B" w14:textId="77777777" w:rsidR="00571FD1" w:rsidRDefault="00571FD1" w:rsidP="00571FD1">
            <w:pPr>
              <w:pStyle w:val="Heading1Text"/>
              <w:tabs>
                <w:tab w:val="left" w:pos="1425"/>
              </w:tabs>
              <w:spacing w:before="0" w:after="0"/>
            </w:pPr>
            <w:r>
              <w:t>Facsimile:</w:t>
            </w:r>
            <w:r>
              <w:tab/>
            </w:r>
          </w:p>
          <w:p w14:paraId="16FC69D1" w14:textId="2DBB3E70" w:rsidR="00571FD1" w:rsidRPr="00571FD1" w:rsidRDefault="00571FD1" w:rsidP="00571FD1">
            <w:pPr>
              <w:pStyle w:val="Heading1Text"/>
              <w:tabs>
                <w:tab w:val="left" w:pos="1425"/>
              </w:tabs>
              <w:spacing w:before="0"/>
            </w:pPr>
            <w:r>
              <w:t>Email:</w:t>
            </w:r>
            <w:r>
              <w:tab/>
            </w:r>
          </w:p>
        </w:tc>
        <w:tc>
          <w:tcPr>
            <w:tcW w:w="4788" w:type="dxa"/>
          </w:tcPr>
          <w:p w14:paraId="4CA47612" w14:textId="0B7BED90" w:rsidR="00571FD1" w:rsidRDefault="00571FD1" w:rsidP="00571FD1">
            <w:pPr>
              <w:pStyle w:val="Heading1Text"/>
              <w:spacing w:before="0" w:after="0"/>
              <w:rPr>
                <w:b/>
                <w:bCs/>
              </w:rPr>
            </w:pPr>
            <w:r>
              <w:rPr>
                <w:b/>
                <w:bCs/>
              </w:rPr>
              <w:t>Real-Time (24/7 Operations Desk):</w:t>
            </w:r>
          </w:p>
          <w:p w14:paraId="5C526AD4" w14:textId="757BF641" w:rsidR="00571FD1" w:rsidRDefault="00571FD1" w:rsidP="00571FD1">
            <w:pPr>
              <w:pStyle w:val="Heading1Text"/>
              <w:tabs>
                <w:tab w:val="left" w:pos="1425"/>
              </w:tabs>
              <w:spacing w:before="0" w:after="0"/>
              <w:ind w:left="1420" w:hanging="1420"/>
            </w:pPr>
            <w:r>
              <w:t>Attn:</w:t>
            </w:r>
            <w:r>
              <w:tab/>
              <w:t>Manager of Real-Time Ops. Operations Desk</w:t>
            </w:r>
          </w:p>
          <w:p w14:paraId="60D91C22" w14:textId="52F3F04B" w:rsidR="00571FD1" w:rsidRDefault="00571FD1" w:rsidP="00571FD1">
            <w:pPr>
              <w:pStyle w:val="Heading1Text"/>
              <w:tabs>
                <w:tab w:val="left" w:pos="1425"/>
              </w:tabs>
              <w:spacing w:before="0" w:after="0"/>
              <w:ind w:left="1420" w:hanging="1420"/>
            </w:pPr>
            <w:r>
              <w:t>Phone:</w:t>
            </w:r>
            <w:r>
              <w:tab/>
              <w:t>626-307-4453 (Renewable/Non Dispatchable)</w:t>
            </w:r>
          </w:p>
          <w:p w14:paraId="494115A6" w14:textId="2FE15AEA" w:rsidR="00571FD1" w:rsidRDefault="00571FD1" w:rsidP="00571FD1">
            <w:pPr>
              <w:pStyle w:val="Heading1Text"/>
              <w:tabs>
                <w:tab w:val="left" w:pos="1425"/>
              </w:tabs>
              <w:spacing w:before="0" w:after="0"/>
            </w:pPr>
            <w:r>
              <w:t>Phone:</w:t>
            </w:r>
            <w:r>
              <w:tab/>
              <w:t>626-307-4410 (Dispatchable)</w:t>
            </w:r>
          </w:p>
          <w:p w14:paraId="6C7436EA" w14:textId="37FD8882" w:rsidR="00571FD1" w:rsidRPr="00D339C4" w:rsidRDefault="00571FD1" w:rsidP="00571FD1">
            <w:pPr>
              <w:pStyle w:val="Heading1Text"/>
              <w:tabs>
                <w:tab w:val="left" w:pos="1420"/>
              </w:tabs>
              <w:spacing w:before="0"/>
            </w:pPr>
            <w:r>
              <w:t>Email:</w:t>
            </w:r>
            <w:r>
              <w:tab/>
              <w:t>realtime@sce.com</w:t>
            </w:r>
          </w:p>
        </w:tc>
      </w:tr>
      <w:tr w:rsidR="00571FD1" w:rsidRPr="00D339C4" w14:paraId="51CD464D" w14:textId="77777777" w:rsidTr="00D339C4">
        <w:tc>
          <w:tcPr>
            <w:tcW w:w="4788" w:type="dxa"/>
          </w:tcPr>
          <w:p w14:paraId="744633A1" w14:textId="77777777" w:rsidR="00571FD1" w:rsidRDefault="00571FD1" w:rsidP="00571FD1">
            <w:pPr>
              <w:pStyle w:val="Heading1Text"/>
              <w:spacing w:before="0" w:after="0"/>
              <w:rPr>
                <w:b/>
                <w:bCs/>
              </w:rPr>
            </w:pPr>
            <w:r>
              <w:rPr>
                <w:b/>
                <w:bCs/>
              </w:rPr>
              <w:t>Outage Desk:</w:t>
            </w:r>
          </w:p>
          <w:p w14:paraId="6F765D68" w14:textId="77777777" w:rsidR="00571FD1" w:rsidRDefault="00571FD1" w:rsidP="00571FD1">
            <w:pPr>
              <w:pStyle w:val="Heading1Text"/>
              <w:spacing w:before="0" w:after="0"/>
            </w:pPr>
            <w:r>
              <w:t>Phone:</w:t>
            </w:r>
          </w:p>
          <w:p w14:paraId="561FF68F" w14:textId="4CB637AB" w:rsidR="00571FD1" w:rsidRPr="00571FD1" w:rsidRDefault="00571FD1" w:rsidP="00571FD1">
            <w:pPr>
              <w:pStyle w:val="Heading1Text"/>
              <w:spacing w:before="0" w:after="0"/>
            </w:pPr>
            <w:r>
              <w:t>Email:</w:t>
            </w:r>
          </w:p>
        </w:tc>
        <w:tc>
          <w:tcPr>
            <w:tcW w:w="4788" w:type="dxa"/>
          </w:tcPr>
          <w:p w14:paraId="74920001" w14:textId="4E601B5B" w:rsidR="00571FD1" w:rsidRDefault="00571FD1" w:rsidP="00571FD1">
            <w:pPr>
              <w:pStyle w:val="Heading1Text"/>
              <w:spacing w:before="0" w:after="0"/>
              <w:rPr>
                <w:b/>
                <w:bCs/>
              </w:rPr>
            </w:pPr>
            <w:r>
              <w:rPr>
                <w:b/>
                <w:bCs/>
              </w:rPr>
              <w:t>Outage Desk (6am-3pm)</w:t>
            </w:r>
          </w:p>
          <w:p w14:paraId="20171E7A" w14:textId="1002CEC2" w:rsidR="00571FD1" w:rsidRDefault="00571FD1" w:rsidP="00571FD1">
            <w:pPr>
              <w:pStyle w:val="Heading1Text"/>
              <w:tabs>
                <w:tab w:val="left" w:pos="1425"/>
              </w:tabs>
              <w:spacing w:before="0" w:after="0"/>
            </w:pPr>
            <w:r>
              <w:t>Phone:</w:t>
            </w:r>
            <w:r>
              <w:tab/>
              <w:t>626-307-4425</w:t>
            </w:r>
          </w:p>
          <w:p w14:paraId="56C2A072" w14:textId="0CCD9DC2" w:rsidR="00571FD1" w:rsidRDefault="00571FD1" w:rsidP="00571FD1">
            <w:pPr>
              <w:pStyle w:val="Heading1Text"/>
              <w:tabs>
                <w:tab w:val="left" w:pos="1425"/>
              </w:tabs>
              <w:spacing w:before="0" w:after="0"/>
            </w:pPr>
            <w:r>
              <w:tab/>
              <w:t>626-307-3400</w:t>
            </w:r>
          </w:p>
          <w:p w14:paraId="2342B959" w14:textId="507F8A48" w:rsidR="00571FD1" w:rsidRPr="00571FD1" w:rsidRDefault="00571FD1" w:rsidP="00571FD1">
            <w:pPr>
              <w:pStyle w:val="Heading1Text"/>
              <w:tabs>
                <w:tab w:val="left" w:pos="1425"/>
              </w:tabs>
              <w:spacing w:before="0"/>
              <w:rPr>
                <w:b/>
                <w:bCs/>
              </w:rPr>
            </w:pPr>
            <w:r>
              <w:t>Email:</w:t>
            </w:r>
            <w:r>
              <w:tab/>
              <w:t>genoutage@sce.com</w:t>
            </w:r>
          </w:p>
        </w:tc>
      </w:tr>
      <w:tr w:rsidR="00571FD1" w:rsidRPr="00D339C4" w14:paraId="0AAD81EC" w14:textId="77777777" w:rsidTr="00D339C4">
        <w:tc>
          <w:tcPr>
            <w:tcW w:w="4788" w:type="dxa"/>
          </w:tcPr>
          <w:p w14:paraId="74AC57CB" w14:textId="77777777" w:rsidR="00571FD1" w:rsidRDefault="00571FD1" w:rsidP="00571FD1">
            <w:pPr>
              <w:pStyle w:val="Heading1Text"/>
              <w:spacing w:before="0" w:after="0"/>
            </w:pPr>
            <w:r>
              <w:rPr>
                <w:b/>
                <w:bCs/>
              </w:rPr>
              <w:t>Payment Invoices:</w:t>
            </w:r>
          </w:p>
          <w:p w14:paraId="5AC7392A" w14:textId="77777777" w:rsidR="00571FD1" w:rsidRDefault="00571FD1" w:rsidP="00571FD1">
            <w:pPr>
              <w:pStyle w:val="Heading1Text"/>
              <w:tabs>
                <w:tab w:val="left" w:pos="1425"/>
              </w:tabs>
              <w:spacing w:before="0" w:after="0"/>
            </w:pPr>
            <w:r>
              <w:t>Attn:</w:t>
            </w:r>
            <w:r>
              <w:tab/>
            </w:r>
          </w:p>
          <w:p w14:paraId="27E8E38A" w14:textId="77777777" w:rsidR="00571FD1" w:rsidRDefault="00571FD1" w:rsidP="00571FD1">
            <w:pPr>
              <w:pStyle w:val="Heading1Text"/>
              <w:tabs>
                <w:tab w:val="left" w:pos="1425"/>
              </w:tabs>
              <w:spacing w:before="0" w:after="0"/>
            </w:pPr>
            <w:r>
              <w:t>Phone:</w:t>
            </w:r>
            <w:r>
              <w:tab/>
            </w:r>
          </w:p>
          <w:p w14:paraId="2C6DF276" w14:textId="77777777" w:rsidR="00571FD1" w:rsidRDefault="00571FD1" w:rsidP="00571FD1">
            <w:pPr>
              <w:pStyle w:val="Heading1Text"/>
              <w:tabs>
                <w:tab w:val="left" w:pos="1425"/>
              </w:tabs>
              <w:spacing w:before="0" w:after="0"/>
            </w:pPr>
            <w:r>
              <w:t>Facsimile:</w:t>
            </w:r>
            <w:r>
              <w:tab/>
            </w:r>
          </w:p>
          <w:p w14:paraId="4B0ECFF0" w14:textId="10FB5DBB" w:rsidR="00571FD1" w:rsidRPr="00571FD1" w:rsidRDefault="00571FD1" w:rsidP="00571FD1">
            <w:pPr>
              <w:pStyle w:val="Heading1Text"/>
              <w:tabs>
                <w:tab w:val="left" w:pos="1425"/>
              </w:tabs>
              <w:spacing w:before="0"/>
            </w:pPr>
            <w:r>
              <w:t>Email:</w:t>
            </w:r>
            <w:r>
              <w:tab/>
            </w:r>
          </w:p>
        </w:tc>
        <w:tc>
          <w:tcPr>
            <w:tcW w:w="4788" w:type="dxa"/>
          </w:tcPr>
          <w:p w14:paraId="3A514CEB" w14:textId="77777777" w:rsidR="00571FD1" w:rsidRDefault="00571FD1" w:rsidP="00571FD1">
            <w:pPr>
              <w:pStyle w:val="Heading1Text"/>
              <w:spacing w:before="0" w:after="0"/>
            </w:pPr>
            <w:r>
              <w:rPr>
                <w:b/>
                <w:bCs/>
              </w:rPr>
              <w:t>Payment Invoices:</w:t>
            </w:r>
          </w:p>
          <w:p w14:paraId="5C009395" w14:textId="15DA790D" w:rsidR="00571FD1" w:rsidRDefault="00571FD1" w:rsidP="00571FD1">
            <w:pPr>
              <w:pStyle w:val="Heading1Text"/>
              <w:tabs>
                <w:tab w:val="left" w:pos="1425"/>
              </w:tabs>
              <w:spacing w:before="0" w:after="0"/>
            </w:pPr>
            <w:r>
              <w:t>Attn:</w:t>
            </w:r>
            <w:r>
              <w:tab/>
              <w:t>ECM – Contract Settlements</w:t>
            </w:r>
          </w:p>
          <w:p w14:paraId="1D2AAE85" w14:textId="34C5AD52" w:rsidR="00571FD1" w:rsidRDefault="00571FD1" w:rsidP="00571FD1">
            <w:pPr>
              <w:pStyle w:val="Heading1Text"/>
              <w:tabs>
                <w:tab w:val="left" w:pos="1425"/>
              </w:tabs>
              <w:spacing w:before="0" w:after="0"/>
            </w:pPr>
            <w:r>
              <w:t>Phone:</w:t>
            </w:r>
            <w:r>
              <w:tab/>
              <w:t>626-302-8908 or 626-302-3205</w:t>
            </w:r>
          </w:p>
          <w:p w14:paraId="124C0D78" w14:textId="126D9097" w:rsidR="00571FD1" w:rsidRPr="00D339C4" w:rsidRDefault="00571FD1" w:rsidP="00571FD1">
            <w:pPr>
              <w:pStyle w:val="Heading1Text"/>
              <w:tabs>
                <w:tab w:val="left" w:pos="1425"/>
              </w:tabs>
              <w:spacing w:before="0"/>
            </w:pPr>
            <w:r>
              <w:t>Email:</w:t>
            </w:r>
            <w:r>
              <w:tab/>
              <w:t>PPFDPowerSettle@sce.com</w:t>
            </w:r>
          </w:p>
        </w:tc>
      </w:tr>
      <w:tr w:rsidR="00F77C2B" w:rsidRPr="00D339C4" w14:paraId="158C69E9" w14:textId="77777777" w:rsidTr="00D339C4">
        <w:tc>
          <w:tcPr>
            <w:tcW w:w="4788" w:type="dxa"/>
          </w:tcPr>
          <w:p w14:paraId="4FE27DA7" w14:textId="77777777" w:rsidR="00F77C2B" w:rsidRDefault="00F77C2B" w:rsidP="00F77C2B">
            <w:pPr>
              <w:pStyle w:val="Heading1Text"/>
              <w:spacing w:before="0" w:after="0"/>
              <w:rPr>
                <w:b/>
                <w:bCs/>
              </w:rPr>
            </w:pPr>
            <w:r w:rsidRPr="009105B0">
              <w:rPr>
                <w:b/>
                <w:bCs/>
              </w:rPr>
              <w:t>ACH Routing Information:</w:t>
            </w:r>
          </w:p>
          <w:p w14:paraId="42E76ADA" w14:textId="77777777" w:rsidR="00F77C2B" w:rsidRDefault="00F77C2B" w:rsidP="00F77C2B">
            <w:pPr>
              <w:pStyle w:val="Heading1Text"/>
              <w:spacing w:before="0" w:after="0"/>
            </w:pPr>
            <w:r>
              <w:t xml:space="preserve">Financial Institution: </w:t>
            </w:r>
            <w:r>
              <w:tab/>
              <w:t>[</w:t>
            </w:r>
            <w:r>
              <w:rPr>
                <w:u w:val="single"/>
              </w:rPr>
              <w:tab/>
            </w:r>
            <w:r>
              <w:rPr>
                <w:u w:val="single"/>
              </w:rPr>
              <w:tab/>
            </w:r>
            <w:r>
              <w:rPr>
                <w:u w:val="single"/>
              </w:rPr>
              <w:tab/>
            </w:r>
            <w:r>
              <w:t>]</w:t>
            </w:r>
          </w:p>
          <w:p w14:paraId="6CC8D9EF" w14:textId="527C2048" w:rsidR="00F77C2B" w:rsidRDefault="00F77C2B" w:rsidP="00F77C2B">
            <w:pPr>
              <w:pStyle w:val="Heading1Text"/>
              <w:spacing w:before="0" w:after="0"/>
              <w:ind w:left="360"/>
            </w:pPr>
            <w:r>
              <w:t>Branch:</w:t>
            </w:r>
            <w:r>
              <w:tab/>
            </w:r>
            <w:r>
              <w:tab/>
              <w:t>[</w:t>
            </w:r>
            <w:r>
              <w:rPr>
                <w:u w:val="single"/>
              </w:rPr>
              <w:tab/>
            </w:r>
            <w:r>
              <w:rPr>
                <w:u w:val="single"/>
              </w:rPr>
              <w:tab/>
            </w:r>
            <w:r>
              <w:rPr>
                <w:u w:val="single"/>
              </w:rPr>
              <w:tab/>
            </w:r>
            <w:r>
              <w:t>]</w:t>
            </w:r>
          </w:p>
          <w:p w14:paraId="139CCC22" w14:textId="7C925E35" w:rsidR="00F77C2B" w:rsidRDefault="00F77C2B" w:rsidP="00F77C2B">
            <w:pPr>
              <w:pStyle w:val="Heading1Text"/>
              <w:spacing w:before="0" w:after="0"/>
              <w:ind w:left="360"/>
            </w:pPr>
            <w:r>
              <w:t>Address:</w:t>
            </w:r>
            <w:r>
              <w:tab/>
            </w:r>
            <w:r>
              <w:tab/>
              <w:t>[</w:t>
            </w:r>
            <w:r>
              <w:rPr>
                <w:u w:val="single"/>
              </w:rPr>
              <w:tab/>
            </w:r>
            <w:r>
              <w:rPr>
                <w:u w:val="single"/>
              </w:rPr>
              <w:tab/>
            </w:r>
            <w:r>
              <w:rPr>
                <w:u w:val="single"/>
              </w:rPr>
              <w:tab/>
            </w:r>
            <w:r>
              <w:t>]</w:t>
            </w:r>
          </w:p>
          <w:p w14:paraId="6FC0F8B0" w14:textId="77777777" w:rsidR="00F77C2B" w:rsidRDefault="00F77C2B" w:rsidP="00F77C2B">
            <w:pPr>
              <w:pStyle w:val="Heading1Text"/>
              <w:spacing w:before="0"/>
              <w:ind w:left="360"/>
            </w:pPr>
            <w:r>
              <w:t>City, State &amp; Zip:</w:t>
            </w:r>
            <w:r>
              <w:tab/>
              <w:t>[</w:t>
            </w:r>
            <w:r>
              <w:rPr>
                <w:u w:val="single"/>
              </w:rPr>
              <w:tab/>
            </w:r>
            <w:r>
              <w:rPr>
                <w:u w:val="single"/>
              </w:rPr>
              <w:tab/>
            </w:r>
            <w:r>
              <w:rPr>
                <w:u w:val="single"/>
              </w:rPr>
              <w:tab/>
            </w:r>
            <w:r>
              <w:t>]</w:t>
            </w:r>
          </w:p>
          <w:p w14:paraId="2327EDE4" w14:textId="3DCB31BC" w:rsidR="00F77C2B" w:rsidRDefault="00F77C2B" w:rsidP="00F77C2B">
            <w:pPr>
              <w:pStyle w:val="Heading1Text"/>
              <w:spacing w:before="0" w:after="0"/>
            </w:pPr>
            <w:r>
              <w:t xml:space="preserve">Routing Number: </w:t>
            </w:r>
            <w:r>
              <w:tab/>
              <w:t>[</w:t>
            </w:r>
            <w:r>
              <w:rPr>
                <w:u w:val="single"/>
              </w:rPr>
              <w:tab/>
            </w:r>
            <w:r>
              <w:rPr>
                <w:u w:val="single"/>
              </w:rPr>
              <w:tab/>
            </w:r>
            <w:r>
              <w:rPr>
                <w:u w:val="single"/>
              </w:rPr>
              <w:tab/>
            </w:r>
            <w:r>
              <w:t>]</w:t>
            </w:r>
          </w:p>
          <w:p w14:paraId="3D5DFF98" w14:textId="24FE69A0" w:rsidR="00F77C2B" w:rsidRPr="00F77C2B" w:rsidRDefault="00F77C2B" w:rsidP="000B6D6B">
            <w:pPr>
              <w:pStyle w:val="Heading1Text"/>
              <w:spacing w:before="0"/>
            </w:pPr>
            <w:r>
              <w:t xml:space="preserve">Account Number: </w:t>
            </w:r>
            <w:r>
              <w:tab/>
              <w:t>[</w:t>
            </w:r>
            <w:r>
              <w:rPr>
                <w:u w:val="single"/>
              </w:rPr>
              <w:tab/>
            </w:r>
            <w:r>
              <w:rPr>
                <w:u w:val="single"/>
              </w:rPr>
              <w:tab/>
            </w:r>
            <w:r>
              <w:rPr>
                <w:u w:val="single"/>
              </w:rPr>
              <w:tab/>
            </w:r>
            <w:r>
              <w:t>]</w:t>
            </w:r>
          </w:p>
        </w:tc>
        <w:tc>
          <w:tcPr>
            <w:tcW w:w="4788" w:type="dxa"/>
          </w:tcPr>
          <w:p w14:paraId="628FF246" w14:textId="77777777" w:rsidR="00F77C2B" w:rsidRDefault="00F77C2B" w:rsidP="00F77C2B">
            <w:pPr>
              <w:pStyle w:val="Heading1Text"/>
              <w:spacing w:before="0" w:after="0"/>
              <w:rPr>
                <w:b/>
                <w:bCs/>
              </w:rPr>
            </w:pPr>
            <w:r w:rsidRPr="009105B0">
              <w:rPr>
                <w:b/>
                <w:bCs/>
              </w:rPr>
              <w:t>ACH Routing Information:</w:t>
            </w:r>
          </w:p>
          <w:p w14:paraId="474E43F7" w14:textId="1FBB3B11" w:rsidR="00F77C2B" w:rsidRDefault="00F77C2B" w:rsidP="00F77C2B">
            <w:pPr>
              <w:pStyle w:val="Heading1Text"/>
              <w:spacing w:before="0" w:after="0"/>
            </w:pPr>
            <w:r>
              <w:t xml:space="preserve">Financial Institution: </w:t>
            </w:r>
            <w:r>
              <w:tab/>
            </w:r>
          </w:p>
          <w:p w14:paraId="20924116" w14:textId="61959F18" w:rsidR="00F77C2B" w:rsidRDefault="00F77C2B" w:rsidP="00F77C2B">
            <w:pPr>
              <w:pStyle w:val="Heading1Text"/>
              <w:spacing w:before="0" w:after="0"/>
            </w:pPr>
            <w:r>
              <w:t>Routing Number:</w:t>
            </w:r>
            <w:r>
              <w:tab/>
            </w:r>
            <w:r>
              <w:tab/>
            </w:r>
          </w:p>
          <w:p w14:paraId="5A234149" w14:textId="310827F4" w:rsidR="00F77C2B" w:rsidRPr="00D339C4" w:rsidRDefault="00F77C2B" w:rsidP="00F77C2B">
            <w:pPr>
              <w:pStyle w:val="Heading1Text"/>
              <w:spacing w:before="0" w:after="0"/>
            </w:pPr>
            <w:r>
              <w:t>Account Number:</w:t>
            </w:r>
            <w:r>
              <w:tab/>
            </w:r>
            <w:r>
              <w:tab/>
            </w:r>
          </w:p>
        </w:tc>
      </w:tr>
      <w:tr w:rsidR="00F77C2B" w:rsidRPr="00D339C4" w14:paraId="63A1C74A" w14:textId="77777777" w:rsidTr="000B6D6B">
        <w:trPr>
          <w:cantSplit/>
        </w:trPr>
        <w:tc>
          <w:tcPr>
            <w:tcW w:w="4788" w:type="dxa"/>
          </w:tcPr>
          <w:p w14:paraId="7438BA67" w14:textId="77777777" w:rsidR="00F77C2B" w:rsidRDefault="000B6D6B" w:rsidP="00F77C2B">
            <w:pPr>
              <w:pStyle w:val="Heading1Text"/>
              <w:spacing w:before="0" w:after="0"/>
              <w:rPr>
                <w:b/>
                <w:bCs/>
              </w:rPr>
            </w:pPr>
            <w:r>
              <w:rPr>
                <w:b/>
                <w:bCs/>
              </w:rPr>
              <w:lastRenderedPageBreak/>
              <w:t>Wire Transfer:</w:t>
            </w:r>
          </w:p>
          <w:p w14:paraId="7C21457C" w14:textId="77777777" w:rsidR="000B6D6B" w:rsidRDefault="000B6D6B" w:rsidP="00F77C2B">
            <w:pPr>
              <w:pStyle w:val="Heading1Text"/>
              <w:spacing w:before="0" w:after="0"/>
            </w:pPr>
            <w:r>
              <w:t>BNK:</w:t>
            </w:r>
          </w:p>
          <w:p w14:paraId="34876A68" w14:textId="77777777" w:rsidR="000B6D6B" w:rsidRDefault="000B6D6B" w:rsidP="00F77C2B">
            <w:pPr>
              <w:pStyle w:val="Heading1Text"/>
              <w:spacing w:before="0" w:after="0"/>
            </w:pPr>
            <w:r>
              <w:t>ABA:</w:t>
            </w:r>
          </w:p>
          <w:p w14:paraId="46C7C1B2" w14:textId="1CAFCFD5" w:rsidR="000B6D6B" w:rsidRPr="000B6D6B" w:rsidRDefault="000B6D6B" w:rsidP="000B6D6B">
            <w:pPr>
              <w:pStyle w:val="Heading1Text"/>
              <w:spacing w:before="0"/>
            </w:pPr>
            <w:r>
              <w:t>ACCT:</w:t>
            </w:r>
          </w:p>
        </w:tc>
        <w:tc>
          <w:tcPr>
            <w:tcW w:w="4788" w:type="dxa"/>
          </w:tcPr>
          <w:p w14:paraId="60B72CC4" w14:textId="77777777" w:rsidR="000B6D6B" w:rsidRDefault="000B6D6B" w:rsidP="000B6D6B">
            <w:pPr>
              <w:pStyle w:val="Heading1Text"/>
              <w:spacing w:before="0" w:after="0"/>
              <w:rPr>
                <w:b/>
                <w:bCs/>
              </w:rPr>
            </w:pPr>
            <w:r>
              <w:rPr>
                <w:b/>
                <w:bCs/>
              </w:rPr>
              <w:t>Wire Transfer:</w:t>
            </w:r>
          </w:p>
          <w:p w14:paraId="6E3D3557" w14:textId="77777777" w:rsidR="000B6D6B" w:rsidRDefault="000B6D6B" w:rsidP="000B6D6B">
            <w:pPr>
              <w:pStyle w:val="Heading1Text"/>
              <w:spacing w:before="0" w:after="0"/>
            </w:pPr>
            <w:r>
              <w:t>BNK:</w:t>
            </w:r>
          </w:p>
          <w:p w14:paraId="3D343827" w14:textId="77777777" w:rsidR="000B6D6B" w:rsidRDefault="000B6D6B" w:rsidP="000B6D6B">
            <w:pPr>
              <w:pStyle w:val="Heading1Text"/>
              <w:spacing w:before="0" w:after="0"/>
            </w:pPr>
            <w:r>
              <w:t>ABA:</w:t>
            </w:r>
          </w:p>
          <w:p w14:paraId="785EB063" w14:textId="175AF93A" w:rsidR="00F77C2B" w:rsidRPr="00D339C4" w:rsidRDefault="000B6D6B" w:rsidP="000B6D6B">
            <w:pPr>
              <w:pStyle w:val="Heading1Text"/>
              <w:spacing w:before="0" w:after="120"/>
            </w:pPr>
            <w:r>
              <w:t>ACCT:</w:t>
            </w:r>
          </w:p>
        </w:tc>
      </w:tr>
      <w:tr w:rsidR="00F77C2B" w:rsidRPr="00D339C4" w14:paraId="129E3944" w14:textId="77777777" w:rsidTr="00D339C4">
        <w:tc>
          <w:tcPr>
            <w:tcW w:w="4788" w:type="dxa"/>
          </w:tcPr>
          <w:p w14:paraId="07AC9A15" w14:textId="77777777" w:rsidR="00F77C2B" w:rsidRDefault="00CD32B3" w:rsidP="00F77C2B">
            <w:pPr>
              <w:pStyle w:val="Heading1Text"/>
              <w:spacing w:before="0" w:after="0"/>
            </w:pPr>
            <w:r>
              <w:t xml:space="preserve">Provide Notice of Event of Default to Contract Administration </w:t>
            </w:r>
          </w:p>
          <w:p w14:paraId="261CAA83" w14:textId="77777777" w:rsidR="00CD32B3" w:rsidRDefault="00CD32B3" w:rsidP="00CD32B3">
            <w:pPr>
              <w:pStyle w:val="Heading1Text"/>
              <w:rPr>
                <w:b/>
                <w:bCs/>
              </w:rPr>
            </w:pPr>
            <w:r>
              <w:rPr>
                <w:b/>
                <w:bCs/>
              </w:rPr>
              <w:t>With additional Notices of an Event of Default to:</w:t>
            </w:r>
          </w:p>
          <w:p w14:paraId="0EA7FB0B" w14:textId="3C957B79" w:rsidR="00CD32B3" w:rsidRDefault="00CD32B3" w:rsidP="00CD32B3">
            <w:pPr>
              <w:pStyle w:val="Heading1Text"/>
              <w:tabs>
                <w:tab w:val="left" w:pos="1425"/>
              </w:tabs>
              <w:spacing w:before="0" w:after="0"/>
            </w:pPr>
            <w:r>
              <w:t>Attn:</w:t>
            </w:r>
            <w:r>
              <w:tab/>
            </w:r>
          </w:p>
          <w:p w14:paraId="3EFFF7A5" w14:textId="4DAEA600" w:rsidR="00CD32B3" w:rsidRDefault="00CD32B3" w:rsidP="00CD32B3">
            <w:pPr>
              <w:pStyle w:val="Heading1Text"/>
              <w:tabs>
                <w:tab w:val="left" w:pos="1425"/>
              </w:tabs>
              <w:spacing w:before="0" w:after="0"/>
            </w:pPr>
            <w:r>
              <w:t>Phone:</w:t>
            </w:r>
            <w:r>
              <w:tab/>
            </w:r>
          </w:p>
          <w:p w14:paraId="64037709" w14:textId="40232E0F" w:rsidR="00CD32B3" w:rsidRDefault="00CD32B3" w:rsidP="00CD32B3">
            <w:pPr>
              <w:pStyle w:val="Heading1Text"/>
              <w:tabs>
                <w:tab w:val="left" w:pos="1425"/>
              </w:tabs>
              <w:spacing w:before="0" w:after="0"/>
            </w:pPr>
            <w:r>
              <w:t>Facsimile:</w:t>
            </w:r>
            <w:r>
              <w:tab/>
            </w:r>
          </w:p>
          <w:p w14:paraId="50674F81" w14:textId="20AACA0C" w:rsidR="00CD32B3" w:rsidRPr="00CD32B3" w:rsidRDefault="00CD32B3" w:rsidP="00CD32B3">
            <w:pPr>
              <w:pStyle w:val="Heading1Text"/>
              <w:tabs>
                <w:tab w:val="left" w:pos="1425"/>
              </w:tabs>
              <w:spacing w:before="0"/>
            </w:pPr>
            <w:r>
              <w:t>Email:</w:t>
            </w:r>
            <w:r>
              <w:tab/>
            </w:r>
          </w:p>
        </w:tc>
        <w:tc>
          <w:tcPr>
            <w:tcW w:w="4788" w:type="dxa"/>
          </w:tcPr>
          <w:p w14:paraId="75B39BFC" w14:textId="77777777" w:rsidR="00CD32B3" w:rsidRDefault="00CD32B3" w:rsidP="00CD32B3">
            <w:pPr>
              <w:pStyle w:val="Heading1Text"/>
              <w:spacing w:before="0" w:after="0"/>
            </w:pPr>
            <w:r>
              <w:t xml:space="preserve">Provide Notice of Event of Default to Contract Administration </w:t>
            </w:r>
          </w:p>
          <w:p w14:paraId="0673FC6D" w14:textId="3542640F" w:rsidR="00CD32B3" w:rsidRDefault="00CD32B3" w:rsidP="00CD32B3">
            <w:pPr>
              <w:pStyle w:val="Heading1Text"/>
              <w:rPr>
                <w:b/>
                <w:bCs/>
              </w:rPr>
            </w:pPr>
            <w:r>
              <w:rPr>
                <w:b/>
                <w:bCs/>
              </w:rPr>
              <w:t>With additional Notices of an Event of Default for all Projects to:</w:t>
            </w:r>
          </w:p>
          <w:p w14:paraId="2AA7880A" w14:textId="2D4B28EE" w:rsidR="00CD32B3" w:rsidRDefault="00CD32B3" w:rsidP="00CD32B3">
            <w:pPr>
              <w:pStyle w:val="Heading1Text"/>
              <w:tabs>
                <w:tab w:val="left" w:pos="1425"/>
              </w:tabs>
              <w:spacing w:before="0" w:after="0"/>
              <w:ind w:left="1420" w:hanging="1420"/>
            </w:pPr>
            <w:r>
              <w:t>Attn:</w:t>
            </w:r>
            <w:r>
              <w:tab/>
              <w:t>Director and Managing Attorney, Law Dept., Commercial Transactions</w:t>
            </w:r>
          </w:p>
          <w:p w14:paraId="376DF333" w14:textId="0BB4970F" w:rsidR="00CD32B3" w:rsidRDefault="00CD32B3" w:rsidP="00CD32B3">
            <w:pPr>
              <w:pStyle w:val="Heading1Text"/>
              <w:tabs>
                <w:tab w:val="left" w:pos="1425"/>
              </w:tabs>
              <w:spacing w:before="0" w:after="0"/>
              <w:ind w:left="1420" w:hanging="1420"/>
            </w:pPr>
            <w:r>
              <w:tab/>
              <w:t>Southern California Edison Co.</w:t>
            </w:r>
          </w:p>
          <w:p w14:paraId="781AA213" w14:textId="6C0EB6D5" w:rsidR="00CD32B3" w:rsidRDefault="00CD32B3" w:rsidP="00CD32B3">
            <w:pPr>
              <w:pStyle w:val="Heading1Text"/>
              <w:tabs>
                <w:tab w:val="left" w:pos="1425"/>
              </w:tabs>
              <w:spacing w:before="0" w:after="0"/>
            </w:pPr>
            <w:r>
              <w:t>Street:</w:t>
            </w:r>
            <w:r>
              <w:tab/>
              <w:t>2244 Walnut Grove Ave.</w:t>
            </w:r>
          </w:p>
          <w:p w14:paraId="30C8A6D1" w14:textId="57AA5E47" w:rsidR="00CD32B3" w:rsidRDefault="00CD32B3" w:rsidP="00CD32B3">
            <w:pPr>
              <w:pStyle w:val="Heading1Text"/>
              <w:tabs>
                <w:tab w:val="left" w:pos="1425"/>
              </w:tabs>
              <w:spacing w:before="0" w:after="0"/>
            </w:pPr>
            <w:r>
              <w:t>City:</w:t>
            </w:r>
            <w:r>
              <w:tab/>
              <w:t>Rosemead, California 91770</w:t>
            </w:r>
          </w:p>
          <w:p w14:paraId="2661D7BD" w14:textId="28FB8C2C" w:rsidR="00F77C2B" w:rsidRPr="00D339C4" w:rsidRDefault="00CD32B3" w:rsidP="00CD32B3">
            <w:pPr>
              <w:pStyle w:val="Heading1Text"/>
              <w:tabs>
                <w:tab w:val="left" w:pos="1417"/>
              </w:tabs>
              <w:spacing w:before="0"/>
            </w:pPr>
            <w:r>
              <w:t>Email:</w:t>
            </w:r>
            <w:r>
              <w:tab/>
              <w:t>PPLegalNotice@sce.com</w:t>
            </w:r>
          </w:p>
        </w:tc>
      </w:tr>
      <w:tr w:rsidR="00F77C2B" w:rsidRPr="00D339C4" w14:paraId="33807E48" w14:textId="77777777" w:rsidTr="00D339C4">
        <w:tc>
          <w:tcPr>
            <w:tcW w:w="4788" w:type="dxa"/>
          </w:tcPr>
          <w:p w14:paraId="09F07038" w14:textId="77777777" w:rsidR="00F77C2B" w:rsidRDefault="00CD32B3" w:rsidP="00F77C2B">
            <w:pPr>
              <w:pStyle w:val="Heading1Text"/>
              <w:spacing w:before="0" w:after="0"/>
              <w:rPr>
                <w:b/>
                <w:bCs/>
              </w:rPr>
            </w:pPr>
            <w:r>
              <w:rPr>
                <w:b/>
                <w:bCs/>
              </w:rPr>
              <w:t>Lender:</w:t>
            </w:r>
          </w:p>
          <w:p w14:paraId="358E2C20" w14:textId="77777777" w:rsidR="00CD32B3" w:rsidRDefault="00CD32B3" w:rsidP="00CD32B3">
            <w:pPr>
              <w:pStyle w:val="Heading1Text"/>
              <w:tabs>
                <w:tab w:val="left" w:pos="1425"/>
              </w:tabs>
              <w:spacing w:before="0" w:after="0"/>
            </w:pPr>
            <w:r>
              <w:t>Attn:</w:t>
            </w:r>
            <w:r>
              <w:tab/>
            </w:r>
          </w:p>
          <w:p w14:paraId="2A3F9939" w14:textId="77777777" w:rsidR="00CD32B3" w:rsidRDefault="00CD32B3" w:rsidP="00CD32B3">
            <w:pPr>
              <w:pStyle w:val="Heading1Text"/>
              <w:tabs>
                <w:tab w:val="left" w:pos="1425"/>
              </w:tabs>
              <w:spacing w:before="0" w:after="0"/>
            </w:pPr>
            <w:r>
              <w:t>Phone:</w:t>
            </w:r>
            <w:r>
              <w:tab/>
            </w:r>
          </w:p>
          <w:p w14:paraId="64E5F220" w14:textId="77777777" w:rsidR="00CD32B3" w:rsidRDefault="00CD32B3" w:rsidP="00CD32B3">
            <w:pPr>
              <w:pStyle w:val="Heading1Text"/>
              <w:tabs>
                <w:tab w:val="left" w:pos="1425"/>
              </w:tabs>
              <w:spacing w:before="0" w:after="0"/>
            </w:pPr>
            <w:r>
              <w:t>Facsimile:</w:t>
            </w:r>
            <w:r>
              <w:tab/>
            </w:r>
          </w:p>
          <w:p w14:paraId="56FD1A93" w14:textId="6486AE55" w:rsidR="00CD32B3" w:rsidRPr="00CD32B3" w:rsidRDefault="00CD32B3" w:rsidP="00CD32B3">
            <w:pPr>
              <w:pStyle w:val="Heading1Text"/>
              <w:tabs>
                <w:tab w:val="left" w:pos="1425"/>
              </w:tabs>
              <w:spacing w:before="0"/>
            </w:pPr>
            <w:r>
              <w:t>Email:</w:t>
            </w:r>
            <w:r>
              <w:tab/>
            </w:r>
          </w:p>
        </w:tc>
        <w:tc>
          <w:tcPr>
            <w:tcW w:w="4788" w:type="dxa"/>
          </w:tcPr>
          <w:p w14:paraId="46F15617" w14:textId="77777777" w:rsidR="00F77C2B" w:rsidRPr="00D339C4" w:rsidRDefault="00F77C2B" w:rsidP="00F77C2B">
            <w:pPr>
              <w:pStyle w:val="Heading1Text"/>
              <w:spacing w:before="0" w:after="0"/>
            </w:pPr>
          </w:p>
        </w:tc>
      </w:tr>
    </w:tbl>
    <w:p w14:paraId="6EFC4AFE" w14:textId="6E7E3698" w:rsidR="002D50AA" w:rsidRDefault="002D50AA" w:rsidP="002D50AA">
      <w:pPr>
        <w:pStyle w:val="Heading1Text"/>
        <w:spacing w:before="360"/>
        <w:rPr>
          <w:i/>
          <w:iCs/>
          <w:u w:val="single"/>
        </w:rPr>
      </w:pPr>
    </w:p>
    <w:p w14:paraId="4C52AB1E" w14:textId="77777777" w:rsidR="006F6B30" w:rsidRDefault="006F6B30" w:rsidP="002D00A4">
      <w:pPr>
        <w:pStyle w:val="Heading1Text"/>
        <w:pBdr>
          <w:top w:val="single" w:sz="4" w:space="1" w:color="auto"/>
        </w:pBdr>
        <w:spacing w:before="360"/>
        <w:jc w:val="center"/>
        <w:rPr>
          <w:i/>
          <w:iCs/>
        </w:rPr>
        <w:sectPr w:rsidR="006F6B30" w:rsidSect="009278D1">
          <w:footerReference w:type="default" r:id="rId21"/>
          <w:pgSz w:w="12240" w:h="15840"/>
          <w:pgMar w:top="1440" w:right="1440" w:bottom="1440" w:left="1440" w:header="720" w:footer="720" w:gutter="0"/>
          <w:pgNumType w:start="1"/>
          <w:cols w:space="720"/>
          <w:docGrid w:linePitch="360"/>
        </w:sectPr>
      </w:pPr>
      <w:r>
        <w:rPr>
          <w:i/>
          <w:iCs/>
        </w:rPr>
        <w:t>*** End of EXHIBIT E ***</w:t>
      </w:r>
    </w:p>
    <w:p w14:paraId="7B014A38" w14:textId="3835DF33" w:rsidR="006F6B30" w:rsidRDefault="006F6B30" w:rsidP="006F6B30">
      <w:pPr>
        <w:pStyle w:val="Heading1Text"/>
        <w:spacing w:before="720"/>
        <w:jc w:val="center"/>
        <w:rPr>
          <w:b/>
          <w:bCs/>
        </w:rPr>
      </w:pPr>
      <w:r>
        <w:rPr>
          <w:b/>
          <w:bCs/>
        </w:rPr>
        <w:lastRenderedPageBreak/>
        <w:t>EXHIBIT F</w:t>
      </w:r>
    </w:p>
    <w:p w14:paraId="05C07442" w14:textId="40A64915" w:rsidR="006F6B30" w:rsidRDefault="006F6B30" w:rsidP="006F6B30">
      <w:pPr>
        <w:pStyle w:val="Heading1Text"/>
        <w:spacing w:after="600"/>
        <w:jc w:val="center"/>
      </w:pPr>
      <w:r>
        <w:rPr>
          <w:u w:val="single"/>
        </w:rPr>
        <w:t>FORM OF</w:t>
      </w:r>
      <w:r w:rsidR="005248E4">
        <w:rPr>
          <w:u w:val="single"/>
        </w:rPr>
        <w:t xml:space="preserve"> CONSENT TO</w:t>
      </w:r>
      <w:r>
        <w:rPr>
          <w:u w:val="single"/>
        </w:rPr>
        <w:t xml:space="preserve"> COLLATERAL ASSIGNMENT AGREEMENT</w:t>
      </w:r>
    </w:p>
    <w:p w14:paraId="031B8DAE" w14:textId="41F049F3" w:rsidR="006F6B30" w:rsidRDefault="006F6B30" w:rsidP="006F6B30">
      <w:pPr>
        <w:pStyle w:val="Heading1Text"/>
        <w:ind w:firstLine="720"/>
      </w:pPr>
      <w:r w:rsidRPr="006F6B30">
        <w:t xml:space="preserve">This Consent to Collateral Assignment Agreement (this “Consent”) is entered into among (i) Southern California Edison Company, a California corporation (“SCE”), (ii) </w:t>
      </w:r>
      <w:r w:rsidRPr="006F6B30">
        <w:rPr>
          <w:i/>
          <w:iCs/>
          <w:color w:val="0000FF"/>
        </w:rPr>
        <w:t>[Name of Seller]</w:t>
      </w:r>
      <w:r w:rsidRPr="00E3247B">
        <w:t>, a</w:t>
      </w:r>
      <w:r w:rsidRPr="006F6B30">
        <w:rPr>
          <w:i/>
          <w:iCs/>
          <w:color w:val="0000FF"/>
        </w:rPr>
        <w:t xml:space="preserve"> [Legal Status of Seller]</w:t>
      </w:r>
      <w:r w:rsidRPr="006F6B30">
        <w:t xml:space="preserve"> (the “Project Company”), and (iii) </w:t>
      </w:r>
      <w:r w:rsidRPr="00E3247B">
        <w:rPr>
          <w:i/>
          <w:iCs/>
          <w:color w:val="0000FF"/>
        </w:rPr>
        <w:t>[Name of Collateral Agent]</w:t>
      </w:r>
      <w:r w:rsidRPr="00E3247B">
        <w:t>, a</w:t>
      </w:r>
      <w:r w:rsidRPr="00E3247B">
        <w:rPr>
          <w:i/>
          <w:iCs/>
          <w:color w:val="0000FF"/>
        </w:rPr>
        <w:t xml:space="preserve"> [Legal Status of Collateral Agent]</w:t>
      </w:r>
      <w:r w:rsidRPr="006F6B30">
        <w:t>, as Collateral Agent for the secured parties under the Financing Documents referred to below (such secured parties together with their successors permitted under this Consent in such capacity, the “Secured Parties”, and, such agent, together with its successors in such capacity, the “Collateral Agent”). SCE, Project Company and Collateral Agent are hereinafter sometimes referred to individually as a “Party” and jointly as the “Parties”. Capitalized terms used but not otherwise defined in this Consent shall have the meanings ascribed to them in the Agreement (as defined below).</w:t>
      </w:r>
    </w:p>
    <w:p w14:paraId="3A51C61F" w14:textId="1DEFAA3E" w:rsidR="006F6B30" w:rsidRDefault="00E3247B" w:rsidP="00E3247B">
      <w:pPr>
        <w:pStyle w:val="Heading1Text"/>
        <w:jc w:val="center"/>
      </w:pPr>
      <w:r>
        <w:rPr>
          <w:u w:val="single"/>
        </w:rPr>
        <w:t>RECITALS</w:t>
      </w:r>
    </w:p>
    <w:p w14:paraId="0E62CB2B" w14:textId="2AC2E616" w:rsidR="00E3247B" w:rsidRDefault="00E3247B" w:rsidP="00E3247B">
      <w:pPr>
        <w:pStyle w:val="Heading1Text"/>
      </w:pPr>
      <w:r>
        <w:t>The Parties enter into this Consent with reference to the following facts:</w:t>
      </w:r>
    </w:p>
    <w:p w14:paraId="12019710" w14:textId="66048072" w:rsidR="00E3247B" w:rsidRDefault="00E3247B" w:rsidP="0047491F">
      <w:pPr>
        <w:pStyle w:val="Heading1Text"/>
        <w:numPr>
          <w:ilvl w:val="0"/>
          <w:numId w:val="21"/>
        </w:numPr>
        <w:ind w:hanging="720"/>
      </w:pPr>
      <w:r>
        <w:t xml:space="preserve">Project </w:t>
      </w:r>
      <w:r w:rsidRPr="00E3247B">
        <w:t xml:space="preserve">Company and SCE have entered into that certain Renewable Power Purchase Agreement, dated as of </w:t>
      </w:r>
      <w:r w:rsidRPr="00E3247B">
        <w:rPr>
          <w:i/>
          <w:iCs/>
          <w:color w:val="0000FF"/>
        </w:rPr>
        <w:t>[Date] [List all amendments as contemplated by Section 3.4]</w:t>
      </w:r>
      <w:r w:rsidRPr="00E3247B">
        <w:t xml:space="preserve"> (“Agreement”), pursuant to which Project Company will develop, construct, commission, test and operate the Generating Facility (the “</w:t>
      </w:r>
      <w:r w:rsidRPr="00E3247B">
        <w:rPr>
          <w:u w:val="single"/>
        </w:rPr>
        <w:t>Project</w:t>
      </w:r>
      <w:r w:rsidRPr="00E3247B">
        <w:t>”) and sell the Product to SCE, and SCE will purchase the Product from Project Company;</w:t>
      </w:r>
    </w:p>
    <w:p w14:paraId="55C08189" w14:textId="71BA450A" w:rsidR="00E3247B" w:rsidRDefault="00E3247B" w:rsidP="0047491F">
      <w:pPr>
        <w:pStyle w:val="Heading1Text"/>
        <w:numPr>
          <w:ilvl w:val="0"/>
          <w:numId w:val="21"/>
        </w:numPr>
        <w:ind w:hanging="720"/>
      </w:pPr>
      <w:r>
        <w:t xml:space="preserve">As </w:t>
      </w:r>
      <w:r w:rsidRPr="00E3247B">
        <w:t>collateral for Project Company’s obligations under the Agreement, Project Company has agreed to provide to SCE certain collateral, which may include Performance Assurance and Security Interests and other collateral described in the Agreement (collectively, the “</w:t>
      </w:r>
      <w:r w:rsidRPr="00E3247B">
        <w:rPr>
          <w:u w:val="single"/>
        </w:rPr>
        <w:t>Agreement Collateral</w:t>
      </w:r>
      <w:r w:rsidRPr="00E3247B">
        <w:t>”);</w:t>
      </w:r>
    </w:p>
    <w:p w14:paraId="11F797E2" w14:textId="5A6B3B1B" w:rsidR="00E3247B" w:rsidRDefault="00E3247B" w:rsidP="0047491F">
      <w:pPr>
        <w:pStyle w:val="Heading1Text"/>
        <w:numPr>
          <w:ilvl w:val="0"/>
          <w:numId w:val="21"/>
        </w:numPr>
        <w:ind w:hanging="720"/>
      </w:pPr>
      <w:r w:rsidRPr="00E3247B">
        <w:t xml:space="preserve">Project Company has entered into that certain </w:t>
      </w:r>
      <w:r w:rsidRPr="00E3247B">
        <w:rPr>
          <w:i/>
          <w:iCs/>
          <w:color w:val="0000FF"/>
        </w:rPr>
        <w:t>[Insert description of financing arrangements with Lender]</w:t>
      </w:r>
      <w:r w:rsidRPr="00E3247B">
        <w:t xml:space="preserve">, dated as of </w:t>
      </w:r>
      <w:r w:rsidRPr="00E3247B">
        <w:rPr>
          <w:i/>
          <w:iCs/>
          <w:color w:val="0000FF"/>
        </w:rPr>
        <w:t>[Date]</w:t>
      </w:r>
      <w:r w:rsidRPr="00E3247B">
        <w:t>, among Project Company, the Lenders party thereto and the Collateral Agent (the “</w:t>
      </w:r>
      <w:r w:rsidRPr="00E3247B">
        <w:rPr>
          <w:u w:val="single"/>
        </w:rPr>
        <w:t>Financing Agreement</w:t>
      </w:r>
      <w:r w:rsidRPr="00E3247B">
        <w:t>”), pursuant to which, among other things, the Lenders have extended commitments to make loans to Project Company;</w:t>
      </w:r>
    </w:p>
    <w:p w14:paraId="7270549F" w14:textId="35E82D30" w:rsidR="00E3247B" w:rsidRDefault="0047491F" w:rsidP="0047491F">
      <w:pPr>
        <w:pStyle w:val="Heading1Text"/>
        <w:numPr>
          <w:ilvl w:val="0"/>
          <w:numId w:val="21"/>
        </w:numPr>
        <w:ind w:hanging="720"/>
      </w:pPr>
      <w:r w:rsidRPr="0047491F">
        <w:t>As collateral security for Project Company’s obligations under the Financing Agreement and related agreements (collectively, the “</w:t>
      </w:r>
      <w:r w:rsidRPr="0047491F">
        <w:rPr>
          <w:u w:val="single"/>
        </w:rPr>
        <w:t>Financing Documents</w:t>
      </w:r>
      <w:r w:rsidRPr="0047491F">
        <w:t>”), Project Company has, among other things, assigned all of its right, title and interest in, to and under the Agreement and Project’s Company’s owners have pledged their ownership interest in Project Company (collectively, the “</w:t>
      </w:r>
      <w:r w:rsidRPr="0047491F">
        <w:rPr>
          <w:u w:val="single"/>
        </w:rPr>
        <w:t>Assigned Interest</w:t>
      </w:r>
      <w:r w:rsidRPr="0047491F">
        <w:t>”) to the Collateral Agent pursuant to the Financing Documents; and</w:t>
      </w:r>
    </w:p>
    <w:p w14:paraId="71BE8B05" w14:textId="721AE734" w:rsidR="0047491F" w:rsidRDefault="0047491F" w:rsidP="0047491F">
      <w:pPr>
        <w:pStyle w:val="Heading1Text"/>
        <w:numPr>
          <w:ilvl w:val="0"/>
          <w:numId w:val="21"/>
        </w:numPr>
        <w:ind w:hanging="720"/>
      </w:pPr>
      <w:r w:rsidRPr="0047491F">
        <w:lastRenderedPageBreak/>
        <w:t>It is a requirement under the Financing Agreement and the Agreement that SCE and the other Parties hereto shall have executed and delivered this Consent.</w:t>
      </w:r>
    </w:p>
    <w:p w14:paraId="0D24AB62" w14:textId="30CC1271" w:rsidR="0047491F" w:rsidRDefault="0047491F" w:rsidP="0047491F">
      <w:pPr>
        <w:pStyle w:val="Heading1Text"/>
        <w:jc w:val="center"/>
        <w:rPr>
          <w:u w:val="single"/>
        </w:rPr>
      </w:pPr>
      <w:r>
        <w:rPr>
          <w:u w:val="single"/>
        </w:rPr>
        <w:t>AGREEMENT</w:t>
      </w:r>
    </w:p>
    <w:p w14:paraId="1FEC5211" w14:textId="5135D370" w:rsidR="0047491F" w:rsidRDefault="0047491F" w:rsidP="0047491F">
      <w:pPr>
        <w:pStyle w:val="Heading1Text"/>
      </w:pPr>
      <w:r w:rsidRPr="0047491F">
        <w:t>In consideration of the foregoing, and for other good and valuable consideration, the receipt and adequacy of which are hereby acknowledged, and intending to be legally bound, the Parties hereto hereby agree as follows:</w:t>
      </w:r>
    </w:p>
    <w:p w14:paraId="18FD4303" w14:textId="5418DC0C" w:rsidR="0047491F" w:rsidRDefault="0047491F" w:rsidP="002E77A7">
      <w:pPr>
        <w:pStyle w:val="Heading1Text"/>
        <w:keepNext/>
        <w:rPr>
          <w:u w:val="single"/>
        </w:rPr>
      </w:pPr>
      <w:r>
        <w:t>SECTION 1.</w:t>
      </w:r>
      <w:r>
        <w:tab/>
      </w:r>
      <w:r>
        <w:rPr>
          <w:u w:val="single"/>
        </w:rPr>
        <w:t>CONSENT TO ASSIGNMENT, ETC.</w:t>
      </w:r>
    </w:p>
    <w:p w14:paraId="58BE9BA3" w14:textId="741D3518" w:rsidR="0047491F" w:rsidRDefault="0047491F" w:rsidP="00682746">
      <w:pPr>
        <w:pStyle w:val="Heading1Text"/>
        <w:keepNext/>
        <w:tabs>
          <w:tab w:val="left" w:pos="1440"/>
        </w:tabs>
        <w:rPr>
          <w:u w:val="single"/>
        </w:rPr>
      </w:pPr>
      <w:r>
        <w:t>1.1</w:t>
      </w:r>
      <w:r>
        <w:tab/>
      </w:r>
      <w:r>
        <w:rPr>
          <w:u w:val="single"/>
        </w:rPr>
        <w:t>Consent and Agreement</w:t>
      </w:r>
      <w:r w:rsidR="00086E37">
        <w:rPr>
          <w:u w:val="single"/>
        </w:rPr>
        <w:t>.</w:t>
      </w:r>
    </w:p>
    <w:p w14:paraId="484FB04F" w14:textId="6B4A903E" w:rsidR="0047491F" w:rsidRDefault="0047491F" w:rsidP="0047491F">
      <w:pPr>
        <w:pStyle w:val="Heading3Text"/>
        <w:ind w:left="1440"/>
      </w:pPr>
      <w:r>
        <w:t>SCE hereby acknowledges:</w:t>
      </w:r>
    </w:p>
    <w:p w14:paraId="268C7916" w14:textId="5E4D6F4A" w:rsidR="0047491F" w:rsidRDefault="0047491F" w:rsidP="0047491F">
      <w:pPr>
        <w:pStyle w:val="Heading3Text"/>
        <w:ind w:left="1440"/>
      </w:pPr>
      <w:r w:rsidRPr="0047491F">
        <w:t>notice of and consents to the assignment as collateral security to Collateral Agent, for the benefit of the Secured Parties, of the Assigned Interest; and</w:t>
      </w:r>
    </w:p>
    <w:p w14:paraId="5BB35C4C" w14:textId="33310EAC" w:rsidR="0047491F" w:rsidRDefault="0047491F" w:rsidP="0047491F">
      <w:pPr>
        <w:pStyle w:val="Heading3Text"/>
        <w:ind w:left="1440"/>
      </w:pPr>
      <w:r w:rsidRPr="0047491F">
        <w:t>the right (but not the obligation) of Collateral Agent in the exercise of its rights and remedies under the Financing Documents, to make all demands, give all notices, take all actions and exercise all rights of Project Company permitted under the Agreement (subject to SCE’s rights and defenses under the Agreement and the terms of this Consent) and accepts any such exercise; provided, however, that, insofar as the Collateral Agent exercises any such rights under Agreement or makes any claims with respect to payments or other obligations under the Agreement, the terms and conditions of the Agreement applicable to such exercise of rights or claims shall apply to Collateral Agent to the same extent as to Project Company.</w:t>
      </w:r>
    </w:p>
    <w:p w14:paraId="54C56142" w14:textId="449D1529" w:rsidR="0047491F" w:rsidRDefault="0047491F" w:rsidP="00682746">
      <w:pPr>
        <w:pStyle w:val="Heading1Text"/>
        <w:keepNext/>
        <w:tabs>
          <w:tab w:val="left" w:pos="1440"/>
        </w:tabs>
      </w:pPr>
      <w:r>
        <w:t>1.2</w:t>
      </w:r>
      <w:r>
        <w:tab/>
      </w:r>
      <w:r>
        <w:rPr>
          <w:u w:val="single"/>
        </w:rPr>
        <w:t>Project Company’s Acknowledgement</w:t>
      </w:r>
      <w:r>
        <w:t xml:space="preserve">. </w:t>
      </w:r>
    </w:p>
    <w:p w14:paraId="44E608B8" w14:textId="11E755F2" w:rsidR="0047491F" w:rsidRDefault="0047491F" w:rsidP="0047491F">
      <w:pPr>
        <w:pStyle w:val="Heading1Text"/>
      </w:pPr>
      <w:r w:rsidRPr="0047491F">
        <w:t>Each of Project Company and Collateral Agent hereby acknowledges and agrees that SCE is authorized to act in accordance with Collateral Agent’s instructions, and that SCE shall bear no liability to Project Company or Collateral Agent in connection therewith, including any liability for failing to act in accordance with Project Company’s instructions.</w:t>
      </w:r>
    </w:p>
    <w:p w14:paraId="72D8DB89" w14:textId="5941AA86" w:rsidR="002E77A7" w:rsidRPr="002E77A7" w:rsidRDefault="002E77A7" w:rsidP="00682746">
      <w:pPr>
        <w:pStyle w:val="Heading1Text"/>
        <w:keepNext/>
        <w:tabs>
          <w:tab w:val="left" w:pos="1440"/>
        </w:tabs>
      </w:pPr>
      <w:r>
        <w:t>1.3</w:t>
      </w:r>
      <w:r>
        <w:tab/>
      </w:r>
      <w:r>
        <w:rPr>
          <w:u w:val="single"/>
        </w:rPr>
        <w:t>Right to Cure</w:t>
      </w:r>
      <w:r>
        <w:t>.</w:t>
      </w:r>
    </w:p>
    <w:p w14:paraId="1801A6CD" w14:textId="3C363A02" w:rsidR="002E77A7" w:rsidRDefault="002E77A7" w:rsidP="0047491F">
      <w:pPr>
        <w:pStyle w:val="Heading1Text"/>
      </w:pPr>
      <w:r w:rsidRPr="002E77A7">
        <w:t xml:space="preserve">If Project Company defaults in the performance of any of its obligations under the Agreement, or upon the occurrence or non-occurrence of any event or condition under the Agreement which would immediately or with the passage of any applicable grace period or the giving of notice, or both, enable SCE to terminate or suspend its performance under the Agreement (an “Agreement Default”), SCE will not terminate or suspend its performance under the Agreement until it first gives written notice of such Agreement Default to Collateral Agent and affords Collateral Agent the right to cure such Agreement Default within the applicable cure period under the Agreement, which cure period shall run concurrently with that afforded Project Company under the Agreement. In addition, if Collateral Agent gives SCE written notice prior to the expiration of </w:t>
      </w:r>
      <w:r w:rsidRPr="002E77A7">
        <w:lastRenderedPageBreak/>
        <w:t>the applicable cure period under the Agreement of Collateral Agent’s intention to cure such Agreement Default (which notice shall include a reasonable description of the time during which it anticipates to cure such Agreement Default) and is diligently proceeding to cure such Agreement Default, notwithstanding the applicable cure period under the Agreement, Collateral Agent shall have a period of sixty (60) days (or, if such Agreement Default is for failure by the Project Company to pay an amount to SCE which is due and payable under the Agreement other than to provide Agreement Collateral, thirty (30) days, or, if such Agreement Default is for failure by Project Company to provide Agreement Collateral, [__ (__)] Business Days) from the Collateral Agent’s receipt of the notice of such Agreement Default from SCE to cure such Agreement Default; provided, however, that (a) if possession of the Project is necessary to cure any such non-monetary Agreement Default and Collateral Agent has commenced foreclosure proceedings within sixty (60) days after notice of the Agreement Default and is diligently pursuing such foreclosure proceedings, Collateral Agent will be allowed a reasonable time, not to exceed one hundred eighty (180) days after the notice of the Agreement Default, to complete such proceedings and cure such Agreement Default, and (b) if Collateral Agent is prohibited from curing any such Agreement Default by any process, stay or injunction issued by any Governmental Authority or pursuant to any bankruptcy or insolvency proceeding or other similar proceeding involving Project Company, then the time periods specified herein for curing an Agreement Default shall be extended for the period of such prohibition, so long as Collateral Agent has diligently pursued removal of such process, stay or injunction. Collateral Agent shall provide SCE with reports concerning the status of efforts to cure an Agreement Default upon SCE’s reasonable request.</w:t>
      </w:r>
    </w:p>
    <w:p w14:paraId="575089D6" w14:textId="4737AE58" w:rsidR="002E77A7" w:rsidRDefault="002E77A7" w:rsidP="00682746">
      <w:pPr>
        <w:pStyle w:val="Heading1Text"/>
        <w:keepNext/>
        <w:tabs>
          <w:tab w:val="left" w:pos="1440"/>
        </w:tabs>
      </w:pPr>
      <w:r>
        <w:t>1.4</w:t>
      </w:r>
      <w:r>
        <w:tab/>
      </w:r>
      <w:r>
        <w:rPr>
          <w:u w:val="single"/>
        </w:rPr>
        <w:t>Substitute Owner</w:t>
      </w:r>
      <w:r>
        <w:t xml:space="preserve">. </w:t>
      </w:r>
    </w:p>
    <w:p w14:paraId="1C427555" w14:textId="77AA4FA5" w:rsidR="002E77A7" w:rsidRDefault="002E77A7" w:rsidP="002E77A7">
      <w:pPr>
        <w:pStyle w:val="Heading1Text"/>
      </w:pPr>
      <w:r w:rsidRPr="002E77A7">
        <w:t>Subject to Section 1.7, the Parties agree that if Collateral Agent notifies (such notice, a “</w:t>
      </w:r>
      <w:r w:rsidRPr="002E77A7">
        <w:rPr>
          <w:u w:val="single"/>
        </w:rPr>
        <w:t>Financing Document Default Notice</w:t>
      </w:r>
      <w:r w:rsidRPr="002E77A7">
        <w:t>”) SCE that an event of default has occurred and is continuing under the Financing Documents (a “</w:t>
      </w:r>
      <w:r w:rsidRPr="002E77A7">
        <w:rPr>
          <w:u w:val="single"/>
        </w:rPr>
        <w:t>Financing Document Event of Default</w:t>
      </w:r>
      <w:r w:rsidRPr="002E77A7">
        <w:t>”) then, upon a judicial foreclosure sale, non-judicial foreclosure sale, deed in lieu of foreclosure or other transfer following a Financing Document Event of Default, Collateral Agent (or its designee) shall be substituted for Project Company (the “</w:t>
      </w:r>
      <w:r w:rsidRPr="002E77A7">
        <w:rPr>
          <w:u w:val="single"/>
        </w:rPr>
        <w:t>Substitute Owner</w:t>
      </w:r>
      <w:r w:rsidRPr="002E77A7">
        <w:t xml:space="preserve">”) under the Agreement, and, subject to Sections 1.7(b) and 1.7(c) below, SCE and Substitute Owner will recognize each other as counterparties under the Agreement and will continue to perform their respective obligations (including those obligations accruing to SCE and the Project Company prior to the existence of the Substitute Owner) under the Agreement in favor of each other in accordance with the terms thereof; provided, however, that before SCE is required to recognize the Substitute Owner, the Substitute Owner must have demonstrated to SCE’s reasonable satisfaction that the Substitute Owner has financial qualifications and operating experience </w:t>
      </w:r>
      <w:r w:rsidRPr="002E77A7">
        <w:rPr>
          <w:i/>
          <w:iCs/>
          <w:color w:val="0000FF"/>
        </w:rPr>
        <w:t>[TBD]</w:t>
      </w:r>
      <w:r w:rsidRPr="002E77A7">
        <w:t xml:space="preserve"> (a “</w:t>
      </w:r>
      <w:r w:rsidRPr="002E77A7">
        <w:rPr>
          <w:u w:val="single"/>
        </w:rPr>
        <w:t>Permitted Transferee</w:t>
      </w:r>
      <w:r w:rsidRPr="002E77A7">
        <w:t>”). For purposes of the foregoing, SCE shall be entitled to assume that any such purported exercise of rights by Collateral Agent that results in substitution of a Substitute Owner under the Agreement is in accordance with the Financing Documents without independent investigation thereof but shall have the right to require that the Collateral Agent and its designee (if applicable) provide reasonable evidence demonstrating the same.</w:t>
      </w:r>
    </w:p>
    <w:p w14:paraId="5BBE7516" w14:textId="3E2853BD" w:rsidR="002E77A7" w:rsidRDefault="002E77A7" w:rsidP="00682746">
      <w:pPr>
        <w:pStyle w:val="Heading1Text"/>
        <w:keepNext/>
        <w:tabs>
          <w:tab w:val="left" w:pos="1440"/>
        </w:tabs>
      </w:pPr>
      <w:r>
        <w:lastRenderedPageBreak/>
        <w:t>1.5</w:t>
      </w:r>
      <w:r>
        <w:tab/>
      </w:r>
      <w:r w:rsidRPr="002E77A7">
        <w:rPr>
          <w:u w:val="single"/>
        </w:rPr>
        <w:t>Replacement Agreements</w:t>
      </w:r>
      <w:r>
        <w:t>.</w:t>
      </w:r>
    </w:p>
    <w:p w14:paraId="7306C25E" w14:textId="22DEE547" w:rsidR="002E77A7" w:rsidRDefault="002E77A7" w:rsidP="002E77A7">
      <w:pPr>
        <w:pStyle w:val="Heading1Text"/>
      </w:pPr>
      <w:r w:rsidRPr="002E77A7">
        <w:t>Subject to Section 1.7, if the Agreement is terminated, rejected or otherwise invalidated as a result of any bankruptcy, insolvency, reorganization or similar proceeding affecting Project Company, its owner(s) or guarantor(s), and if Collateral Agent or its designee directly or indirectly takes possession of, or title to, the Project (including possession by a receiver or title by foreclosure or deed in lieu of foreclosure) (“</w:t>
      </w:r>
      <w:r w:rsidRPr="002E77A7">
        <w:rPr>
          <w:u w:val="single"/>
        </w:rPr>
        <w:t>Replacement Owner</w:t>
      </w:r>
      <w:r w:rsidRPr="002E77A7">
        <w:t>”), SCE shall, and Collateral Agent shall cause Replacement Owner to, enter into a new agreement with one another for the balance of the obligations under the Agreement remaining to be performed having terms substantially the same as the terms of the Agreement with respect to the remaining Term (“</w:t>
      </w:r>
      <w:r w:rsidRPr="002E77A7">
        <w:rPr>
          <w:u w:val="single"/>
        </w:rPr>
        <w:t>Replacement Agreement</w:t>
      </w:r>
      <w:r w:rsidRPr="002E77A7">
        <w:t>”); provided, that before SCE is required to enter into a Replacement Agreement, the Replacement Owner must have demonstrated to SCE’s reasonable satisfaction that the Replacement Owner satisfies the requirements of a Permitted Transferee. For purposes of the foregoing, SCE is entitled to assume that any such purported exercise of rights by Collateral Agent that results in a Replacement Owner is in accordance with the Financing Documents without independent investigation thereof but shall have the right to require that the Collateral Agent and its designee (if applicable) provide reasonable evidence demonstrating the same. Notwithstanding the execution and delivery of a Replacement Agreement, to the extent SCE is, or was otherwise prior to its termination as described in this Section 1.5, entitled under the Agreement, SCE may suspend performance of its obligations under such Replacement Agreement, unless and until all Agreement Defaults of Project Company under the Agreement or Replacement Agreement have been cured.</w:t>
      </w:r>
    </w:p>
    <w:p w14:paraId="5C0E8DF6" w14:textId="2C215779" w:rsidR="002E77A7" w:rsidRDefault="002E77A7" w:rsidP="00682746">
      <w:pPr>
        <w:pStyle w:val="Heading1Text"/>
        <w:tabs>
          <w:tab w:val="left" w:pos="1440"/>
        </w:tabs>
      </w:pPr>
      <w:r>
        <w:t>1.6</w:t>
      </w:r>
      <w:r>
        <w:tab/>
      </w:r>
      <w:r>
        <w:rPr>
          <w:u w:val="single"/>
        </w:rPr>
        <w:t>Transfer</w:t>
      </w:r>
      <w:r>
        <w:t>.</w:t>
      </w:r>
    </w:p>
    <w:p w14:paraId="7BF90E15" w14:textId="43FFFBD0" w:rsidR="002E77A7" w:rsidRDefault="002E77A7" w:rsidP="002E77A7">
      <w:pPr>
        <w:pStyle w:val="Heading1Text"/>
      </w:pPr>
      <w:r w:rsidRPr="002E77A7">
        <w:t>Subject to Section 1.7, a Substitute Owner or a Replacement Owner may assign all of its interest in the Project and the Agreement and a Replacement Agreement to a natural person, corporation, trust, business trust, joint venture, joint stock company, association, company, limited liability company, partnership, Governmental Authority or other entity (a “</w:t>
      </w:r>
      <w:r w:rsidRPr="002E77A7">
        <w:rPr>
          <w:u w:val="single"/>
        </w:rPr>
        <w:t>Person</w:t>
      </w:r>
      <w:r w:rsidRPr="002E77A7">
        <w:t>”) to which the Project is transferred; provided, however, that the proposed transferee shall have demonstrated to SCE’s reasonable satisfaction that such proposed transferee satisfies the requirements of a Permitted Transferee.</w:t>
      </w:r>
    </w:p>
    <w:p w14:paraId="4E6C43B0" w14:textId="16258052" w:rsidR="002E77A7" w:rsidRDefault="002E77A7" w:rsidP="00682746">
      <w:pPr>
        <w:pStyle w:val="Heading1Text"/>
        <w:tabs>
          <w:tab w:val="left" w:pos="1440"/>
        </w:tabs>
      </w:pPr>
      <w:r>
        <w:t>1.7</w:t>
      </w:r>
      <w:r>
        <w:tab/>
      </w:r>
      <w:r>
        <w:rPr>
          <w:u w:val="single"/>
        </w:rPr>
        <w:t>Assumption of Obligations</w:t>
      </w:r>
      <w:r>
        <w:t>.</w:t>
      </w:r>
    </w:p>
    <w:p w14:paraId="2B0A67A2" w14:textId="039C462B" w:rsidR="002E77A7" w:rsidRDefault="002E77A7" w:rsidP="002E77A7">
      <w:pPr>
        <w:pStyle w:val="Heading1Text"/>
        <w:ind w:left="1440"/>
      </w:pPr>
      <w:r w:rsidRPr="002E77A7">
        <w:t>(a)</w:t>
      </w:r>
      <w:r w:rsidRPr="002E77A7">
        <w:tab/>
      </w:r>
      <w:r w:rsidRPr="002E77A7">
        <w:rPr>
          <w:u w:val="single"/>
        </w:rPr>
        <w:t>Transferee</w:t>
      </w:r>
      <w:r w:rsidRPr="002E77A7">
        <w:t>. Any transferee under Section 1.6 shall expressly assume in a writing reasonably satisfactory to SCE all of the obligations of Project Company, Substitute Owner or Replacement Owner under the Agreement or Replacement Agreement, as applicable, including posting and collateral assignment of the Agreement Collateral. Upon such assignment and the cure of any outstanding Agreement Default, and payment of all other amounts due and payable to SCE in respect of the Agreement or such Replacement Agreement, the transferor shall be released from any further liability under the Agreement or Replacement Agreement, as applicable.</w:t>
      </w:r>
    </w:p>
    <w:p w14:paraId="1D3C8490" w14:textId="63303791" w:rsidR="002E77A7" w:rsidRDefault="002E77A7" w:rsidP="002E77A7">
      <w:pPr>
        <w:pStyle w:val="Heading1Text"/>
        <w:ind w:left="1440"/>
      </w:pPr>
      <w:r w:rsidRPr="002E77A7">
        <w:lastRenderedPageBreak/>
        <w:t>(b)</w:t>
      </w:r>
      <w:r w:rsidRPr="002E77A7">
        <w:tab/>
      </w:r>
      <w:r w:rsidRPr="002E77A7">
        <w:rPr>
          <w:u w:val="single"/>
        </w:rPr>
        <w:t>Substitute Owner</w:t>
      </w:r>
      <w:r w:rsidRPr="002E77A7">
        <w:t>. Subject to Section 1.7(c), any Substitute Owner pursuant to Section 1.4 shall be required to perform Project Company’s obligations under the Agreement, including posting and collateral assignment of the Agreement Collateral; provided, however, that the obligations of such Substitute Owner shall be no more than those of Project Company under the Agreement.</w:t>
      </w:r>
    </w:p>
    <w:p w14:paraId="4BD0A9BD" w14:textId="64FA76BF" w:rsidR="002E77A7" w:rsidRDefault="002E77A7" w:rsidP="002E77A7">
      <w:pPr>
        <w:pStyle w:val="Heading1Text"/>
        <w:ind w:left="1440"/>
      </w:pPr>
      <w:r w:rsidRPr="002E77A7">
        <w:t>(c)</w:t>
      </w:r>
      <w:r w:rsidRPr="002E77A7">
        <w:tab/>
      </w:r>
      <w:r w:rsidRPr="002E77A7">
        <w:rPr>
          <w:u w:val="single"/>
        </w:rPr>
        <w:t>No Liability</w:t>
      </w:r>
      <w:r w:rsidRPr="002E77A7">
        <w:t>. SCE acknowledges and agrees that neither Collateral Agent nor any Secured Party shall have any liability or obligation under the Agreement as a result of this Consent (except to the extent Collateral Agent or a Secured Party is a Substitute Owner or Replacement Owner) nor shall Collateral Agent or any other Secured Party be obligated or required to (i) perform any of Project Company’s obligations under the Agreement, except as provided in Sections 1.7(a) and 1.7(b) and to the extent Collateral Agent or a Secured Party is a Substitute Owner or Replacement Owner, or (ii) take any action to collect or enforce any claim for payment assigned under the Financing Documents. If Collateral Agent becomes a Substitute Owner pursuant to Section 1.4 or enters into a Replacement Agreement, Collateral Agent shall not have any personal liability to SCE under the Agreement or Replacement Agreement and the sole recourse of SCE in seeking enforcement of such obligations against Collateral Agent shall be to the aggregate interest of the Secured Parties in the Project; provided, however, that such limited recourse shall not limit SCE’s right to seek equitable or injunctive relief against Collateral Agent, or SCE’s rights with respect to any offset rights expressly allowed under the Agreement, a Replacement Agreement or the Agreement Collateral.</w:t>
      </w:r>
    </w:p>
    <w:p w14:paraId="77AA6DED" w14:textId="37B88894" w:rsidR="002E77A7" w:rsidRDefault="002E77A7" w:rsidP="00682746">
      <w:pPr>
        <w:pStyle w:val="Heading1Text"/>
        <w:tabs>
          <w:tab w:val="left" w:pos="1440"/>
        </w:tabs>
      </w:pPr>
      <w:r>
        <w:t>1.8</w:t>
      </w:r>
      <w:r>
        <w:tab/>
      </w:r>
      <w:r w:rsidRPr="002E77A7">
        <w:rPr>
          <w:u w:val="single"/>
        </w:rPr>
        <w:t>Delivery of Notices</w:t>
      </w:r>
      <w:r>
        <w:t xml:space="preserve">. </w:t>
      </w:r>
    </w:p>
    <w:p w14:paraId="37ABD40B" w14:textId="07B2E68A" w:rsidR="002E77A7" w:rsidRDefault="002E77A7" w:rsidP="002E77A7">
      <w:pPr>
        <w:pStyle w:val="Heading1Text"/>
      </w:pPr>
      <w:r w:rsidRPr="002E77A7">
        <w:t>SCE shall deliver to Collateral Agent, concurrently with the delivery thereof to Project Company, a copy of each notice, request or demand given by SCE to Project Company pursuant to the Agreement relating to (a) an Agreement Default, (b) any claim regarding Force Majeure by SCE under the Agreement, (c) any notice of dispute under the Agreement, (d) any notice of intent to terminate or any termination notice, and (e) any matter that would require the consent of Collateral Agent pursuant to Section 1.11 or any other provision of this Consent. Collateral Agent acknowledges that delivery of such notice, request and demand shall satisfy SCE’s obligation to give Collateral Agent a notice of Agreement Default under Section 1.3. Collateral Agent shall deliver to SCE, concurrently with delivery thereof to Project Company, a copy of each notice, request or demand given by Collateral Agent to Project Company pursuant to the Financing Documents relating to a default by Project Company under the Financing Documents.</w:t>
      </w:r>
    </w:p>
    <w:p w14:paraId="7542F321" w14:textId="1C54D4AE" w:rsidR="002E77A7" w:rsidRDefault="00A54CAD" w:rsidP="00682746">
      <w:pPr>
        <w:pStyle w:val="Heading1Text"/>
        <w:tabs>
          <w:tab w:val="left" w:pos="1440"/>
        </w:tabs>
      </w:pPr>
      <w:r>
        <w:t>1.9</w:t>
      </w:r>
      <w:r>
        <w:tab/>
      </w:r>
      <w:r w:rsidRPr="00A54CAD">
        <w:rPr>
          <w:u w:val="single"/>
        </w:rPr>
        <w:t>Confirmations</w:t>
      </w:r>
      <w:r>
        <w:t xml:space="preserve">. </w:t>
      </w:r>
    </w:p>
    <w:p w14:paraId="19B902DA" w14:textId="76204A36" w:rsidR="00A54CAD" w:rsidRDefault="00682746" w:rsidP="002E77A7">
      <w:pPr>
        <w:pStyle w:val="Heading1Text"/>
      </w:pPr>
      <w:r w:rsidRPr="00682746">
        <w:t xml:space="preserve">SCE will, as and when reasonably requested by Collateral Agent from time to time, confirm in writing matters relating to the Agreement (including the performance of same by Project Company); provided, however, that such confirmation may be limited to matters of which SCE is </w:t>
      </w:r>
      <w:r w:rsidRPr="00682746">
        <w:lastRenderedPageBreak/>
        <w:t>aware as of the time the confirmation is given and such confirmations shall be without prejudice to any rights of SCE under the Agreement as between SCE and Project Company.</w:t>
      </w:r>
    </w:p>
    <w:p w14:paraId="4FCBFBC4" w14:textId="6169CF8E" w:rsidR="00682746" w:rsidRDefault="00682746" w:rsidP="00682746">
      <w:pPr>
        <w:pStyle w:val="Heading1Text"/>
        <w:tabs>
          <w:tab w:val="left" w:pos="1440"/>
        </w:tabs>
      </w:pPr>
      <w:r>
        <w:t>1.10</w:t>
      </w:r>
      <w:r>
        <w:tab/>
      </w:r>
      <w:r>
        <w:rPr>
          <w:u w:val="single"/>
        </w:rPr>
        <w:t>Exclusivity of Dealings</w:t>
      </w:r>
      <w:r>
        <w:t xml:space="preserve">. </w:t>
      </w:r>
    </w:p>
    <w:p w14:paraId="334C75B2" w14:textId="1A348CB9" w:rsidR="00682746" w:rsidRDefault="00682746" w:rsidP="00682746">
      <w:pPr>
        <w:pStyle w:val="Heading1Text"/>
        <w:tabs>
          <w:tab w:val="left" w:pos="1440"/>
        </w:tabs>
      </w:pPr>
      <w:r w:rsidRPr="00682746">
        <w:t>Except as provided in Sections 1.3, 1.4, 1.8, 1.9 and 2.1, unless and until SCE receives a Financing Document Default Notice, SCE shall deal exclusively with Project Company in connection with the performance of SCE’s obligations under the Agreement. From and after such time as SCE receives a Financing Document Default Notice and until a Substitute Owner is substituted for Project Company pursuant to Section 1.4, a Replacement Agreement is entered into or the Agreement is transferred to a Person to whom the Project is transferred pursuant to Section 1.6, SCE shall, until Collateral Agent confirms to SCE in writing that all obligations under the Financing Documents are no longer outstanding, deal exclusively with Collateral Agent in connection with the performance of SCE’s obligations under the Agreement, and SCE may irrevocably rely on instructions provided by Collateral Agent in accordance therewith to the exclusion of those provided by any other Person.</w:t>
      </w:r>
    </w:p>
    <w:p w14:paraId="6D074F93" w14:textId="21940FFA" w:rsidR="00682746" w:rsidRDefault="00682746" w:rsidP="00682746">
      <w:pPr>
        <w:pStyle w:val="Heading1Text"/>
        <w:tabs>
          <w:tab w:val="left" w:pos="1440"/>
        </w:tabs>
      </w:pPr>
      <w:r>
        <w:t>1.11</w:t>
      </w:r>
      <w:r>
        <w:tab/>
      </w:r>
      <w:r>
        <w:rPr>
          <w:u w:val="single"/>
        </w:rPr>
        <w:t>No Amendments</w:t>
      </w:r>
      <w:r>
        <w:t>.</w:t>
      </w:r>
    </w:p>
    <w:p w14:paraId="4835A0BE" w14:textId="69402173" w:rsidR="00682746" w:rsidRDefault="00682746" w:rsidP="00682746">
      <w:pPr>
        <w:pStyle w:val="Heading1Text"/>
        <w:tabs>
          <w:tab w:val="left" w:pos="1440"/>
        </w:tabs>
      </w:pPr>
      <w:r w:rsidRPr="00682746">
        <w:t>To the extent permitted by applicable Laws, SCE agrees that it will not, without the prior written consent of Collateral Agent (not to be unreasonably withheld, delayed or conditioned) (a) enter into any material supplement, restatement, novation, extension, amendment or modification of the Agreement (b) terminate or suspend its performance under the Agreement (except in accordance with Section 1.3) or (c) consent to or accept any termination or cancellation of the Agreement by Project Company.</w:t>
      </w:r>
    </w:p>
    <w:p w14:paraId="5C50213A" w14:textId="60108F5C" w:rsidR="00682746" w:rsidRPr="00682746" w:rsidRDefault="00682746" w:rsidP="00682746">
      <w:pPr>
        <w:pStyle w:val="Heading1Text"/>
        <w:tabs>
          <w:tab w:val="left" w:pos="1440"/>
        </w:tabs>
        <w:rPr>
          <w:u w:val="single"/>
        </w:rPr>
      </w:pPr>
      <w:r w:rsidRPr="00682746">
        <w:t>SECTION 2.</w:t>
      </w:r>
      <w:r w:rsidRPr="00682746">
        <w:tab/>
      </w:r>
      <w:r w:rsidRPr="00682746">
        <w:rPr>
          <w:u w:val="single"/>
        </w:rPr>
        <w:t>PAYMENTS UNDER THE AGREEMENT</w:t>
      </w:r>
    </w:p>
    <w:p w14:paraId="7658B880" w14:textId="7FED5C57" w:rsidR="00682746" w:rsidRDefault="00682746" w:rsidP="00682746">
      <w:pPr>
        <w:pStyle w:val="Heading1Text"/>
        <w:tabs>
          <w:tab w:val="left" w:pos="1440"/>
        </w:tabs>
      </w:pPr>
      <w:r>
        <w:t>2.1</w:t>
      </w:r>
      <w:r>
        <w:tab/>
      </w:r>
      <w:r>
        <w:rPr>
          <w:u w:val="single"/>
        </w:rPr>
        <w:t>Payments</w:t>
      </w:r>
      <w:r>
        <w:t>.</w:t>
      </w:r>
    </w:p>
    <w:p w14:paraId="4FFC6147" w14:textId="745A0906" w:rsidR="00682746" w:rsidRDefault="00682746" w:rsidP="00682746">
      <w:pPr>
        <w:pStyle w:val="Heading1Text"/>
        <w:tabs>
          <w:tab w:val="left" w:pos="1440"/>
        </w:tabs>
      </w:pPr>
      <w:r w:rsidRPr="00682746">
        <w:t>Unless and until SCE receives written notice to the contrary from Collateral Agent, SCE will make all payments to be made by it to Project Company under or by reason of the Agreement directly to Project Company. SCE, Project Company, and Collateral Agent acknowledge that SCE will be deemed to be in compliance with the payment terms of the Agreement to the extent that SCE makes payments in accordance with Collateral Agent’s instructions.</w:t>
      </w:r>
    </w:p>
    <w:p w14:paraId="3D1919A0" w14:textId="788DC487" w:rsidR="00682746" w:rsidRDefault="00682746" w:rsidP="00682746">
      <w:pPr>
        <w:pStyle w:val="Heading1Text"/>
        <w:tabs>
          <w:tab w:val="left" w:pos="1440"/>
        </w:tabs>
      </w:pPr>
      <w:r w:rsidRPr="00682746">
        <w:t>2.2</w:t>
      </w:r>
      <w:r w:rsidRPr="00682746">
        <w:tab/>
      </w:r>
      <w:r w:rsidRPr="00682746">
        <w:rPr>
          <w:u w:val="single"/>
        </w:rPr>
        <w:t>No Offset, Etc</w:t>
      </w:r>
      <w:r w:rsidRPr="00682746">
        <w:t>.</w:t>
      </w:r>
    </w:p>
    <w:p w14:paraId="71B9674D" w14:textId="0C5332D9" w:rsidR="00682746" w:rsidRDefault="00682746" w:rsidP="00682746">
      <w:pPr>
        <w:pStyle w:val="Heading1Text"/>
        <w:tabs>
          <w:tab w:val="left" w:pos="1440"/>
        </w:tabs>
      </w:pPr>
      <w:r w:rsidRPr="00682746">
        <w:t>All payments required to be made by SCE under the Agreement shall be made without any offset, recoupment, abatement, withholding, reduction or defense whatsoever, other than that expressly allowed by the terms of the Agreement.</w:t>
      </w:r>
    </w:p>
    <w:p w14:paraId="6ED25BB6" w14:textId="09223AA0" w:rsidR="00682746" w:rsidRDefault="00682746" w:rsidP="00682746">
      <w:pPr>
        <w:pStyle w:val="Heading1Text"/>
        <w:keepNext/>
        <w:tabs>
          <w:tab w:val="left" w:pos="1440"/>
        </w:tabs>
        <w:rPr>
          <w:u w:val="single"/>
        </w:rPr>
      </w:pPr>
      <w:r w:rsidRPr="00682746">
        <w:lastRenderedPageBreak/>
        <w:t>SECTION 3.</w:t>
      </w:r>
      <w:r w:rsidRPr="00682746">
        <w:tab/>
      </w:r>
      <w:r w:rsidRPr="00682746">
        <w:rPr>
          <w:u w:val="single"/>
        </w:rPr>
        <w:t>REPRESENTATIONS AND WARRANTIES OF SCE</w:t>
      </w:r>
    </w:p>
    <w:p w14:paraId="012FCA2B" w14:textId="322487D1" w:rsidR="00640DBF" w:rsidRPr="00E56514" w:rsidRDefault="00640DBF" w:rsidP="00682746">
      <w:pPr>
        <w:pStyle w:val="Heading1Text"/>
        <w:keepNext/>
        <w:tabs>
          <w:tab w:val="left" w:pos="1440"/>
        </w:tabs>
      </w:pPr>
      <w:r w:rsidRPr="00E56514">
        <w:t xml:space="preserve">SCE </w:t>
      </w:r>
      <w:r w:rsidR="00D91A9F" w:rsidRPr="00E56514">
        <w:t xml:space="preserve">makes the following representations </w:t>
      </w:r>
      <w:r w:rsidR="00E56514" w:rsidRPr="00E56514">
        <w:t>and warranties as of the date hereof in favor of Collateral Agent:</w:t>
      </w:r>
    </w:p>
    <w:p w14:paraId="78E691FB" w14:textId="797CD715" w:rsidR="00682746" w:rsidRDefault="00682746" w:rsidP="00682746">
      <w:pPr>
        <w:pStyle w:val="Heading1Text"/>
        <w:keepNext/>
        <w:tabs>
          <w:tab w:val="left" w:pos="1440"/>
        </w:tabs>
      </w:pPr>
      <w:r>
        <w:t>3.1</w:t>
      </w:r>
      <w:r>
        <w:tab/>
      </w:r>
      <w:r>
        <w:rPr>
          <w:u w:val="single"/>
        </w:rPr>
        <w:t>Organization</w:t>
      </w:r>
      <w:r>
        <w:t>.</w:t>
      </w:r>
    </w:p>
    <w:p w14:paraId="45543990" w14:textId="792A6943" w:rsidR="00682746" w:rsidRDefault="00682746" w:rsidP="00682746">
      <w:pPr>
        <w:pStyle w:val="Heading1Text"/>
        <w:tabs>
          <w:tab w:val="left" w:pos="1440"/>
        </w:tabs>
      </w:pPr>
      <w:r w:rsidRPr="00682746">
        <w:t>SCE is a corporation duly organized and validly existing under the laws of the state of its incorporation, and is duly qualified, authorized to do business and in good standing in every jurisdiction in which it owns or leases real property or in which the nature of its business requires it to be so qualified, except where the failure to so qualify would not have a material adverse effect on its financial condition, its ability to own its properties or its ability to transact its business. SCE has all requisite power and authority, corporate and otherwise, to enter into and to perform its obligations hereunder and under the Agreement, and to carry out the terms hereof and thereof and the transactions contemplated hereby and thereby.</w:t>
      </w:r>
    </w:p>
    <w:p w14:paraId="6B152A4B" w14:textId="28C5D4DB" w:rsidR="00682746" w:rsidRDefault="00682746" w:rsidP="00682746">
      <w:pPr>
        <w:pStyle w:val="Heading1Text"/>
        <w:tabs>
          <w:tab w:val="left" w:pos="1440"/>
        </w:tabs>
      </w:pPr>
      <w:r>
        <w:t>3.2</w:t>
      </w:r>
      <w:r>
        <w:tab/>
      </w:r>
      <w:r>
        <w:rPr>
          <w:u w:val="single"/>
        </w:rPr>
        <w:t>Authorization</w:t>
      </w:r>
      <w:r>
        <w:t>.</w:t>
      </w:r>
    </w:p>
    <w:p w14:paraId="48839D7D" w14:textId="276D5B3D" w:rsidR="00682746" w:rsidRDefault="00682746" w:rsidP="00682746">
      <w:pPr>
        <w:pStyle w:val="Heading1Text"/>
        <w:tabs>
          <w:tab w:val="left" w:pos="1440"/>
        </w:tabs>
      </w:pPr>
      <w:r w:rsidRPr="00682746">
        <w:t>The execution, delivery and performance by SCE of this Consent and the Agreement have been duly authorized by all necessary corporate or other action on the part of SCE and do not require any approval or consent of any holder (or any trustee for any holder) of any indebtedness or other obligation of SCE which, if not obtained, will prevent SCE from performing its obligations hereunder or under the Agreement except approvals or consents which have previously been obtained and which are in full force and effect.</w:t>
      </w:r>
    </w:p>
    <w:p w14:paraId="2952000A" w14:textId="75C9A7D2" w:rsidR="00682746" w:rsidRDefault="00682746" w:rsidP="00682746">
      <w:pPr>
        <w:pStyle w:val="Heading1Text"/>
        <w:tabs>
          <w:tab w:val="left" w:pos="1440"/>
        </w:tabs>
      </w:pPr>
      <w:r>
        <w:t>3.3</w:t>
      </w:r>
      <w:r>
        <w:tab/>
      </w:r>
      <w:r>
        <w:rPr>
          <w:u w:val="single"/>
        </w:rPr>
        <w:t>Execution and Delivery; Binding Agreements</w:t>
      </w:r>
      <w:r>
        <w:t>.</w:t>
      </w:r>
    </w:p>
    <w:p w14:paraId="543808E4" w14:textId="01777FDC" w:rsidR="00682746" w:rsidRDefault="00682746" w:rsidP="00682746">
      <w:pPr>
        <w:pStyle w:val="Heading1Text"/>
        <w:tabs>
          <w:tab w:val="left" w:pos="1440"/>
        </w:tabs>
      </w:pPr>
      <w:r w:rsidRPr="00682746">
        <w:t>Each of this Consent and the Agreement is in full force and effect, have been duly executed and delivered on behalf of SCE by the appropriate officers of SCE, and constitute the legal, valid and binding obligation of SCE, enforceable against SCE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6070C016" w14:textId="4745A897" w:rsidR="00682746" w:rsidRDefault="00682746" w:rsidP="00682746">
      <w:pPr>
        <w:pStyle w:val="Heading1Text"/>
        <w:tabs>
          <w:tab w:val="left" w:pos="1440"/>
        </w:tabs>
      </w:pPr>
      <w:r>
        <w:t>3.4</w:t>
      </w:r>
      <w:r>
        <w:tab/>
      </w:r>
      <w:r>
        <w:rPr>
          <w:u w:val="single"/>
        </w:rPr>
        <w:t>No Default or Amendment</w:t>
      </w:r>
      <w:r>
        <w:t>.</w:t>
      </w:r>
    </w:p>
    <w:p w14:paraId="5661829E" w14:textId="5C20EFBD" w:rsidR="00682746" w:rsidRDefault="00682746" w:rsidP="00682746">
      <w:pPr>
        <w:pStyle w:val="Heading1Text"/>
        <w:tabs>
          <w:tab w:val="left" w:pos="1440"/>
        </w:tabs>
      </w:pPr>
      <w:r w:rsidRPr="00682746">
        <w:t>Except as set forth in Schedule A attached hereto: (a) Neither SCE nor, to SCE’s actual knowledge, Project Company, is in default of any of its obligations under the Agreement; (b)</w:t>
      </w:r>
      <w:r w:rsidR="00026EB8">
        <w:t> </w:t>
      </w:r>
      <w:r w:rsidRPr="00682746">
        <w:t>SCE and, to SCE’s actual knowledge, Project Company, has complied with all conditions precedent to the effectiveness of its obligations under the Agreement; (c) to SCE’s actual knowledge, no event or condition exists which would either immediately or with the passage of any applicable grace period or giving of notice, or both, enable either SCE or Project Company to terminate or suspend its obligations under the Agreement; and (d) the Agreement has not been amended, modified or supplemented in any manner except as set forth herein and in the recitals hereto.</w:t>
      </w:r>
    </w:p>
    <w:p w14:paraId="700FEAD2" w14:textId="04A5F639" w:rsidR="008C544A" w:rsidRDefault="008C544A" w:rsidP="008C544A">
      <w:pPr>
        <w:pStyle w:val="Heading1Text"/>
        <w:keepNext/>
        <w:tabs>
          <w:tab w:val="left" w:pos="1440"/>
        </w:tabs>
      </w:pPr>
      <w:r>
        <w:lastRenderedPageBreak/>
        <w:t>3.5</w:t>
      </w:r>
      <w:r>
        <w:tab/>
      </w:r>
      <w:r>
        <w:rPr>
          <w:u w:val="single"/>
        </w:rPr>
        <w:t>No Previous Assignments</w:t>
      </w:r>
      <w:r>
        <w:t>.</w:t>
      </w:r>
    </w:p>
    <w:p w14:paraId="6DE39D87" w14:textId="3E18BECA" w:rsidR="008C544A" w:rsidRDefault="008C544A" w:rsidP="00682746">
      <w:pPr>
        <w:pStyle w:val="Heading1Text"/>
        <w:tabs>
          <w:tab w:val="left" w:pos="1440"/>
        </w:tabs>
      </w:pPr>
      <w:r w:rsidRPr="008C544A">
        <w:t>SCE has no notice of, and has not consented to, any previous assignment by Project Company of all or any part of its rights under the Agreement, except as previously disclosed in writing and consented to by SCE.</w:t>
      </w:r>
    </w:p>
    <w:p w14:paraId="565C30FC" w14:textId="1ABFFE67" w:rsidR="008C544A" w:rsidRDefault="008C544A" w:rsidP="008C544A">
      <w:pPr>
        <w:pStyle w:val="Heading1Text"/>
        <w:keepNext/>
        <w:tabs>
          <w:tab w:val="left" w:pos="1440"/>
        </w:tabs>
        <w:rPr>
          <w:u w:val="single"/>
        </w:rPr>
      </w:pPr>
      <w:r w:rsidRPr="008C544A">
        <w:t>SECTION 4.</w:t>
      </w:r>
      <w:r w:rsidRPr="008C544A">
        <w:tab/>
      </w:r>
      <w:r w:rsidRPr="008C544A">
        <w:rPr>
          <w:u w:val="single"/>
        </w:rPr>
        <w:t>REPRESENTATIONS AND WARRANTIES OF PROJECT COMPANY</w:t>
      </w:r>
    </w:p>
    <w:p w14:paraId="528F7927" w14:textId="0EBB8809" w:rsidR="008C544A" w:rsidRDefault="008C544A" w:rsidP="008C544A">
      <w:pPr>
        <w:pStyle w:val="Heading1Text"/>
        <w:tabs>
          <w:tab w:val="left" w:pos="1440"/>
        </w:tabs>
      </w:pPr>
      <w:r w:rsidRPr="008C544A">
        <w:t>Project Company makes the following representations and warranties as of the date hereof in favor of the Collateral Agent and SCE:</w:t>
      </w:r>
    </w:p>
    <w:p w14:paraId="4B5E8B73" w14:textId="26BC3C19" w:rsidR="008C544A" w:rsidRDefault="008C544A" w:rsidP="008C544A">
      <w:pPr>
        <w:pStyle w:val="Heading1Text"/>
        <w:keepNext/>
        <w:tabs>
          <w:tab w:val="left" w:pos="1440"/>
        </w:tabs>
      </w:pPr>
      <w:r>
        <w:t>4.1</w:t>
      </w:r>
      <w:r>
        <w:tab/>
      </w:r>
      <w:r>
        <w:rPr>
          <w:u w:val="single"/>
        </w:rPr>
        <w:t>Organization</w:t>
      </w:r>
      <w:r>
        <w:t>.</w:t>
      </w:r>
    </w:p>
    <w:p w14:paraId="1E5A5FD4" w14:textId="1E7937CD" w:rsidR="008C544A" w:rsidRDefault="009A7EB5" w:rsidP="009A7EB5">
      <w:pPr>
        <w:pStyle w:val="Heading1Text"/>
        <w:tabs>
          <w:tab w:val="left" w:pos="1440"/>
        </w:tabs>
      </w:pPr>
      <w:r w:rsidRPr="009A7EB5">
        <w:t xml:space="preserve">Project Company is a </w:t>
      </w:r>
      <w:r w:rsidRPr="009A7EB5">
        <w:rPr>
          <w:i/>
          <w:iCs/>
          <w:color w:val="0000FF"/>
        </w:rPr>
        <w:t>[Legal Status of Seller]</w:t>
      </w:r>
      <w:r w:rsidRPr="009A7EB5">
        <w:t xml:space="preserve"> duly organized and validly existing under the laws of the state of its organization, and is duly qualified, authorized to do business and in good standing in every jurisdiction in which it owns or leases real property or in which the nature of its business requires it to be so qualified, except where the failure to so qualify would not have a material adverse effect on its financial condition, its ability to own its properties or its ability to transact its business. Project Company has all requisite power and authority, corporate and otherwise, to enter into and to perform its obligations hereunder and under the Agreement, and to carry out the terms hereof and thereof and the transactions contemplated hereby and thereby.</w:t>
      </w:r>
    </w:p>
    <w:p w14:paraId="2B5E6FA4" w14:textId="05A2EADD" w:rsidR="009A7EB5" w:rsidRDefault="00026EB8" w:rsidP="00026EB8">
      <w:pPr>
        <w:pStyle w:val="Heading1Text"/>
        <w:keepNext/>
        <w:tabs>
          <w:tab w:val="left" w:pos="1440"/>
        </w:tabs>
      </w:pPr>
      <w:r>
        <w:t>4.2</w:t>
      </w:r>
      <w:r>
        <w:tab/>
      </w:r>
      <w:r>
        <w:rPr>
          <w:u w:val="single"/>
        </w:rPr>
        <w:t>Authorization</w:t>
      </w:r>
      <w:r>
        <w:t>.</w:t>
      </w:r>
    </w:p>
    <w:p w14:paraId="5618D9C1" w14:textId="6C33FD03" w:rsidR="00026EB8" w:rsidRDefault="00026EB8" w:rsidP="009A7EB5">
      <w:pPr>
        <w:pStyle w:val="Heading1Text"/>
        <w:tabs>
          <w:tab w:val="left" w:pos="1440"/>
        </w:tabs>
      </w:pPr>
      <w:r w:rsidRPr="00026EB8">
        <w:t>The execution, delivery and performance of this Consent by Project Company, and Project Company’s assignment of its right, title and interest in, to and under the Agreement to the Collateral Agent pursuant to the Financing Documents, have been duly authorized by all necessary corporate or other action on the part of Project Company.</w:t>
      </w:r>
    </w:p>
    <w:p w14:paraId="217E4BCF" w14:textId="0289D02B" w:rsidR="00026EB8" w:rsidRDefault="00026EB8" w:rsidP="00026EB8">
      <w:pPr>
        <w:pStyle w:val="Heading1Text"/>
        <w:keepNext/>
        <w:tabs>
          <w:tab w:val="left" w:pos="1440"/>
        </w:tabs>
      </w:pPr>
      <w:r>
        <w:t>4.3</w:t>
      </w:r>
      <w:r>
        <w:tab/>
      </w:r>
      <w:r>
        <w:rPr>
          <w:u w:val="single"/>
        </w:rPr>
        <w:t>Execution and Delivery; Binding Agreement</w:t>
      </w:r>
      <w:r>
        <w:t>.</w:t>
      </w:r>
    </w:p>
    <w:p w14:paraId="7C03C3DB" w14:textId="769A154D" w:rsidR="00026EB8" w:rsidRDefault="00026EB8" w:rsidP="009A7EB5">
      <w:pPr>
        <w:pStyle w:val="Heading1Text"/>
        <w:tabs>
          <w:tab w:val="left" w:pos="1440"/>
        </w:tabs>
      </w:pPr>
      <w:r w:rsidRPr="00026EB8">
        <w:t>This Consent is in full force and effect, has been duly executed and delivered on behalf of Project Company by the appropriate officers of Project Company, and constitutes the legal, valid and binding obligation of Project Company, enforceable against Project Company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10301D8B" w14:textId="206D26E4" w:rsidR="00026EB8" w:rsidRDefault="00026EB8" w:rsidP="00026EB8">
      <w:pPr>
        <w:pStyle w:val="Heading1Text"/>
        <w:keepNext/>
        <w:tabs>
          <w:tab w:val="left" w:pos="1440"/>
        </w:tabs>
      </w:pPr>
      <w:r>
        <w:t>4.4</w:t>
      </w:r>
      <w:r>
        <w:tab/>
      </w:r>
      <w:r w:rsidRPr="00026EB8">
        <w:rPr>
          <w:u w:val="single"/>
        </w:rPr>
        <w:t>No Default or Amendment</w:t>
      </w:r>
      <w:r>
        <w:t>.</w:t>
      </w:r>
    </w:p>
    <w:p w14:paraId="1679BCDE" w14:textId="596A5CDC" w:rsidR="00026EB8" w:rsidRDefault="00026EB8" w:rsidP="009A7EB5">
      <w:pPr>
        <w:pStyle w:val="Heading1Text"/>
        <w:tabs>
          <w:tab w:val="left" w:pos="1440"/>
        </w:tabs>
      </w:pPr>
      <w:r w:rsidRPr="00026EB8">
        <w:t xml:space="preserve">Except as set forth in Schedule B attached hereto: (a) neither Project Company nor, to Project Company’s actual knowledge, SCE, is in default of any of its obligations thereunder; (b) Project Company and, to Project Company’s actual knowledge, SCE, has complied with all conditions precedent to the effectiveness of its obligations under the Agreement; (c) to Project Company’s actual knowledge, no event or condition exists which would either immediately or with the passage of any applicable grace period or giving of notice, or both, enable either SCE or Project </w:t>
      </w:r>
      <w:r w:rsidRPr="00026EB8">
        <w:lastRenderedPageBreak/>
        <w:t>Company to terminate or suspend its obligations under the Agreement; and (d) the Agreement has not been amended, modified or supplemented in any manner except as set forth herein and in the recitals hereto.</w:t>
      </w:r>
    </w:p>
    <w:p w14:paraId="607940AE" w14:textId="58BD4C35" w:rsidR="00026EB8" w:rsidRDefault="00026EB8" w:rsidP="00026EB8">
      <w:pPr>
        <w:pStyle w:val="Heading1Text"/>
        <w:keepNext/>
        <w:tabs>
          <w:tab w:val="left" w:pos="1440"/>
        </w:tabs>
      </w:pPr>
      <w:r>
        <w:t>4.5</w:t>
      </w:r>
      <w:r>
        <w:tab/>
      </w:r>
      <w:r>
        <w:rPr>
          <w:u w:val="single"/>
        </w:rPr>
        <w:t>No Previous Assignments</w:t>
      </w:r>
      <w:r>
        <w:t>.</w:t>
      </w:r>
    </w:p>
    <w:p w14:paraId="7121636B" w14:textId="444A5D5A" w:rsidR="00026EB8" w:rsidRDefault="00026EB8" w:rsidP="009A7EB5">
      <w:pPr>
        <w:pStyle w:val="Heading1Text"/>
        <w:tabs>
          <w:tab w:val="left" w:pos="1440"/>
        </w:tabs>
      </w:pPr>
      <w:r w:rsidRPr="00026EB8">
        <w:t>Project Company has not previously assigned all or any part of its rights under the Agreement.</w:t>
      </w:r>
    </w:p>
    <w:p w14:paraId="73EC2899" w14:textId="5A49C647" w:rsidR="00026EB8" w:rsidRDefault="00026EB8" w:rsidP="00026EB8">
      <w:pPr>
        <w:pStyle w:val="Heading1Text"/>
        <w:keepNext/>
        <w:tabs>
          <w:tab w:val="left" w:pos="1440"/>
        </w:tabs>
        <w:rPr>
          <w:u w:val="single"/>
        </w:rPr>
      </w:pPr>
      <w:r w:rsidRPr="00026EB8">
        <w:t>SECTION 5.</w:t>
      </w:r>
      <w:r w:rsidRPr="00026EB8">
        <w:tab/>
      </w:r>
      <w:r w:rsidRPr="00026EB8">
        <w:rPr>
          <w:u w:val="single"/>
        </w:rPr>
        <w:t>REPRESENTATIONS AND WARRANTIES OF COLLATERAL AGENT</w:t>
      </w:r>
    </w:p>
    <w:p w14:paraId="5B487931" w14:textId="647FE980" w:rsidR="00026EB8" w:rsidRDefault="00026EB8" w:rsidP="00026EB8">
      <w:pPr>
        <w:pStyle w:val="Heading1Text"/>
        <w:keepNext/>
        <w:tabs>
          <w:tab w:val="left" w:pos="1440"/>
        </w:tabs>
      </w:pPr>
      <w:r w:rsidRPr="00026EB8">
        <w:t>Collateral Agent makes the following representations and warranties as of the date hereof in favor of SCE and Project Company:</w:t>
      </w:r>
    </w:p>
    <w:p w14:paraId="1A2DC3D2" w14:textId="25B04900" w:rsidR="00026EB8" w:rsidRDefault="00026EB8" w:rsidP="00026EB8">
      <w:pPr>
        <w:pStyle w:val="Heading1Text"/>
        <w:keepNext/>
        <w:tabs>
          <w:tab w:val="left" w:pos="1440"/>
        </w:tabs>
      </w:pPr>
      <w:r>
        <w:t>5.1</w:t>
      </w:r>
      <w:r>
        <w:tab/>
      </w:r>
      <w:r>
        <w:rPr>
          <w:u w:val="single"/>
        </w:rPr>
        <w:t>Authorization</w:t>
      </w:r>
      <w:r>
        <w:t>.</w:t>
      </w:r>
    </w:p>
    <w:p w14:paraId="2953CC15" w14:textId="424BC25B" w:rsidR="00F81E30" w:rsidRDefault="00F81E30" w:rsidP="00367644">
      <w:pPr>
        <w:pStyle w:val="Heading1Text"/>
        <w:tabs>
          <w:tab w:val="left" w:pos="1440"/>
        </w:tabs>
      </w:pPr>
      <w:r>
        <w:t>The execution, delivery and performance of this Consent by Collateral Agent have been duly authorized by all necessary corporate or other action on the part of Collateral Agent and Secured Parties.</w:t>
      </w:r>
    </w:p>
    <w:p w14:paraId="6F6BFA31" w14:textId="77E3EDD4" w:rsidR="00F81E30" w:rsidRPr="00206E8E" w:rsidRDefault="00206E8E" w:rsidP="00367644">
      <w:pPr>
        <w:pStyle w:val="Heading1Text"/>
        <w:tabs>
          <w:tab w:val="left" w:pos="1440"/>
        </w:tabs>
      </w:pPr>
      <w:r>
        <w:t>5.2</w:t>
      </w:r>
      <w:r>
        <w:tab/>
      </w:r>
      <w:r w:rsidRPr="00206E8E">
        <w:rPr>
          <w:u w:val="single"/>
        </w:rPr>
        <w:t>Execution and Delivery; Binding Agreement</w:t>
      </w:r>
      <w:r>
        <w:t>.</w:t>
      </w:r>
    </w:p>
    <w:p w14:paraId="76ED576B" w14:textId="0EC8F7A8" w:rsidR="00026EB8" w:rsidRDefault="00026EB8" w:rsidP="00367644">
      <w:pPr>
        <w:pStyle w:val="Heading1Text"/>
        <w:tabs>
          <w:tab w:val="left" w:pos="1440"/>
        </w:tabs>
      </w:pPr>
      <w:r w:rsidRPr="00026EB8">
        <w:t>This Consent is in full force and effect, has been duly executed and delivered on behalf of Collateral Agent by the appropriate officers of Collateral Agent, and constitutes the legal, valid and binding obligation of Collateral Agent as Collateral Agent for the Secured Parties, enforceable against Collateral Agent (and the Secured Parties to the extent applicable)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17F7848B" w14:textId="25E8D5E3" w:rsidR="00367644" w:rsidRDefault="00367644" w:rsidP="00026EB8">
      <w:pPr>
        <w:pStyle w:val="Heading1Text"/>
        <w:keepNext/>
        <w:tabs>
          <w:tab w:val="left" w:pos="1440"/>
        </w:tabs>
      </w:pPr>
      <w:r>
        <w:t>SECTION 6.</w:t>
      </w:r>
      <w:r>
        <w:tab/>
      </w:r>
      <w:r>
        <w:rPr>
          <w:u w:val="single"/>
        </w:rPr>
        <w:t>MISCELLANEOUS</w:t>
      </w:r>
    </w:p>
    <w:p w14:paraId="70623CE7" w14:textId="69779F8A" w:rsidR="00367644" w:rsidRDefault="00367644" w:rsidP="00026EB8">
      <w:pPr>
        <w:pStyle w:val="Heading1Text"/>
        <w:keepNext/>
        <w:tabs>
          <w:tab w:val="left" w:pos="1440"/>
        </w:tabs>
      </w:pPr>
      <w:r>
        <w:t>6.1</w:t>
      </w:r>
      <w:r>
        <w:tab/>
      </w:r>
      <w:r w:rsidRPr="00367644">
        <w:rPr>
          <w:u w:val="single"/>
        </w:rPr>
        <w:t>Notices</w:t>
      </w:r>
      <w:r>
        <w:t>.</w:t>
      </w:r>
    </w:p>
    <w:p w14:paraId="2D306F17" w14:textId="375EDB69" w:rsidR="00367644" w:rsidRDefault="00367644" w:rsidP="00367644">
      <w:pPr>
        <w:pStyle w:val="Heading1Text"/>
        <w:tabs>
          <w:tab w:val="left" w:pos="1440"/>
        </w:tabs>
      </w:pPr>
      <w:r w:rsidRPr="00367644">
        <w:t xml:space="preserve">All notices and other communications hereunder shall be in writing, shall be deemed given upon receipt thereof by the Party or Parties to whom such notice is addressed, shall refer on their face to the Agreement (although failure to so refer shall not render any such notice or communication ineffective), shall be sent by first class mail, by personal delivery or by a nationally recognized courier service, and shall be directed (a) if to SCE or Project Company, in accordance with </w:t>
      </w:r>
      <w:r w:rsidRPr="00367644">
        <w:rPr>
          <w:i/>
          <w:iCs/>
          <w:color w:val="0000FF"/>
        </w:rPr>
        <w:t>[Notice Section of the Agreement]</w:t>
      </w:r>
      <w:r w:rsidRPr="00367644">
        <w:t xml:space="preserve"> of the Agreement, (b) if to Collateral Agent, to </w:t>
      </w:r>
      <w:r w:rsidRPr="00367644">
        <w:rPr>
          <w:i/>
          <w:iCs/>
          <w:color w:val="0000FF"/>
        </w:rPr>
        <w:t>[Collateral Agent Name], [Collateral Agent Address]</w:t>
      </w:r>
      <w:r w:rsidRPr="00367644">
        <w:t xml:space="preserve">, Attn: </w:t>
      </w:r>
      <w:r w:rsidRPr="00367644">
        <w:rPr>
          <w:i/>
          <w:iCs/>
          <w:color w:val="0000FF"/>
        </w:rPr>
        <w:t>[Collateral Agent Contact Information]</w:t>
      </w:r>
      <w:r w:rsidRPr="00367644">
        <w:t xml:space="preserve">, Telephone: </w:t>
      </w:r>
      <w:r w:rsidRPr="00367644">
        <w:rPr>
          <w:i/>
          <w:iCs/>
          <w:color w:val="0000FF"/>
        </w:rPr>
        <w:t>[___]</w:t>
      </w:r>
      <w:r w:rsidRPr="00367644">
        <w:t xml:space="preserve">, Fax: </w:t>
      </w:r>
      <w:r w:rsidRPr="00367644">
        <w:rPr>
          <w:i/>
          <w:iCs/>
          <w:color w:val="0000FF"/>
        </w:rPr>
        <w:t>[___]</w:t>
      </w:r>
      <w:r w:rsidRPr="00367644">
        <w:t>, and (c) to such other address or addressee as any such Party may designate by notice given pursuant hereto.</w:t>
      </w:r>
    </w:p>
    <w:p w14:paraId="4D142EA6" w14:textId="7BF9E953" w:rsidR="00367644" w:rsidRDefault="00367644" w:rsidP="00026EB8">
      <w:pPr>
        <w:pStyle w:val="Heading1Text"/>
        <w:keepNext/>
        <w:tabs>
          <w:tab w:val="left" w:pos="1440"/>
        </w:tabs>
      </w:pPr>
      <w:r>
        <w:lastRenderedPageBreak/>
        <w:t>6.2</w:t>
      </w:r>
      <w:r>
        <w:tab/>
      </w:r>
      <w:r>
        <w:rPr>
          <w:u w:val="single"/>
        </w:rPr>
        <w:t>Governing Law; Submission to Jurisdiction</w:t>
      </w:r>
      <w:r>
        <w:t>.</w:t>
      </w:r>
    </w:p>
    <w:p w14:paraId="3D791D26" w14:textId="0404AE25" w:rsidR="00367644" w:rsidRDefault="00367644" w:rsidP="00367644">
      <w:pPr>
        <w:pStyle w:val="Heading1Text"/>
        <w:tabs>
          <w:tab w:val="left" w:pos="1440"/>
        </w:tabs>
        <w:rPr>
          <w:i/>
          <w:iCs/>
          <w:color w:val="0000FF"/>
        </w:rPr>
      </w:pPr>
      <w:r w:rsidRPr="00367644">
        <w:t>(a)</w:t>
      </w:r>
      <w:r w:rsidRPr="00367644">
        <w:tab/>
        <w:t xml:space="preserve">THIS CONSENT SHALL BE CONSTRUED IN ACCORDANCE WITH, AND THIS CONSENT AND ALL MATTERS ARISING OUT OF THIS CONSENT AND THE TRANSACTIONS CONTEMPLATED HEREBY SHALL BE GOVERNED BY, THE LAW OF THE STATE OF CALIFORNIA WITHOUT REGARD TO ANY CONFLICTS OF LAWS PROVISIONS THEREOF THAT WOULD RESULT IN THE APPLICATION OF THE LAW OF ANOTHER JURISDICTION. </w:t>
      </w:r>
      <w:r w:rsidRPr="00367644">
        <w:rPr>
          <w:i/>
          <w:iCs/>
          <w:color w:val="0000FF"/>
        </w:rPr>
        <w:t>[This Section will be modified, if necessary, to match the Governing Law Section of the Agreement.]</w:t>
      </w:r>
    </w:p>
    <w:p w14:paraId="42996628" w14:textId="12C015DB" w:rsidR="00367644" w:rsidRDefault="00367644" w:rsidP="00367644">
      <w:pPr>
        <w:pStyle w:val="Heading1Text"/>
        <w:tabs>
          <w:tab w:val="left" w:pos="1440"/>
        </w:tabs>
      </w:pPr>
      <w:r w:rsidRPr="00367644">
        <w:t>(b)</w:t>
      </w:r>
      <w:r w:rsidRPr="00367644">
        <w:tab/>
        <w:t>All disputes, claims or controversies arising out of, relating to, concerning or pertaining to the terms of this Consent shall be governed by the dispute resolution provisions of the Agreement. Subject to the foregoing, any legal action or proceeding with respect to this Consent and any action for enforcement of any judgment in respect thereof may be brought in the courts of the State of California or of the United States of America for the Central District of California, and, by execution and delivery of this Consent, each Party hereby accepts for itself and in respect of its property, generally and unconditionally, the non-exclusive jurisdiction of the aforesaid courts and appellate courts from any appeal thereof. Each Party further irrevocably consents to the service of process out of any of the aforementioned courts in any such action or proceeding by the mailing of copies thereof by registered or certified mail, postage prepaid, to its notice address provided pursuant to Section 6.1 hereof. Each Party hereby irrevocably waives any objection which it may now or hereafter have to the laying of venue of any of the aforesaid actions or proceedings arising out of or in connection with this Consent brought in the courts referred to above and hereby further irrevocably waives and agrees not to plead or claim in any such court that any such action or proceeding brought in any such court has been brought in an inconvenient forum. Nothing herein shall affect the right of any Party to serve process in any other manner permitted by law.</w:t>
      </w:r>
    </w:p>
    <w:p w14:paraId="6E132821" w14:textId="18D6A2FF" w:rsidR="00367644" w:rsidRDefault="00E30907" w:rsidP="00026EB8">
      <w:pPr>
        <w:pStyle w:val="Heading1Text"/>
        <w:keepNext/>
        <w:tabs>
          <w:tab w:val="left" w:pos="1440"/>
        </w:tabs>
      </w:pPr>
      <w:r>
        <w:t>6.3</w:t>
      </w:r>
      <w:r>
        <w:tab/>
      </w:r>
      <w:r>
        <w:rPr>
          <w:u w:val="single"/>
        </w:rPr>
        <w:t>Headings Descriptive</w:t>
      </w:r>
      <w:r>
        <w:t>.</w:t>
      </w:r>
    </w:p>
    <w:p w14:paraId="7D37CC20" w14:textId="04D9FBB2" w:rsidR="00E30907" w:rsidRDefault="00F53D16" w:rsidP="00F53D16">
      <w:pPr>
        <w:pStyle w:val="Heading1Text"/>
        <w:tabs>
          <w:tab w:val="left" w:pos="1440"/>
        </w:tabs>
      </w:pPr>
      <w:r w:rsidRPr="00F53D16">
        <w:t>The headings of the several sections and subsections of this Consent are inserted for convenience only and shall not in any way affect the meaning or construction of any provision of this Consent.</w:t>
      </w:r>
    </w:p>
    <w:p w14:paraId="3999A086" w14:textId="142F9A4A" w:rsidR="00F53D16" w:rsidRDefault="00F53D16" w:rsidP="00026EB8">
      <w:pPr>
        <w:pStyle w:val="Heading1Text"/>
        <w:keepNext/>
        <w:tabs>
          <w:tab w:val="left" w:pos="1440"/>
        </w:tabs>
      </w:pPr>
      <w:r>
        <w:t>6.4</w:t>
      </w:r>
      <w:r>
        <w:tab/>
      </w:r>
      <w:r>
        <w:rPr>
          <w:u w:val="single"/>
        </w:rPr>
        <w:t>Severability</w:t>
      </w:r>
      <w:r>
        <w:t>.</w:t>
      </w:r>
    </w:p>
    <w:p w14:paraId="45096334" w14:textId="5189302E" w:rsidR="00F53D16" w:rsidRDefault="00F53D16" w:rsidP="00F53D16">
      <w:pPr>
        <w:pStyle w:val="Heading1Text"/>
        <w:tabs>
          <w:tab w:val="left" w:pos="1440"/>
        </w:tabs>
      </w:pPr>
      <w:r w:rsidRPr="00F53D16">
        <w:t>In case any provision in or obligation under this Consent shall be invalid, illegal or unenforceable in any jurisdiction, the validity, legality and enforceability of the remaining provisions or obligations, or of such provision or obligation in any other jurisdiction, shall not in any way be affected or impaired thereby.</w:t>
      </w:r>
    </w:p>
    <w:p w14:paraId="170A2FD4" w14:textId="3554C455" w:rsidR="00F53D16" w:rsidRDefault="00F53D16" w:rsidP="006C13C3">
      <w:pPr>
        <w:pStyle w:val="Heading1Text"/>
        <w:keepNext/>
        <w:tabs>
          <w:tab w:val="left" w:pos="1440"/>
        </w:tabs>
      </w:pPr>
      <w:r>
        <w:t>6.5</w:t>
      </w:r>
      <w:r>
        <w:tab/>
      </w:r>
      <w:r>
        <w:rPr>
          <w:u w:val="single"/>
        </w:rPr>
        <w:t>Amendment, Waiver</w:t>
      </w:r>
      <w:r>
        <w:t>.</w:t>
      </w:r>
    </w:p>
    <w:p w14:paraId="0FFCCFF7" w14:textId="4D03AFC2" w:rsidR="00F53D16" w:rsidRDefault="006C13C3" w:rsidP="00F53D16">
      <w:pPr>
        <w:pStyle w:val="Heading1Text"/>
        <w:tabs>
          <w:tab w:val="left" w:pos="1440"/>
        </w:tabs>
      </w:pPr>
      <w:r w:rsidRPr="006C13C3">
        <w:t>Neither this Consent nor any of the terms hereof may (a) be terminated, amended, supplemented or modified, except by an instrument in writing signed by SCE, Project Company and Collateral Agent or (b) waived, except by an instrument in writing signed by the waiving Party.</w:t>
      </w:r>
    </w:p>
    <w:p w14:paraId="217A95F2" w14:textId="51AAC134" w:rsidR="006C13C3" w:rsidRDefault="006C13C3" w:rsidP="006C13C3">
      <w:pPr>
        <w:pStyle w:val="Heading1Text"/>
        <w:keepNext/>
        <w:tabs>
          <w:tab w:val="left" w:pos="1440"/>
        </w:tabs>
      </w:pPr>
      <w:r>
        <w:lastRenderedPageBreak/>
        <w:t>6.6</w:t>
      </w:r>
      <w:r>
        <w:tab/>
      </w:r>
      <w:r>
        <w:rPr>
          <w:u w:val="single"/>
        </w:rPr>
        <w:t>Termination</w:t>
      </w:r>
      <w:r>
        <w:t>.</w:t>
      </w:r>
    </w:p>
    <w:p w14:paraId="1EC2BE36" w14:textId="53CFD755" w:rsidR="006C13C3" w:rsidRDefault="006C13C3" w:rsidP="00F53D16">
      <w:pPr>
        <w:pStyle w:val="Heading1Text"/>
        <w:tabs>
          <w:tab w:val="left" w:pos="1440"/>
        </w:tabs>
      </w:pPr>
      <w:r w:rsidRPr="006C13C3">
        <w:t>Each Party’s obligations hereunder are absolute and unconditional, and no Party has any right, and shall have no right, to terminate this Consent or to be released, relieved or discharged from any obligation or liability hereunder until SCE has been notified by Collateral Agent that all of the obligations under the Financing Documents shall have been satisfied in full (other than contingent indemnification obligations) or, with respect to the Agreement or any Replacement Agreement, its obligations under such Agreement or Replacement Agreement have been fully performed.</w:t>
      </w:r>
    </w:p>
    <w:p w14:paraId="6784CAAB" w14:textId="38DC75A0" w:rsidR="006C13C3" w:rsidRDefault="00DF45EB" w:rsidP="00DF45EB">
      <w:pPr>
        <w:pStyle w:val="Heading1Text"/>
        <w:keepNext/>
        <w:tabs>
          <w:tab w:val="left" w:pos="1440"/>
        </w:tabs>
      </w:pPr>
      <w:r>
        <w:t>6.7</w:t>
      </w:r>
      <w:r>
        <w:tab/>
      </w:r>
      <w:r>
        <w:rPr>
          <w:u w:val="single"/>
        </w:rPr>
        <w:t>Successors and Assigns</w:t>
      </w:r>
      <w:r>
        <w:t>.</w:t>
      </w:r>
    </w:p>
    <w:p w14:paraId="7C993F75" w14:textId="14846D46" w:rsidR="00DF45EB" w:rsidRDefault="00DF45EB" w:rsidP="00F53D16">
      <w:pPr>
        <w:pStyle w:val="Heading1Text"/>
        <w:tabs>
          <w:tab w:val="left" w:pos="1440"/>
        </w:tabs>
      </w:pPr>
      <w:r w:rsidRPr="00DF45EB">
        <w:t>This Consent shall be binding upon each Party and its successors and assigns permitted under and in accordance with this Consent, and shall inure to the benefit of the other Parties and their respective successors and assignee permitted under and in accordance with this Consent. Each reference to a Person herein shall include such Person’s successors and assigns permitted under and in accordance with this Consent.</w:t>
      </w:r>
    </w:p>
    <w:p w14:paraId="3760DC90" w14:textId="734510D6" w:rsidR="00DF45EB" w:rsidRDefault="00DF45EB" w:rsidP="007222DD">
      <w:pPr>
        <w:pStyle w:val="Heading1Text"/>
        <w:keepNext/>
        <w:tabs>
          <w:tab w:val="left" w:pos="1440"/>
        </w:tabs>
      </w:pPr>
      <w:r>
        <w:t>6.8</w:t>
      </w:r>
      <w:r>
        <w:tab/>
      </w:r>
      <w:r w:rsidRPr="00DF45EB">
        <w:rPr>
          <w:u w:val="single"/>
        </w:rPr>
        <w:t>Further Assurances</w:t>
      </w:r>
      <w:r>
        <w:t>.</w:t>
      </w:r>
    </w:p>
    <w:p w14:paraId="3BA3C4CC" w14:textId="654BB5A0" w:rsidR="00DF45EB" w:rsidRDefault="007222DD" w:rsidP="00F53D16">
      <w:pPr>
        <w:pStyle w:val="Heading1Text"/>
        <w:tabs>
          <w:tab w:val="left" w:pos="1440"/>
        </w:tabs>
      </w:pPr>
      <w:r w:rsidRPr="007222DD">
        <w:t>SCE hereby agrees to execute and deliver all such instruments and take all such action as may be necessary to effectuate fully the purposes of this Consent.</w:t>
      </w:r>
    </w:p>
    <w:p w14:paraId="19DCD51D" w14:textId="7BCC3D3B" w:rsidR="007222DD" w:rsidRDefault="007222DD" w:rsidP="007222DD">
      <w:pPr>
        <w:pStyle w:val="Heading1Text"/>
        <w:keepNext/>
        <w:tabs>
          <w:tab w:val="left" w:pos="1440"/>
        </w:tabs>
      </w:pPr>
      <w:r w:rsidRPr="007222DD">
        <w:t>6.9</w:t>
      </w:r>
      <w:r w:rsidRPr="007222DD">
        <w:tab/>
      </w:r>
      <w:r w:rsidRPr="007222DD">
        <w:rPr>
          <w:u w:val="single"/>
        </w:rPr>
        <w:t>Waiver of Trial by Jury</w:t>
      </w:r>
      <w:r w:rsidRPr="007222DD">
        <w:t>.</w:t>
      </w:r>
    </w:p>
    <w:p w14:paraId="662811AB" w14:textId="6556091A" w:rsidR="007222DD" w:rsidRDefault="007222DD" w:rsidP="007222DD">
      <w:pPr>
        <w:pStyle w:val="Heading1Text"/>
        <w:tabs>
          <w:tab w:val="left" w:pos="1440"/>
        </w:tabs>
      </w:pPr>
      <w:r>
        <w:t>TO THE EXTENT PERMITTED BY APPLICABLE LAWS, THE PARTIES HEREBY IRREVOCABLY WAIVE ALL RIGHT OF TRIAL BY JURY IN ANY ACTION, PROCEEDING OR COUNTERCLAIM ARISING OUT OF OR IN CONNECTION WITH THIS CONSENT OR ANY MATTER ARISING HEREUNDER. EACH PARTY FURTHER WARRANTS AND REPRESENTS THAT IT HAS REVIEWED THIS WAIVER WITH ITS LEGAL COUNSEL, AND THAT IT KNOWINGLY AND VOLUNTARILY WAIVES ITS JURY TRIAL RIGHTS FOLLOWING CONSULTATION WITH LEGAL COUNSEL.</w:t>
      </w:r>
    </w:p>
    <w:p w14:paraId="30A81046" w14:textId="322577B8" w:rsidR="007222DD" w:rsidRDefault="007222DD" w:rsidP="007222DD">
      <w:pPr>
        <w:pStyle w:val="Heading1Text"/>
        <w:keepNext/>
        <w:tabs>
          <w:tab w:val="left" w:pos="1440"/>
        </w:tabs>
      </w:pPr>
      <w:r w:rsidRPr="007222DD">
        <w:t>6.10</w:t>
      </w:r>
      <w:r w:rsidRPr="007222DD">
        <w:tab/>
      </w:r>
      <w:r w:rsidRPr="007222DD">
        <w:rPr>
          <w:u w:val="single"/>
        </w:rPr>
        <w:t>Entire Agreement</w:t>
      </w:r>
      <w:r w:rsidRPr="007222DD">
        <w:t>.</w:t>
      </w:r>
    </w:p>
    <w:p w14:paraId="626EA01D" w14:textId="7FBB9080" w:rsidR="007222DD" w:rsidRDefault="007222DD" w:rsidP="007222DD">
      <w:pPr>
        <w:pStyle w:val="Heading1Text"/>
        <w:tabs>
          <w:tab w:val="left" w:pos="1440"/>
        </w:tabs>
      </w:pPr>
      <w:r w:rsidRPr="007222DD">
        <w:t>This Consent and any agreement, document or instrument attached hereto or referred to herein integrate all the terms and conditions mentioned herein or incidental hereto and supersede all oral negotiations and prior writings in respect to the subject matter hereof. In the event of any conflict between the terms, conditions and provisions of this Consent and any such agreement, document or instrument, the terms, conditions and provisions of this Consent shall prevail.</w:t>
      </w:r>
    </w:p>
    <w:p w14:paraId="59A385BF" w14:textId="0C5F0CDA" w:rsidR="007222DD" w:rsidRDefault="007222DD" w:rsidP="007222DD">
      <w:pPr>
        <w:pStyle w:val="Heading1Text"/>
        <w:keepNext/>
        <w:tabs>
          <w:tab w:val="left" w:pos="1440"/>
        </w:tabs>
      </w:pPr>
      <w:r>
        <w:t>6.11</w:t>
      </w:r>
      <w:r>
        <w:tab/>
      </w:r>
      <w:r>
        <w:rPr>
          <w:u w:val="single"/>
        </w:rPr>
        <w:t>Effective Date</w:t>
      </w:r>
      <w:r>
        <w:t>.</w:t>
      </w:r>
    </w:p>
    <w:p w14:paraId="357CADC9" w14:textId="1F6C2FA4" w:rsidR="007222DD" w:rsidRDefault="007222DD" w:rsidP="007222DD">
      <w:pPr>
        <w:pStyle w:val="Heading1Text"/>
        <w:tabs>
          <w:tab w:val="left" w:pos="1440"/>
        </w:tabs>
      </w:pPr>
      <w:r w:rsidRPr="007222DD">
        <w:t>This Consent shall be deemed effective as of the date upon which the last Party executes this Consent.</w:t>
      </w:r>
    </w:p>
    <w:p w14:paraId="146C793A" w14:textId="51FA255B" w:rsidR="007222DD" w:rsidRDefault="007222DD" w:rsidP="007222DD">
      <w:pPr>
        <w:pStyle w:val="Heading1Text"/>
        <w:keepNext/>
        <w:tabs>
          <w:tab w:val="left" w:pos="1440"/>
        </w:tabs>
      </w:pPr>
      <w:r w:rsidRPr="007222DD">
        <w:lastRenderedPageBreak/>
        <w:t>6.12</w:t>
      </w:r>
      <w:r w:rsidRPr="007222DD">
        <w:tab/>
      </w:r>
      <w:r w:rsidRPr="007222DD">
        <w:rPr>
          <w:u w:val="single"/>
        </w:rPr>
        <w:t>Counterparts; Electronic Signatures</w:t>
      </w:r>
      <w:r w:rsidRPr="007222DD">
        <w:t>.</w:t>
      </w:r>
    </w:p>
    <w:p w14:paraId="04780461" w14:textId="7551AA11" w:rsidR="007222DD" w:rsidRDefault="007222DD" w:rsidP="007222DD">
      <w:pPr>
        <w:pStyle w:val="Heading1Text"/>
        <w:tabs>
          <w:tab w:val="left" w:pos="1440"/>
        </w:tabs>
      </w:pPr>
      <w:r w:rsidRPr="007222DD">
        <w:t>This Consent may be executed in one or more counterparts, each of which will be deemed to be an original of this Consent and all of which, when taken together, will be deemed to constitute one and the same agreement. The exchange of copies of this Consent and of signature pages by facsimile transmission, Portable Document Format (i.e., PDF), or by other electronic means shall constitute effective execution and delivery of this Consent as to the Parties and may be used in lieu of the original Consent for all purposes.</w:t>
      </w:r>
    </w:p>
    <w:p w14:paraId="58F6460F" w14:textId="3A508F38" w:rsidR="007222DD" w:rsidRDefault="007222DD" w:rsidP="007222DD">
      <w:pPr>
        <w:pStyle w:val="Heading1Text"/>
        <w:tabs>
          <w:tab w:val="left" w:pos="1440"/>
        </w:tabs>
        <w:jc w:val="center"/>
        <w:rPr>
          <w:i/>
          <w:iCs/>
        </w:rPr>
      </w:pPr>
      <w:r w:rsidRPr="007222DD">
        <w:rPr>
          <w:i/>
          <w:iCs/>
        </w:rPr>
        <w:t>[Remainder of Page Left Intentionally Blank.]</w:t>
      </w:r>
      <w:r>
        <w:rPr>
          <w:i/>
          <w:iCs/>
        </w:rPr>
        <w:br w:type="page"/>
      </w:r>
    </w:p>
    <w:p w14:paraId="3F932352" w14:textId="77777777" w:rsidR="007222DD" w:rsidRDefault="007222DD" w:rsidP="007222DD">
      <w:pPr>
        <w:pStyle w:val="Heading1Text"/>
        <w:tabs>
          <w:tab w:val="left" w:pos="1440"/>
        </w:tabs>
        <w:jc w:val="center"/>
        <w:rPr>
          <w:i/>
          <w:iCs/>
        </w:rPr>
      </w:pPr>
    </w:p>
    <w:p w14:paraId="1A0BA7BD" w14:textId="230D054B" w:rsidR="007222DD" w:rsidRDefault="007222DD">
      <w:r w:rsidRPr="007222DD">
        <w:t>IN WITNESS WHEREOF, the Parties hereto have caused this Consent to be duly executed and delivered by their duly authorized officers on the dates indicated below their respective signatures.</w:t>
      </w:r>
    </w:p>
    <w:tbl>
      <w:tblPr>
        <w:tblStyle w:val="TableGrid"/>
        <w:tblW w:w="10152" w:type="dxa"/>
        <w:tblLook w:val="04A0" w:firstRow="1" w:lastRow="0" w:firstColumn="1" w:lastColumn="0" w:noHBand="0" w:noVBand="1"/>
      </w:tblPr>
      <w:tblGrid>
        <w:gridCol w:w="4464"/>
        <w:gridCol w:w="360"/>
        <w:gridCol w:w="5328"/>
      </w:tblGrid>
      <w:tr w:rsidR="001C714E" w14:paraId="1315F863" w14:textId="77777777" w:rsidTr="001C714E">
        <w:tc>
          <w:tcPr>
            <w:tcW w:w="4464" w:type="dxa"/>
          </w:tcPr>
          <w:p w14:paraId="614020C6" w14:textId="70E7C602" w:rsidR="001C714E" w:rsidRDefault="001C714E" w:rsidP="001C714E">
            <w:pPr>
              <w:rPr>
                <w:i/>
                <w:iCs/>
                <w:color w:val="0000FF"/>
              </w:rPr>
            </w:pPr>
            <w:r>
              <w:rPr>
                <w:i/>
                <w:iCs/>
                <w:color w:val="0000FF"/>
              </w:rPr>
              <w:t>[NAME OF PROJECT COMPANY],</w:t>
            </w:r>
          </w:p>
          <w:p w14:paraId="496D1599" w14:textId="77777777" w:rsidR="001C714E" w:rsidRDefault="001C714E" w:rsidP="001C714E">
            <w:pPr>
              <w:rPr>
                <w:i/>
                <w:iCs/>
                <w:color w:val="0000FF"/>
              </w:rPr>
            </w:pPr>
            <w:r>
              <w:rPr>
                <w:i/>
                <w:iCs/>
                <w:color w:val="0000FF"/>
              </w:rPr>
              <w:t>[Legal Status of Project Company].</w:t>
            </w:r>
          </w:p>
          <w:p w14:paraId="5D955D2E" w14:textId="77777777" w:rsidR="001C714E" w:rsidRPr="001C714E" w:rsidRDefault="001C714E" w:rsidP="001C714E">
            <w:pPr>
              <w:spacing w:before="240"/>
              <w:rPr>
                <w:b/>
                <w:bCs/>
              </w:rPr>
            </w:pPr>
            <w:r w:rsidRPr="001C714E">
              <w:rPr>
                <w:b/>
                <w:bCs/>
              </w:rPr>
              <w:t>By:</w:t>
            </w:r>
          </w:p>
          <w:p w14:paraId="373CE33A" w14:textId="77777777" w:rsidR="001C714E" w:rsidRDefault="001C714E" w:rsidP="001C714E">
            <w:pPr>
              <w:spacing w:before="360"/>
              <w:rPr>
                <w:u w:val="single"/>
              </w:rPr>
            </w:pPr>
            <w:r>
              <w:rPr>
                <w:u w:val="single"/>
              </w:rPr>
              <w:tab/>
            </w:r>
            <w:r>
              <w:rPr>
                <w:u w:val="single"/>
              </w:rPr>
              <w:tab/>
            </w:r>
            <w:r>
              <w:rPr>
                <w:u w:val="single"/>
              </w:rPr>
              <w:tab/>
            </w:r>
            <w:r>
              <w:rPr>
                <w:u w:val="single"/>
              </w:rPr>
              <w:tab/>
            </w:r>
            <w:r>
              <w:rPr>
                <w:u w:val="single"/>
              </w:rPr>
              <w:tab/>
            </w:r>
          </w:p>
          <w:p w14:paraId="2E9F3E0E" w14:textId="77777777" w:rsidR="001C714E" w:rsidRDefault="001C714E" w:rsidP="001C714E">
            <w:pPr>
              <w:spacing w:before="120"/>
              <w:rPr>
                <w:i/>
                <w:iCs/>
                <w:color w:val="0000FF"/>
              </w:rPr>
            </w:pPr>
            <w:r>
              <w:rPr>
                <w:i/>
                <w:iCs/>
                <w:color w:val="0000FF"/>
              </w:rPr>
              <w:t>[Name]</w:t>
            </w:r>
          </w:p>
          <w:p w14:paraId="26243632" w14:textId="77777777" w:rsidR="001C714E" w:rsidRDefault="001C714E" w:rsidP="001C714E">
            <w:pPr>
              <w:spacing w:after="480"/>
              <w:rPr>
                <w:i/>
                <w:iCs/>
                <w:color w:val="0000FF"/>
              </w:rPr>
            </w:pPr>
            <w:r>
              <w:rPr>
                <w:i/>
                <w:iCs/>
                <w:color w:val="0000FF"/>
              </w:rPr>
              <w:t>[Title]</w:t>
            </w:r>
          </w:p>
          <w:p w14:paraId="794A223B" w14:textId="3BB4D601" w:rsidR="001C714E" w:rsidRPr="001C714E" w:rsidRDefault="001C714E" w:rsidP="001C714E">
            <w:pPr>
              <w:spacing w:after="240"/>
              <w:rPr>
                <w:u w:val="single"/>
              </w:rPr>
            </w:pPr>
            <w:r>
              <w:t xml:space="preserve">Date: </w:t>
            </w:r>
            <w:r>
              <w:rPr>
                <w:u w:val="single"/>
              </w:rPr>
              <w:tab/>
            </w:r>
            <w:r>
              <w:rPr>
                <w:u w:val="single"/>
              </w:rPr>
              <w:tab/>
            </w:r>
            <w:r>
              <w:rPr>
                <w:u w:val="single"/>
              </w:rPr>
              <w:tab/>
            </w:r>
            <w:r>
              <w:rPr>
                <w:u w:val="single"/>
              </w:rPr>
              <w:tab/>
            </w:r>
            <w:r>
              <w:rPr>
                <w:u w:val="single"/>
              </w:rPr>
              <w:tab/>
            </w:r>
          </w:p>
        </w:tc>
        <w:tc>
          <w:tcPr>
            <w:tcW w:w="360" w:type="dxa"/>
          </w:tcPr>
          <w:p w14:paraId="2C1032C3" w14:textId="77777777" w:rsidR="001C714E" w:rsidRDefault="001C714E" w:rsidP="001C714E"/>
        </w:tc>
        <w:tc>
          <w:tcPr>
            <w:tcW w:w="5328" w:type="dxa"/>
          </w:tcPr>
          <w:p w14:paraId="48442EB7" w14:textId="20E72EC8" w:rsidR="001C714E" w:rsidRPr="001C714E" w:rsidRDefault="001C714E" w:rsidP="001C714E">
            <w:r>
              <w:t>SOUTHERN CALIFORNIA EDISON COMPANY</w:t>
            </w:r>
          </w:p>
          <w:p w14:paraId="7AC10CBA" w14:textId="22307218" w:rsidR="001C714E" w:rsidRPr="001C714E" w:rsidRDefault="001C714E" w:rsidP="001C714E">
            <w:r>
              <w:t>a California corporation</w:t>
            </w:r>
            <w:r w:rsidRPr="001C714E">
              <w:t>.</w:t>
            </w:r>
          </w:p>
          <w:p w14:paraId="5B122B23" w14:textId="77777777" w:rsidR="001C714E" w:rsidRPr="001C714E" w:rsidRDefault="001C714E" w:rsidP="001C714E">
            <w:pPr>
              <w:spacing w:before="240"/>
              <w:rPr>
                <w:b/>
                <w:bCs/>
              </w:rPr>
            </w:pPr>
            <w:r w:rsidRPr="001C714E">
              <w:rPr>
                <w:b/>
                <w:bCs/>
              </w:rPr>
              <w:t>By:</w:t>
            </w:r>
          </w:p>
          <w:p w14:paraId="630DC963" w14:textId="77777777" w:rsidR="001C714E" w:rsidRDefault="001C714E" w:rsidP="001C714E">
            <w:pPr>
              <w:spacing w:before="360"/>
              <w:rPr>
                <w:u w:val="single"/>
              </w:rPr>
            </w:pPr>
            <w:r>
              <w:rPr>
                <w:u w:val="single"/>
              </w:rPr>
              <w:tab/>
            </w:r>
            <w:r>
              <w:rPr>
                <w:u w:val="single"/>
              </w:rPr>
              <w:tab/>
            </w:r>
            <w:r>
              <w:rPr>
                <w:u w:val="single"/>
              </w:rPr>
              <w:tab/>
            </w:r>
            <w:r>
              <w:rPr>
                <w:u w:val="single"/>
              </w:rPr>
              <w:tab/>
            </w:r>
            <w:r>
              <w:rPr>
                <w:u w:val="single"/>
              </w:rPr>
              <w:tab/>
            </w:r>
          </w:p>
          <w:p w14:paraId="22F3B57B" w14:textId="77777777" w:rsidR="001C714E" w:rsidRDefault="001C714E" w:rsidP="001C714E">
            <w:pPr>
              <w:spacing w:before="120"/>
              <w:rPr>
                <w:i/>
                <w:iCs/>
                <w:color w:val="0000FF"/>
              </w:rPr>
            </w:pPr>
            <w:r>
              <w:rPr>
                <w:i/>
                <w:iCs/>
                <w:color w:val="0000FF"/>
              </w:rPr>
              <w:t>[Name]</w:t>
            </w:r>
          </w:p>
          <w:p w14:paraId="7A85F357" w14:textId="77777777" w:rsidR="001C714E" w:rsidRDefault="001C714E" w:rsidP="001C714E">
            <w:pPr>
              <w:spacing w:after="480"/>
              <w:rPr>
                <w:i/>
                <w:iCs/>
                <w:color w:val="0000FF"/>
              </w:rPr>
            </w:pPr>
            <w:r>
              <w:rPr>
                <w:i/>
                <w:iCs/>
                <w:color w:val="0000FF"/>
              </w:rPr>
              <w:t>[Title]</w:t>
            </w:r>
          </w:p>
          <w:p w14:paraId="04783856" w14:textId="7FD551A1" w:rsidR="001C714E" w:rsidRDefault="001C714E" w:rsidP="001C714E">
            <w:r>
              <w:t xml:space="preserve">Date: </w:t>
            </w:r>
            <w:r>
              <w:rPr>
                <w:u w:val="single"/>
              </w:rPr>
              <w:tab/>
            </w:r>
            <w:r>
              <w:rPr>
                <w:u w:val="single"/>
              </w:rPr>
              <w:tab/>
            </w:r>
            <w:r>
              <w:rPr>
                <w:u w:val="single"/>
              </w:rPr>
              <w:tab/>
            </w:r>
            <w:r>
              <w:rPr>
                <w:u w:val="single"/>
              </w:rPr>
              <w:tab/>
            </w:r>
            <w:r>
              <w:rPr>
                <w:u w:val="single"/>
              </w:rPr>
              <w:tab/>
            </w:r>
          </w:p>
        </w:tc>
      </w:tr>
      <w:tr w:rsidR="001C714E" w14:paraId="5254C184" w14:textId="77777777" w:rsidTr="001C714E">
        <w:tc>
          <w:tcPr>
            <w:tcW w:w="4464" w:type="dxa"/>
          </w:tcPr>
          <w:p w14:paraId="3BD423B9" w14:textId="79A603AC" w:rsidR="001C714E" w:rsidRDefault="001C714E" w:rsidP="001C714E">
            <w:pPr>
              <w:rPr>
                <w:i/>
                <w:iCs/>
                <w:color w:val="0000FF"/>
              </w:rPr>
            </w:pPr>
            <w:r>
              <w:rPr>
                <w:i/>
                <w:iCs/>
                <w:color w:val="0000FF"/>
              </w:rPr>
              <w:t>[NAME OF COLLATERAL AGENT],</w:t>
            </w:r>
          </w:p>
          <w:p w14:paraId="546B4D6B" w14:textId="5EFE6854" w:rsidR="001C714E" w:rsidRDefault="001C714E" w:rsidP="001C714E">
            <w:pPr>
              <w:rPr>
                <w:i/>
                <w:iCs/>
                <w:color w:val="0000FF"/>
              </w:rPr>
            </w:pPr>
            <w:r>
              <w:rPr>
                <w:i/>
                <w:iCs/>
                <w:color w:val="0000FF"/>
              </w:rPr>
              <w:t>[Legal Status of Collateral Agent].</w:t>
            </w:r>
          </w:p>
          <w:p w14:paraId="3385DA36" w14:textId="77777777" w:rsidR="001C714E" w:rsidRPr="001C714E" w:rsidRDefault="001C714E" w:rsidP="001C714E">
            <w:pPr>
              <w:spacing w:before="240"/>
              <w:rPr>
                <w:b/>
                <w:bCs/>
              </w:rPr>
            </w:pPr>
            <w:r w:rsidRPr="001C714E">
              <w:rPr>
                <w:b/>
                <w:bCs/>
              </w:rPr>
              <w:t>By:</w:t>
            </w:r>
          </w:p>
          <w:p w14:paraId="31112960" w14:textId="77777777" w:rsidR="001C714E" w:rsidRDefault="001C714E" w:rsidP="001C714E">
            <w:pPr>
              <w:spacing w:before="360"/>
              <w:rPr>
                <w:u w:val="single"/>
              </w:rPr>
            </w:pPr>
            <w:r>
              <w:rPr>
                <w:u w:val="single"/>
              </w:rPr>
              <w:tab/>
            </w:r>
            <w:r>
              <w:rPr>
                <w:u w:val="single"/>
              </w:rPr>
              <w:tab/>
            </w:r>
            <w:r>
              <w:rPr>
                <w:u w:val="single"/>
              </w:rPr>
              <w:tab/>
            </w:r>
            <w:r>
              <w:rPr>
                <w:u w:val="single"/>
              </w:rPr>
              <w:tab/>
            </w:r>
            <w:r>
              <w:rPr>
                <w:u w:val="single"/>
              </w:rPr>
              <w:tab/>
            </w:r>
          </w:p>
          <w:p w14:paraId="7A6D26F5" w14:textId="77777777" w:rsidR="001C714E" w:rsidRDefault="001C714E" w:rsidP="001C714E">
            <w:pPr>
              <w:spacing w:before="120"/>
              <w:rPr>
                <w:i/>
                <w:iCs/>
                <w:color w:val="0000FF"/>
              </w:rPr>
            </w:pPr>
            <w:r>
              <w:rPr>
                <w:i/>
                <w:iCs/>
                <w:color w:val="0000FF"/>
              </w:rPr>
              <w:t>[Name]</w:t>
            </w:r>
          </w:p>
          <w:p w14:paraId="487C7219" w14:textId="77777777" w:rsidR="001C714E" w:rsidRDefault="001C714E" w:rsidP="001C714E">
            <w:pPr>
              <w:spacing w:after="480"/>
              <w:rPr>
                <w:i/>
                <w:iCs/>
                <w:color w:val="0000FF"/>
              </w:rPr>
            </w:pPr>
            <w:r>
              <w:rPr>
                <w:i/>
                <w:iCs/>
                <w:color w:val="0000FF"/>
              </w:rPr>
              <w:t>[Title]</w:t>
            </w:r>
          </w:p>
          <w:p w14:paraId="4CE6A9D5" w14:textId="693214E7" w:rsidR="001C714E" w:rsidRDefault="001C714E" w:rsidP="001C714E">
            <w:pPr>
              <w:spacing w:after="240"/>
            </w:pPr>
            <w:r>
              <w:t xml:space="preserve">Date: </w:t>
            </w:r>
            <w:r>
              <w:rPr>
                <w:u w:val="single"/>
              </w:rPr>
              <w:tab/>
            </w:r>
            <w:r>
              <w:rPr>
                <w:u w:val="single"/>
              </w:rPr>
              <w:tab/>
            </w:r>
            <w:r>
              <w:rPr>
                <w:u w:val="single"/>
              </w:rPr>
              <w:tab/>
            </w:r>
            <w:r>
              <w:rPr>
                <w:u w:val="single"/>
              </w:rPr>
              <w:tab/>
            </w:r>
            <w:r>
              <w:rPr>
                <w:u w:val="single"/>
              </w:rPr>
              <w:tab/>
            </w:r>
          </w:p>
        </w:tc>
        <w:tc>
          <w:tcPr>
            <w:tcW w:w="360" w:type="dxa"/>
          </w:tcPr>
          <w:p w14:paraId="480E2F3D" w14:textId="77777777" w:rsidR="001C714E" w:rsidRDefault="001C714E" w:rsidP="001C714E"/>
        </w:tc>
        <w:tc>
          <w:tcPr>
            <w:tcW w:w="5328" w:type="dxa"/>
          </w:tcPr>
          <w:p w14:paraId="63370F59" w14:textId="77777777" w:rsidR="001C714E" w:rsidRDefault="001C714E" w:rsidP="001C714E"/>
        </w:tc>
      </w:tr>
    </w:tbl>
    <w:p w14:paraId="6D177D85" w14:textId="1A606E2A" w:rsidR="001C714E" w:rsidRDefault="001C714E" w:rsidP="007222DD">
      <w:pPr>
        <w:pStyle w:val="Heading1Text"/>
        <w:tabs>
          <w:tab w:val="left" w:pos="1440"/>
        </w:tabs>
        <w:jc w:val="center"/>
        <w:rPr>
          <w:i/>
          <w:iCs/>
        </w:rPr>
      </w:pPr>
    </w:p>
    <w:p w14:paraId="006F0512" w14:textId="77777777" w:rsidR="001C714E" w:rsidRDefault="001C714E">
      <w:pPr>
        <w:rPr>
          <w:i/>
          <w:iCs/>
        </w:rPr>
      </w:pPr>
      <w:r>
        <w:rPr>
          <w:i/>
          <w:iCs/>
        </w:rPr>
        <w:br w:type="page"/>
      </w:r>
    </w:p>
    <w:p w14:paraId="5EAC7DBC" w14:textId="6FDA5089" w:rsidR="007222DD" w:rsidRDefault="001C714E" w:rsidP="007222DD">
      <w:pPr>
        <w:pStyle w:val="Heading1Text"/>
        <w:tabs>
          <w:tab w:val="left" w:pos="1440"/>
        </w:tabs>
        <w:jc w:val="center"/>
        <w:rPr>
          <w:b/>
          <w:bCs/>
        </w:rPr>
      </w:pPr>
      <w:r>
        <w:rPr>
          <w:b/>
          <w:bCs/>
        </w:rPr>
        <w:lastRenderedPageBreak/>
        <w:t>SCHEDULE A</w:t>
      </w:r>
    </w:p>
    <w:p w14:paraId="25507B93" w14:textId="32F95052" w:rsidR="001C714E" w:rsidRDefault="001C714E" w:rsidP="007222DD">
      <w:pPr>
        <w:pStyle w:val="Heading1Text"/>
        <w:tabs>
          <w:tab w:val="left" w:pos="1440"/>
        </w:tabs>
        <w:jc w:val="center"/>
      </w:pPr>
      <w:r w:rsidRPr="001C714E">
        <w:t>[Describe any disclosures relevant to representations and warranties made in Section 3.4]</w:t>
      </w:r>
    </w:p>
    <w:p w14:paraId="218B3940" w14:textId="77777777" w:rsidR="001C714E" w:rsidRDefault="001C714E">
      <w:r>
        <w:br w:type="page"/>
      </w:r>
    </w:p>
    <w:p w14:paraId="50D5BE7B" w14:textId="1DB1B7F3" w:rsidR="001C714E" w:rsidRDefault="001C714E" w:rsidP="007222DD">
      <w:pPr>
        <w:pStyle w:val="Heading1Text"/>
        <w:tabs>
          <w:tab w:val="left" w:pos="1440"/>
        </w:tabs>
        <w:jc w:val="center"/>
        <w:rPr>
          <w:b/>
          <w:bCs/>
        </w:rPr>
      </w:pPr>
      <w:r>
        <w:rPr>
          <w:b/>
          <w:bCs/>
        </w:rPr>
        <w:lastRenderedPageBreak/>
        <w:t>SCHEDULE B</w:t>
      </w:r>
    </w:p>
    <w:p w14:paraId="5B4C9432" w14:textId="77777777" w:rsidR="00FF0674" w:rsidRDefault="00FF0674" w:rsidP="007222DD">
      <w:pPr>
        <w:pStyle w:val="Heading1Text"/>
        <w:tabs>
          <w:tab w:val="left" w:pos="1440"/>
        </w:tabs>
        <w:jc w:val="center"/>
        <w:sectPr w:rsidR="00FF0674" w:rsidSect="009278D1">
          <w:footerReference w:type="default" r:id="rId22"/>
          <w:pgSz w:w="12240" w:h="15840"/>
          <w:pgMar w:top="1440" w:right="1440" w:bottom="1440" w:left="1440" w:header="720" w:footer="720" w:gutter="0"/>
          <w:pgNumType w:start="1"/>
          <w:cols w:space="720"/>
          <w:docGrid w:linePitch="360"/>
        </w:sectPr>
      </w:pPr>
      <w:r w:rsidRPr="00FF0674">
        <w:t xml:space="preserve">[Describe any disclosures relevant to representations and warranties made in Section </w:t>
      </w:r>
      <w:r>
        <w:t>4</w:t>
      </w:r>
      <w:r w:rsidRPr="00FF0674">
        <w:t>.4]</w:t>
      </w:r>
    </w:p>
    <w:p w14:paraId="45EA9E73" w14:textId="691DB30D" w:rsidR="001C714E" w:rsidRDefault="00FF0674" w:rsidP="00FF0674">
      <w:pPr>
        <w:pStyle w:val="Heading1Text"/>
        <w:tabs>
          <w:tab w:val="left" w:pos="1440"/>
        </w:tabs>
        <w:spacing w:before="720"/>
        <w:jc w:val="center"/>
        <w:rPr>
          <w:b/>
          <w:bCs/>
        </w:rPr>
      </w:pPr>
      <w:r>
        <w:rPr>
          <w:b/>
          <w:bCs/>
        </w:rPr>
        <w:lastRenderedPageBreak/>
        <w:t>EXHIBIT G</w:t>
      </w:r>
    </w:p>
    <w:p w14:paraId="336AD98F" w14:textId="7FAB0ABD" w:rsidR="00FF0674" w:rsidRDefault="00FF0674" w:rsidP="00FF0674">
      <w:pPr>
        <w:pStyle w:val="Heading1Text"/>
        <w:tabs>
          <w:tab w:val="left" w:pos="1440"/>
        </w:tabs>
        <w:spacing w:before="360"/>
        <w:jc w:val="center"/>
        <w:rPr>
          <w:b/>
          <w:bCs/>
        </w:rPr>
      </w:pPr>
      <w:r>
        <w:rPr>
          <w:b/>
          <w:bCs/>
        </w:rPr>
        <w:t>FORM OF LETTER OF CREDIT</w:t>
      </w:r>
    </w:p>
    <w:p w14:paraId="5FC7E6D9" w14:textId="2EB0C590" w:rsidR="00FF0674" w:rsidRDefault="00FF0674" w:rsidP="00FF0674">
      <w:pPr>
        <w:pStyle w:val="Heading1Text"/>
        <w:tabs>
          <w:tab w:val="left" w:pos="1440"/>
        </w:tabs>
        <w:spacing w:before="360"/>
      </w:pPr>
      <w:r>
        <w:t>IRREVOCABLE NONTRANSFERABLE STANDBY LETTER OF CREDIT</w:t>
      </w:r>
    </w:p>
    <w:p w14:paraId="4E97F8B5" w14:textId="03F16C50" w:rsidR="00FF0674" w:rsidRDefault="00FF0674" w:rsidP="00FF0674">
      <w:pPr>
        <w:pStyle w:val="Heading1Text"/>
        <w:tabs>
          <w:tab w:val="left" w:pos="1440"/>
        </w:tabs>
        <w:spacing w:before="360"/>
      </w:pPr>
      <w:r>
        <w:t xml:space="preserve">Bank Reference Number: </w:t>
      </w:r>
      <w:r>
        <w:rPr>
          <w:u w:val="single"/>
        </w:rPr>
        <w:tab/>
      </w:r>
      <w:r>
        <w:rPr>
          <w:u w:val="single"/>
        </w:rPr>
        <w:tab/>
      </w:r>
      <w:r>
        <w:rPr>
          <w:u w:val="single"/>
        </w:rPr>
        <w:tab/>
      </w:r>
      <w:r>
        <w:rPr>
          <w:u w:val="single"/>
        </w:rPr>
        <w:tab/>
      </w:r>
    </w:p>
    <w:p w14:paraId="5FD4E784" w14:textId="2248C737" w:rsidR="00FF0674" w:rsidRDefault="00FF0674" w:rsidP="00FF0674">
      <w:pPr>
        <w:pStyle w:val="Heading1Text"/>
        <w:tabs>
          <w:tab w:val="left" w:pos="1440"/>
        </w:tabs>
        <w:spacing w:before="360"/>
      </w:pPr>
      <w:r>
        <w:t>Issuance Date:</w:t>
      </w:r>
    </w:p>
    <w:p w14:paraId="5D0F4525" w14:textId="0B5BEF7E" w:rsidR="00FF0674" w:rsidRDefault="00FF0674" w:rsidP="007E1764">
      <w:pPr>
        <w:pStyle w:val="Heading1Text"/>
        <w:tabs>
          <w:tab w:val="left" w:pos="1440"/>
        </w:tabs>
        <w:spacing w:before="360" w:after="0"/>
      </w:pPr>
      <w:r>
        <w:t>Issuing Bank:</w:t>
      </w:r>
    </w:p>
    <w:p w14:paraId="60FF6FF7" w14:textId="16EFF799" w:rsidR="00FF0674" w:rsidRDefault="00FF0674" w:rsidP="007E1764">
      <w:pPr>
        <w:pStyle w:val="Heading1Text"/>
        <w:tabs>
          <w:tab w:val="left" w:pos="1440"/>
        </w:tabs>
        <w:spacing w:before="0"/>
      </w:pPr>
      <w:r>
        <w:t>[insert bank name and address]</w:t>
      </w:r>
    </w:p>
    <w:p w14:paraId="0EFA6CFF" w14:textId="52609248" w:rsidR="00FF0674" w:rsidRDefault="007E1764" w:rsidP="007E1764">
      <w:pPr>
        <w:pStyle w:val="Heading1Text"/>
        <w:tabs>
          <w:tab w:val="left" w:pos="1440"/>
        </w:tabs>
        <w:spacing w:before="360" w:after="0"/>
      </w:pPr>
      <w:r>
        <w:t>Applicant:</w:t>
      </w:r>
    </w:p>
    <w:p w14:paraId="5DD8BAF5" w14:textId="3E087B8D" w:rsidR="007E1764" w:rsidRDefault="007E1764" w:rsidP="007E1764">
      <w:pPr>
        <w:pStyle w:val="Heading1Text"/>
        <w:tabs>
          <w:tab w:val="left" w:pos="1440"/>
        </w:tabs>
        <w:spacing w:before="0"/>
      </w:pPr>
      <w:r>
        <w:t>[insert applicant name and address]</w:t>
      </w:r>
    </w:p>
    <w:p w14:paraId="6678ADCE" w14:textId="69C8EAAA" w:rsidR="007E1764" w:rsidRDefault="007E1764" w:rsidP="007E1764">
      <w:pPr>
        <w:pStyle w:val="Heading1Text"/>
        <w:tabs>
          <w:tab w:val="left" w:pos="1440"/>
        </w:tabs>
        <w:spacing w:before="360" w:after="0"/>
      </w:pPr>
      <w:r>
        <w:t>Beneficiary:</w:t>
      </w:r>
    </w:p>
    <w:p w14:paraId="5BDF58D1" w14:textId="569A4B41" w:rsidR="007E1764" w:rsidRDefault="007E1764" w:rsidP="007E1764">
      <w:pPr>
        <w:pStyle w:val="Heading1Text"/>
        <w:tabs>
          <w:tab w:val="left" w:pos="1440"/>
        </w:tabs>
        <w:spacing w:before="0" w:after="0"/>
      </w:pPr>
      <w:r>
        <w:t>Southern California Edison Company</w:t>
      </w:r>
    </w:p>
    <w:p w14:paraId="7845ED61" w14:textId="1EEC95BA" w:rsidR="007E1764" w:rsidRDefault="007E1764" w:rsidP="007E1764">
      <w:pPr>
        <w:pStyle w:val="Heading1Text"/>
        <w:tabs>
          <w:tab w:val="left" w:pos="1440"/>
        </w:tabs>
        <w:spacing w:before="0" w:after="0"/>
      </w:pPr>
      <w:r>
        <w:t>2244 Walnut Grove Avenue</w:t>
      </w:r>
    </w:p>
    <w:p w14:paraId="7538B8FD" w14:textId="60C08032" w:rsidR="007E1764" w:rsidRDefault="007E1764" w:rsidP="007E1764">
      <w:pPr>
        <w:pStyle w:val="Heading1Text"/>
        <w:tabs>
          <w:tab w:val="left" w:pos="1440"/>
        </w:tabs>
        <w:spacing w:before="0" w:after="0"/>
      </w:pPr>
      <w:r>
        <w:t>GO#1, Quad 2B</w:t>
      </w:r>
    </w:p>
    <w:p w14:paraId="5402EEB5" w14:textId="23353EF9" w:rsidR="007E1764" w:rsidRDefault="007E1764" w:rsidP="007E1764">
      <w:pPr>
        <w:pStyle w:val="Heading1Text"/>
        <w:tabs>
          <w:tab w:val="left" w:pos="1440"/>
        </w:tabs>
        <w:spacing w:before="0" w:after="0"/>
      </w:pPr>
      <w:r>
        <w:t>Rosemead, CA 91770</w:t>
      </w:r>
    </w:p>
    <w:p w14:paraId="4CBDAB80" w14:textId="59406AB4" w:rsidR="007E1764" w:rsidRDefault="007E1764" w:rsidP="007E1764">
      <w:pPr>
        <w:pStyle w:val="Heading1Text"/>
        <w:tabs>
          <w:tab w:val="left" w:pos="1440"/>
        </w:tabs>
        <w:spacing w:before="0" w:after="360"/>
      </w:pPr>
      <w:r>
        <w:t>Attn:  Manager of Risk Operations and Collateral Management</w:t>
      </w:r>
    </w:p>
    <w:p w14:paraId="03608C6D" w14:textId="5A24426D" w:rsidR="007E1764" w:rsidRDefault="007E1764" w:rsidP="007E1764">
      <w:pPr>
        <w:pStyle w:val="Heading1Text"/>
        <w:tabs>
          <w:tab w:val="left" w:pos="1440"/>
        </w:tabs>
        <w:spacing w:before="0" w:after="360"/>
      </w:pPr>
      <w:r>
        <w:t>Available Amount: [insert amount and spell out]</w:t>
      </w:r>
    </w:p>
    <w:p w14:paraId="3C153906" w14:textId="13E833A3" w:rsidR="007E1764" w:rsidRDefault="007E1764" w:rsidP="007E1764">
      <w:pPr>
        <w:pStyle w:val="Heading1Text"/>
        <w:tabs>
          <w:tab w:val="left" w:pos="1440"/>
        </w:tabs>
        <w:spacing w:before="0" w:after="360"/>
      </w:pPr>
      <w:r>
        <w:t>Expiration Date: [insert date]</w:t>
      </w:r>
    </w:p>
    <w:p w14:paraId="4E11A12C" w14:textId="1D9AEA36" w:rsidR="007E1764" w:rsidRDefault="007E1764" w:rsidP="007E1764">
      <w:pPr>
        <w:pStyle w:val="Heading1Text"/>
        <w:tabs>
          <w:tab w:val="left" w:pos="1440"/>
        </w:tabs>
        <w:spacing w:before="0" w:after="360"/>
      </w:pPr>
      <w:r>
        <w:t>Ladies and Gentlemen:</w:t>
      </w:r>
    </w:p>
    <w:p w14:paraId="5B17E345" w14:textId="222973A7" w:rsidR="007E1764" w:rsidRDefault="007E1764" w:rsidP="007E1764">
      <w:pPr>
        <w:pStyle w:val="Heading1Text"/>
      </w:pPr>
      <w:r w:rsidRPr="007E1764">
        <w:rPr>
          <w:u w:val="single"/>
        </w:rPr>
        <w:tab/>
      </w:r>
      <w:r w:rsidRPr="007E1764">
        <w:rPr>
          <w:u w:val="single"/>
        </w:rPr>
        <w:tab/>
      </w:r>
      <w:r w:rsidRPr="007E1764">
        <w:rPr>
          <w:u w:val="single"/>
        </w:rPr>
        <w:tab/>
      </w:r>
      <w:r w:rsidRPr="007E1764">
        <w:rPr>
          <w:u w:val="single"/>
        </w:rPr>
        <w:tab/>
      </w:r>
      <w:r w:rsidRPr="007E1764">
        <w:rPr>
          <w:u w:val="single"/>
        </w:rPr>
        <w:tab/>
      </w:r>
      <w:r w:rsidRPr="007E1764">
        <w:rPr>
          <w:u w:val="single"/>
        </w:rPr>
        <w:tab/>
      </w:r>
      <w:r w:rsidRPr="007E1764">
        <w:t xml:space="preserve"> (the “Bank”) hereby establishes this Irrevocable Non-Transferable Standby Letter of Credit (“Letter of Credit”) in favor of Southern California Edison Company, a California corporation (the “Beneficiary”), for the account of </w:t>
      </w:r>
      <w:r w:rsidRPr="007E1764">
        <w:rPr>
          <w:i/>
          <w:iCs/>
          <w:color w:val="0000FF"/>
        </w:rPr>
        <w:t>[Insert Name of Applicant]</w:t>
      </w:r>
      <w:r w:rsidRPr="007E1764">
        <w:t xml:space="preserve">, a </w:t>
      </w:r>
      <w:r w:rsidRPr="007E1764">
        <w:rPr>
          <w:u w:val="single"/>
        </w:rPr>
        <w:t>____________</w:t>
      </w:r>
      <w:r w:rsidRPr="007E1764">
        <w:t xml:space="preserve"> corporation (the “Applicant”), on behalf of </w:t>
      </w:r>
      <w:r w:rsidRPr="007E1764">
        <w:rPr>
          <w:i/>
          <w:iCs/>
          <w:color w:val="0000FF"/>
        </w:rPr>
        <w:t>[Insert Name of Seller]</w:t>
      </w:r>
      <w:r w:rsidRPr="007E1764">
        <w:t xml:space="preserve"> (the “Counterparty”), also known as ID# ____, for the amount stated above (the “Available Amount”), effective immediately.</w:t>
      </w:r>
    </w:p>
    <w:p w14:paraId="2B46923B" w14:textId="13D7BE6B" w:rsidR="007E1764" w:rsidRDefault="007E1764" w:rsidP="007E1764">
      <w:pPr>
        <w:pStyle w:val="Heading1Text"/>
      </w:pPr>
      <w:r w:rsidRPr="007E1764">
        <w:t>This Letter of Credit shall be of no further force or effect at 5:00 p.m., California time on the expiration date stated above or, if such day is not a Business Day (as hereinafter defined), on the next Business Day (as may be extended pursuant to the terms of this Letter of Credit) (the “Expiration Date”).</w:t>
      </w:r>
    </w:p>
    <w:p w14:paraId="56B0D155" w14:textId="312EA2D2" w:rsidR="007E1764" w:rsidRDefault="007E1764" w:rsidP="007E1764">
      <w:pPr>
        <w:pStyle w:val="Heading1Text"/>
      </w:pPr>
      <w:r w:rsidRPr="007E1764">
        <w:lastRenderedPageBreak/>
        <w:t>For the purpose hereof, “Business Day” shall mean any day other than:</w:t>
      </w:r>
    </w:p>
    <w:p w14:paraId="652928D4" w14:textId="4430E7B4" w:rsidR="007E1764" w:rsidRDefault="007E1764" w:rsidP="007E1764">
      <w:pPr>
        <w:pStyle w:val="Heading1Text"/>
        <w:numPr>
          <w:ilvl w:val="0"/>
          <w:numId w:val="22"/>
        </w:numPr>
        <w:tabs>
          <w:tab w:val="left" w:pos="1440"/>
        </w:tabs>
        <w:spacing w:before="0" w:after="0"/>
      </w:pPr>
      <w:r>
        <w:t>A Saturday or a Sunday,</w:t>
      </w:r>
    </w:p>
    <w:p w14:paraId="4114DD87" w14:textId="3C9A757C" w:rsidR="007E1764" w:rsidRDefault="007E1764" w:rsidP="007E1764">
      <w:pPr>
        <w:pStyle w:val="Heading1Text"/>
        <w:numPr>
          <w:ilvl w:val="0"/>
          <w:numId w:val="22"/>
        </w:numPr>
        <w:tabs>
          <w:tab w:val="left" w:pos="1440"/>
        </w:tabs>
        <w:spacing w:before="0" w:after="0"/>
      </w:pPr>
      <w:r>
        <w:t xml:space="preserve">A day on which banking </w:t>
      </w:r>
      <w:r w:rsidRPr="007E1764">
        <w:t>institutions in the city of Los Angeles, California, are required or authorized by Law to remain closed, or</w:t>
      </w:r>
    </w:p>
    <w:p w14:paraId="0C99DCEF" w14:textId="3E3D9F26" w:rsidR="007E1764" w:rsidRDefault="007E1764" w:rsidP="007E1764">
      <w:pPr>
        <w:pStyle w:val="Heading1Text"/>
        <w:numPr>
          <w:ilvl w:val="0"/>
          <w:numId w:val="22"/>
        </w:numPr>
        <w:tabs>
          <w:tab w:val="left" w:pos="1440"/>
        </w:tabs>
        <w:spacing w:before="0" w:after="0"/>
      </w:pPr>
      <w:r>
        <w:t xml:space="preserve">A </w:t>
      </w:r>
      <w:r w:rsidRPr="007E1764">
        <w:t>day on which the payment system of the Federal Reserve System is not operational.</w:t>
      </w:r>
    </w:p>
    <w:p w14:paraId="5D0F59F5" w14:textId="19FC052E" w:rsidR="007E1764" w:rsidRDefault="007E1764" w:rsidP="007E1764">
      <w:pPr>
        <w:pStyle w:val="Heading1Text"/>
      </w:pPr>
      <w:r w:rsidRPr="007E1764">
        <w:t>It is a condition of this Letter of Credit that the Expiration Date shall be automatically extended without amendment for one (1) year from the Expiration Date hereof or any future Expiration Date unless at least sixty (60) days prior to such Expiration Date, we send notice to you by certified mail or overnight courier, at the address stated below, that we elect not to extend this Letter of Credit for any such additional period.</w:t>
      </w:r>
    </w:p>
    <w:p w14:paraId="745F7F4A" w14:textId="5A0ED85B" w:rsidR="007E1764" w:rsidRDefault="007E1764" w:rsidP="007E1764">
      <w:pPr>
        <w:pStyle w:val="Heading1Text"/>
      </w:pPr>
      <w:r w:rsidRPr="007E1764">
        <w:t>Subject to the terms and conditions herein, funds under this Letter of Credit are available to Beneficiary by complying presentation on or before 5:00 p.m. California time, on or before the Expiration Date of the following:</w:t>
      </w:r>
    </w:p>
    <w:p w14:paraId="068F0B61" w14:textId="77214008" w:rsidR="007E1764" w:rsidRDefault="002E2297" w:rsidP="002E2297">
      <w:pPr>
        <w:pStyle w:val="Heading1Text"/>
        <w:numPr>
          <w:ilvl w:val="0"/>
          <w:numId w:val="23"/>
        </w:numPr>
        <w:tabs>
          <w:tab w:val="left" w:pos="1440"/>
        </w:tabs>
        <w:spacing w:before="0" w:after="0"/>
      </w:pPr>
      <w:r w:rsidRPr="002E2297">
        <w:t>The original Letter of Credit and all amendments, or a copy of such documents in the case of partial drawings;</w:t>
      </w:r>
    </w:p>
    <w:p w14:paraId="51A277D4" w14:textId="5F64C3B0" w:rsidR="002E2297" w:rsidRDefault="002E2297" w:rsidP="002E2297">
      <w:pPr>
        <w:pStyle w:val="Heading1Text"/>
        <w:numPr>
          <w:ilvl w:val="0"/>
          <w:numId w:val="23"/>
        </w:numPr>
        <w:tabs>
          <w:tab w:val="left" w:pos="1440"/>
        </w:tabs>
        <w:spacing w:before="0" w:after="0"/>
      </w:pPr>
      <w:r w:rsidRPr="002E2297">
        <w:t>A Drawing Certificate in the form of Attachment “A” attached hereto and which forms an integral part hereof, duly completed and bearing the signature of an authorized representative of the Beneficiary signing as such; and</w:t>
      </w:r>
    </w:p>
    <w:p w14:paraId="37B427C8" w14:textId="7AC6D983" w:rsidR="002E2297" w:rsidRDefault="002E2297" w:rsidP="002E2297">
      <w:pPr>
        <w:pStyle w:val="Heading1Text"/>
        <w:numPr>
          <w:ilvl w:val="0"/>
          <w:numId w:val="23"/>
        </w:numPr>
        <w:tabs>
          <w:tab w:val="left" w:pos="1440"/>
        </w:tabs>
        <w:spacing w:before="0" w:after="0"/>
      </w:pPr>
      <w:r w:rsidRPr="002E2297">
        <w:t>A Sight Draft in the form of Attachment “B” attached hereto and which forms an integral part hereof, duly completed and bearing the signature of an authorized representative of the Beneficiary.</w:t>
      </w:r>
    </w:p>
    <w:p w14:paraId="399364BC" w14:textId="30A83DD5" w:rsidR="002E2297" w:rsidRDefault="002E2297" w:rsidP="002E2297">
      <w:pPr>
        <w:pStyle w:val="Heading1Text"/>
      </w:pPr>
      <w:r w:rsidRPr="002E2297">
        <w:t>Drawings may also be presented by facsimile transmission (“Fax”) to fax number [insert number] under telephone pre-advice to [insert number] or alternatively to [insert number]; provided that such Fax presentation is received on or before the Expiration Date on this instrument in accordance with the terms and conditions of this Letter of Credit. It is understood that any such Fax presentation shall be considered the sole operative instrument of drawing. In the event of presentation by Fax, the original documents should not also be presented.</w:t>
      </w:r>
    </w:p>
    <w:p w14:paraId="4158D7AA" w14:textId="424102EE" w:rsidR="002E2297" w:rsidRDefault="0088097A" w:rsidP="002E2297">
      <w:pPr>
        <w:pStyle w:val="Heading1Text"/>
      </w:pPr>
      <w:r w:rsidRPr="0088097A">
        <w:t>Partial drawing of funds shall be permitted under this Letter of Credit, and this Letter of Credit shall remain in full force and effect with respect to any continuing balance; provided, the Available Amount shall be reduced by the amount of each such drawing.</w:t>
      </w:r>
    </w:p>
    <w:p w14:paraId="531A39BA" w14:textId="6E30178F" w:rsidR="0088097A" w:rsidRDefault="0088097A" w:rsidP="002E2297">
      <w:pPr>
        <w:pStyle w:val="Heading1Text"/>
      </w:pPr>
      <w:r w:rsidRPr="0088097A">
        <w:t>This Letter of Credit is not transferable or assignable. Any purported transfer or assignment shall be void and of no force or effect.</w:t>
      </w:r>
    </w:p>
    <w:p w14:paraId="4604AEA0" w14:textId="42A35519" w:rsidR="0088097A" w:rsidRDefault="0088097A" w:rsidP="002E2297">
      <w:pPr>
        <w:pStyle w:val="Heading1Text"/>
      </w:pPr>
      <w:r w:rsidRPr="0088097A">
        <w:t>All correspondence and any drawings (other than those made by facsimile) hereunder are to be directed to [Bank address/contact].</w:t>
      </w:r>
    </w:p>
    <w:p w14:paraId="0F047069" w14:textId="245D3FCD" w:rsidR="0088097A" w:rsidRDefault="0088097A" w:rsidP="002E2297">
      <w:pPr>
        <w:pStyle w:val="Heading1Text"/>
      </w:pPr>
      <w:r w:rsidRPr="0088097A">
        <w:t xml:space="preserve">All notices to Beneficiary shall be in writing and are required to be sent by certified mail or overnight courier to: Southern California Edison Company, Manager of Risk Operations and Collateral Management, 2244 Walnut Grove Avenue, GO1 Quad 2B, Rosemead, California </w:t>
      </w:r>
      <w:r w:rsidRPr="0088097A">
        <w:lastRenderedPageBreak/>
        <w:t>91770. Only notices to Beneficiary meeting the requirements of this paragraph shall be considered valid. Any notice to Beneficiary which is not in accordance with this paragraph shall be void and of no force or effect.</w:t>
      </w:r>
    </w:p>
    <w:p w14:paraId="28657431" w14:textId="492CCAC9" w:rsidR="0088097A" w:rsidRDefault="0088097A" w:rsidP="002E2297">
      <w:pPr>
        <w:pStyle w:val="Heading1Text"/>
      </w:pPr>
      <w:r w:rsidRPr="0088097A">
        <w:t>Banking charges shall be the sole responsibility of the Applicant.</w:t>
      </w:r>
    </w:p>
    <w:p w14:paraId="566C6738" w14:textId="6B86A565" w:rsidR="0051248F" w:rsidRDefault="0051248F" w:rsidP="002E2297">
      <w:pPr>
        <w:pStyle w:val="Heading1Text"/>
      </w:pPr>
      <w:r w:rsidRPr="0051248F">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 Except in the case of an increase in the Available Amount or extension of the Expiration Date, this Letter of Credit may not be amended or modified without the Beneficiary’s prior written consent.</w:t>
      </w:r>
    </w:p>
    <w:p w14:paraId="27840B21" w14:textId="01298DBB" w:rsidR="0051248F" w:rsidRDefault="0051248F" w:rsidP="002E2297">
      <w:pPr>
        <w:pStyle w:val="Heading1Text"/>
      </w:pPr>
      <w:r w:rsidRPr="0051248F">
        <w:t>The Bank engages with the Beneficiary that Beneficiary’s drafts drawn under and in compliance with the terms of this Letter of Credit will be duly honored if presented to the Bank on or before the Expiration Date.</w:t>
      </w:r>
    </w:p>
    <w:p w14:paraId="322EF7E1" w14:textId="3AFD3890" w:rsidR="0051248F" w:rsidRDefault="0051248F" w:rsidP="002E2297">
      <w:pPr>
        <w:pStyle w:val="Heading1Text"/>
      </w:pPr>
      <w:r w:rsidRPr="0051248F">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14:paraId="1F6FB54C" w14:textId="6D40BBE9" w:rsidR="0051248F" w:rsidRDefault="0051248F" w:rsidP="0051248F">
      <w:pPr>
        <w:pStyle w:val="Heading1Text"/>
        <w:ind w:left="4320"/>
      </w:pPr>
      <w:r>
        <w:t>AUTHORIZED SIGNATURE for Bank</w:t>
      </w:r>
    </w:p>
    <w:p w14:paraId="6775BFEB" w14:textId="0FBAB264" w:rsidR="0051248F" w:rsidRDefault="0051248F" w:rsidP="0051248F">
      <w:pPr>
        <w:pStyle w:val="Heading1Text"/>
        <w:ind w:left="4320"/>
      </w:pPr>
      <w:r>
        <w:t>By:</w:t>
      </w:r>
    </w:p>
    <w:p w14:paraId="085A68A5" w14:textId="61645EAA" w:rsidR="0051248F" w:rsidRDefault="0051248F" w:rsidP="0051248F">
      <w:pPr>
        <w:pStyle w:val="Heading1Text"/>
        <w:ind w:left="4320"/>
      </w:pPr>
      <w:r>
        <w:t>Name:</w:t>
      </w:r>
      <w:r>
        <w:tab/>
      </w:r>
      <w:r>
        <w:tab/>
        <w:t>[print name]</w:t>
      </w:r>
    </w:p>
    <w:p w14:paraId="62909279" w14:textId="66439807" w:rsidR="0051248F" w:rsidRDefault="0051248F" w:rsidP="0051248F">
      <w:pPr>
        <w:pStyle w:val="Heading1Text"/>
        <w:ind w:left="4320"/>
      </w:pPr>
      <w:r>
        <w:t>Title:</w:t>
      </w:r>
      <w:r>
        <w:tab/>
      </w:r>
      <w:r>
        <w:tab/>
        <w:t>[print title]</w:t>
      </w:r>
    </w:p>
    <w:p w14:paraId="4A2C3037" w14:textId="77777777" w:rsidR="0051248F" w:rsidRDefault="0051248F">
      <w:r>
        <w:br w:type="page"/>
      </w:r>
    </w:p>
    <w:p w14:paraId="1F9D07DE" w14:textId="5E3560E5" w:rsidR="0051248F" w:rsidRDefault="0051248F" w:rsidP="0051248F">
      <w:pPr>
        <w:pStyle w:val="Heading1Text"/>
        <w:ind w:left="4320"/>
        <w:rPr>
          <w:u w:val="single"/>
        </w:rPr>
      </w:pPr>
      <w:r>
        <w:rPr>
          <w:b/>
          <w:bCs/>
          <w:u w:val="single"/>
        </w:rPr>
        <w:lastRenderedPageBreak/>
        <w:t>ATTACHMENT A</w:t>
      </w:r>
    </w:p>
    <w:p w14:paraId="40D31AEA" w14:textId="7EA8F8D8" w:rsidR="0051248F" w:rsidRPr="0051248F" w:rsidRDefault="0051248F" w:rsidP="0051248F">
      <w:pPr>
        <w:pStyle w:val="Heading1Text"/>
        <w:ind w:left="4320"/>
      </w:pPr>
      <w:r>
        <w:t>DRAWING CERTIFICATE</w:t>
      </w:r>
    </w:p>
    <w:p w14:paraId="4C80FB0E" w14:textId="59BF4DF2" w:rsidR="0088097A" w:rsidRDefault="0051248F" w:rsidP="002E2297">
      <w:pPr>
        <w:pStyle w:val="Heading1Text"/>
      </w:pPr>
      <w:r>
        <w:t>TO [ISSUING BANK NAME &amp; ADDRES</w:t>
      </w:r>
      <w:r w:rsidR="00E05E17">
        <w:t>S</w:t>
      </w:r>
      <w:r>
        <w:t>]</w:t>
      </w:r>
    </w:p>
    <w:p w14:paraId="5DFEA7DF" w14:textId="2D2FB251" w:rsidR="0088097A" w:rsidRDefault="0051248F" w:rsidP="002E2297">
      <w:pPr>
        <w:pStyle w:val="Heading1Text"/>
        <w:rPr>
          <w:u w:val="single"/>
        </w:rPr>
      </w:pPr>
      <w:r>
        <w:t xml:space="preserve">IRREVOCABLE NON-TRANSFERABLE STANDBY LETTER OF CREDIT REFERENCE NUMBER: </w:t>
      </w:r>
      <w:r>
        <w:rPr>
          <w:u w:val="single"/>
        </w:rPr>
        <w:tab/>
      </w:r>
      <w:r>
        <w:rPr>
          <w:u w:val="single"/>
        </w:rPr>
        <w:tab/>
      </w:r>
      <w:r>
        <w:rPr>
          <w:u w:val="single"/>
        </w:rPr>
        <w:tab/>
      </w:r>
    </w:p>
    <w:p w14:paraId="19D8A8C4" w14:textId="01F40417" w:rsidR="0051248F" w:rsidRDefault="00F566BF" w:rsidP="002E2297">
      <w:pPr>
        <w:pStyle w:val="Heading1Text"/>
      </w:pPr>
      <w:r>
        <w:t>DATE:</w:t>
      </w:r>
      <w:r w:rsidR="00E05E17">
        <w:t xml:space="preserve"> </w:t>
      </w:r>
      <w:r w:rsidR="00E05E17">
        <w:softHyphen/>
      </w:r>
      <w:r w:rsidR="00E05E17">
        <w:softHyphen/>
        <w:t>_________________</w:t>
      </w:r>
    </w:p>
    <w:p w14:paraId="669E945E" w14:textId="1079D25D" w:rsidR="00F566BF" w:rsidRDefault="00E00D89" w:rsidP="002E2297">
      <w:pPr>
        <w:pStyle w:val="Heading1Text"/>
      </w:pPr>
      <w:r w:rsidRPr="00E00D89">
        <w:t xml:space="preserve">Southern California Edison Company (the “Beneficiary”), demands </w:t>
      </w:r>
      <w:r w:rsidRPr="00E00D89">
        <w:rPr>
          <w:b/>
          <w:bCs/>
          <w:i/>
          <w:iCs/>
          <w:color w:val="0000FF"/>
        </w:rPr>
        <w:t>[Issuing Bank Name]</w:t>
      </w:r>
      <w:r w:rsidRPr="00E00D89">
        <w:t xml:space="preserve"> (the “Bank”) payment to the order of the Beneficiary the amount of U.S. $______ (_________ U.S. Dollars), drawn under the Letter of Credit referenced above (the “Letter of Credit”), for the following reason(s) [check applicable provision]:</w:t>
      </w:r>
    </w:p>
    <w:p w14:paraId="2C87F295" w14:textId="445CAC37" w:rsidR="00E00D89" w:rsidRDefault="00E00D89" w:rsidP="002E2297">
      <w:pPr>
        <w:pStyle w:val="Heading1Text"/>
      </w:pPr>
      <w:r w:rsidRPr="00E00D89">
        <w:t>[   ]A.</w:t>
      </w:r>
      <w:r w:rsidRPr="00E00D89">
        <w:tab/>
        <w:t xml:space="preserve">An Event of Default, as defined in that certain </w:t>
      </w:r>
      <w:r w:rsidRPr="00E00D89">
        <w:rPr>
          <w:b/>
          <w:bCs/>
          <w:i/>
          <w:iCs/>
          <w:color w:val="0000FF"/>
        </w:rPr>
        <w:t>[insert agreement name]</w:t>
      </w:r>
      <w:r w:rsidRPr="00E00D89">
        <w:t xml:space="preserve"> between</w:t>
      </w:r>
      <w:r w:rsidRPr="00E00D89">
        <w:rPr>
          <w:b/>
          <w:bCs/>
          <w:i/>
          <w:iCs/>
          <w:color w:val="0000FF"/>
        </w:rPr>
        <w:t xml:space="preserve"> [insert counterparty name] </w:t>
      </w:r>
      <w:r w:rsidRPr="00E00D89">
        <w:t xml:space="preserve">or its successor (the “Counterparty”) and Beneficiary, dated as of </w:t>
      </w:r>
      <w:r w:rsidRPr="00E00D89">
        <w:rPr>
          <w:b/>
          <w:bCs/>
          <w:i/>
          <w:iCs/>
          <w:color w:val="0000FF"/>
        </w:rPr>
        <w:t>[Date of Execution]</w:t>
      </w:r>
      <w:r w:rsidRPr="00E00D89">
        <w:t xml:space="preserve"> (as may be amended from time to time) (the “Agreement”) with respect to the Counterparty has occurred and is continuing.</w:t>
      </w:r>
    </w:p>
    <w:p w14:paraId="32479817" w14:textId="1BA8CEA9" w:rsidR="00E00D89" w:rsidRDefault="00E00D89" w:rsidP="002E2297">
      <w:pPr>
        <w:pStyle w:val="Heading1Text"/>
      </w:pPr>
      <w:r w:rsidRPr="00E00D89">
        <w:t>[   ]B.</w:t>
      </w:r>
      <w:r w:rsidRPr="00E00D89">
        <w:tab/>
        <w:t>The Letter of Credit will expire in fewer than twenty (20) Business Days (as defined in the Agreement) from the date hereof, and the Counterparty or its successor has not provided Beneficiary alternative financial security acceptable to Beneficiary.</w:t>
      </w:r>
    </w:p>
    <w:p w14:paraId="360CE916" w14:textId="06A2A02F" w:rsidR="00E00D89" w:rsidRDefault="00E00D89" w:rsidP="002E2297">
      <w:pPr>
        <w:pStyle w:val="Heading1Text"/>
      </w:pPr>
      <w:r w:rsidRPr="00E00D89">
        <w:t>[   ]C.</w:t>
      </w:r>
      <w:r w:rsidRPr="00E00D89">
        <w:tab/>
        <w:t>The Beneficiary is entitled to retain all or part of the Project Security (as defined in the Agreement).</w:t>
      </w:r>
    </w:p>
    <w:p w14:paraId="27E7EF30" w14:textId="4388E93C" w:rsidR="00E00D89" w:rsidRDefault="00E00D89" w:rsidP="002E2297">
      <w:pPr>
        <w:pStyle w:val="Heading1Text"/>
      </w:pPr>
      <w:r w:rsidRPr="00E00D89">
        <w:t>Unless otherwise provided herein, capitalized terms which are used and not defined herein shall have the meaning given each such term in the Letter of Credit.</w:t>
      </w:r>
    </w:p>
    <w:p w14:paraId="19853A87" w14:textId="1A29EDCD" w:rsidR="00E00D89" w:rsidRDefault="00E00D89" w:rsidP="00E00D89">
      <w:pPr>
        <w:pStyle w:val="Heading1Text"/>
        <w:ind w:left="4320"/>
      </w:pPr>
      <w:r>
        <w:t>Authorized Signature for Beneficiary:</w:t>
      </w:r>
    </w:p>
    <w:p w14:paraId="55948D31" w14:textId="0C9477BF" w:rsidR="00E00D89" w:rsidRDefault="00E00D89" w:rsidP="00E00D89">
      <w:pPr>
        <w:pStyle w:val="Heading1Text"/>
        <w:ind w:left="4320"/>
      </w:pPr>
      <w:r>
        <w:t>SOUTHERN CALIFORNIA EDISON COMPANY</w:t>
      </w:r>
    </w:p>
    <w:p w14:paraId="36C28625" w14:textId="53A7641E" w:rsidR="00E00D89" w:rsidRDefault="00E00D89" w:rsidP="00E00D89">
      <w:pPr>
        <w:pStyle w:val="Heading1Text"/>
        <w:ind w:left="4320"/>
      </w:pPr>
      <w:r>
        <w:t>By:</w:t>
      </w:r>
    </w:p>
    <w:p w14:paraId="57B8AB3D" w14:textId="307432B1" w:rsidR="00E00D89" w:rsidRDefault="00E00D89" w:rsidP="00E00D89">
      <w:pPr>
        <w:pStyle w:val="Heading1Text"/>
        <w:ind w:left="4320"/>
      </w:pPr>
      <w:r>
        <w:t>Name:</w:t>
      </w:r>
      <w:r>
        <w:tab/>
      </w:r>
      <w:r>
        <w:tab/>
        <w:t>[print name]</w:t>
      </w:r>
    </w:p>
    <w:p w14:paraId="74C96B7E" w14:textId="1FA16EFD" w:rsidR="00E00D89" w:rsidRDefault="00E00D89" w:rsidP="00E00D89">
      <w:pPr>
        <w:pStyle w:val="Heading1Text"/>
        <w:ind w:left="4320"/>
      </w:pPr>
      <w:r>
        <w:t>Title:</w:t>
      </w:r>
      <w:r>
        <w:tab/>
      </w:r>
      <w:r>
        <w:tab/>
        <w:t xml:space="preserve">[print </w:t>
      </w:r>
      <w:r w:rsidR="00E05E17">
        <w:t xml:space="preserve">title </w:t>
      </w:r>
      <w:r>
        <w:t>name]</w:t>
      </w:r>
    </w:p>
    <w:p w14:paraId="06532EEC" w14:textId="76688087" w:rsidR="00E00D89" w:rsidRDefault="00E00D89">
      <w:r>
        <w:br w:type="page"/>
      </w:r>
    </w:p>
    <w:p w14:paraId="2217C42A" w14:textId="5FCD70D0" w:rsidR="00E00D89" w:rsidRDefault="00E00D89" w:rsidP="00E00D89">
      <w:pPr>
        <w:pStyle w:val="Heading1Text"/>
        <w:jc w:val="center"/>
      </w:pPr>
      <w:r>
        <w:rPr>
          <w:b/>
          <w:bCs/>
          <w:u w:val="single"/>
        </w:rPr>
        <w:lastRenderedPageBreak/>
        <w:t>ATTACHMENT B</w:t>
      </w:r>
    </w:p>
    <w:p w14:paraId="676DD505" w14:textId="064625DD" w:rsidR="00E00D89" w:rsidRDefault="00E00D89" w:rsidP="00E00D89">
      <w:pPr>
        <w:pStyle w:val="Heading1Text"/>
        <w:jc w:val="center"/>
        <w:rPr>
          <w:i/>
          <w:iCs/>
        </w:rPr>
      </w:pPr>
      <w:r>
        <w:rPr>
          <w:i/>
          <w:iCs/>
        </w:rPr>
        <w:t>SIGHT DRAFT</w:t>
      </w:r>
    </w:p>
    <w:p w14:paraId="4C274AB4" w14:textId="1BD232C7" w:rsidR="00E00D89" w:rsidRDefault="00E00D89" w:rsidP="00E00D89">
      <w:pPr>
        <w:pStyle w:val="Heading1Text"/>
        <w:jc w:val="right"/>
      </w:pPr>
      <w:r>
        <w:t>[INSERT DATE]</w:t>
      </w:r>
    </w:p>
    <w:p w14:paraId="69F2C559" w14:textId="77C18367" w:rsidR="00E00D89" w:rsidRDefault="00E00D89" w:rsidP="00E00D89">
      <w:pPr>
        <w:pStyle w:val="Heading1Text"/>
      </w:pPr>
      <w:r>
        <w:t>TO:</w:t>
      </w:r>
    </w:p>
    <w:p w14:paraId="55DB0532" w14:textId="1E57AFDA" w:rsidR="00E00D89" w:rsidRPr="00E00D89" w:rsidRDefault="00E00D89" w:rsidP="00E00D89">
      <w:pPr>
        <w:pStyle w:val="Heading1Text"/>
      </w:pPr>
      <w:r>
        <w:t>[ISSUING BANK NAME &amp; ADDRESS]</w:t>
      </w:r>
    </w:p>
    <w:p w14:paraId="4F3C80F6" w14:textId="51BD2A29" w:rsidR="00E00D89" w:rsidRDefault="00E00D89" w:rsidP="00E00D89">
      <w:pPr>
        <w:pStyle w:val="Heading1Text"/>
        <w:spacing w:before="480"/>
      </w:pPr>
      <w:r w:rsidRPr="00E00D89">
        <w:t>PAY AT SIGHT TO THE ORDER OF SOUTHERN CALIFORNIA EDISON COMPANY (THE “BENEFICIARY”) THE AMOUNT OF USD [INSERT AMOUNT] DRAWN UNDER [ISSUING BANK NAME] IRREVOCABLE NON-TRANSFERABLE STANDBY LETTER OF CREDIT NUMBER [INSERT NUMBER] ISSUED ON [INSERT DATE].</w:t>
      </w:r>
    </w:p>
    <w:p w14:paraId="610755C9" w14:textId="00BCD213" w:rsidR="00E00D89" w:rsidRDefault="00E00D89" w:rsidP="002E2297">
      <w:pPr>
        <w:pStyle w:val="Heading1Text"/>
      </w:pPr>
      <w:r w:rsidRPr="00E00D89">
        <w:t>FUNDS PAID PURSUANT TO THE PROVISIONS OF THE LETTER OF CREDIT SHALL BE WIRE TRANSFERRED TO THE BENEFICIARY IN ACCORDANCE WITH THE FOLLOWING INSTRUCTIONS:</w:t>
      </w:r>
    </w:p>
    <w:p w14:paraId="66D3D82D" w14:textId="4F6D94D2" w:rsidR="00E00D89" w:rsidRDefault="00E00D89" w:rsidP="002E2297">
      <w:pPr>
        <w:pStyle w:val="Heading1Text"/>
      </w:pPr>
      <w:r w:rsidRPr="00E00D89">
        <w:t>[INSERT WIRING INSTRUCTION]</w:t>
      </w:r>
    </w:p>
    <w:p w14:paraId="39F314EE" w14:textId="3D76C3BB" w:rsidR="00E00D89" w:rsidRDefault="00E00D89" w:rsidP="00E00D89">
      <w:pPr>
        <w:pStyle w:val="Heading1Text"/>
        <w:ind w:left="4320"/>
      </w:pPr>
    </w:p>
    <w:p w14:paraId="103FAB89" w14:textId="28943A6F" w:rsidR="00E00D89" w:rsidRDefault="00E00D89" w:rsidP="00E00D89">
      <w:pPr>
        <w:pStyle w:val="Heading1Text"/>
        <w:spacing w:before="840" w:after="0"/>
        <w:ind w:left="4320"/>
      </w:pPr>
      <w:r>
        <w:rPr>
          <w:u w:val="single"/>
        </w:rPr>
        <w:tab/>
      </w:r>
      <w:r>
        <w:rPr>
          <w:u w:val="single"/>
        </w:rPr>
        <w:tab/>
      </w:r>
      <w:r>
        <w:rPr>
          <w:u w:val="single"/>
        </w:rPr>
        <w:tab/>
      </w:r>
      <w:r>
        <w:rPr>
          <w:u w:val="single"/>
        </w:rPr>
        <w:tab/>
      </w:r>
      <w:r>
        <w:rPr>
          <w:u w:val="single"/>
        </w:rPr>
        <w:tab/>
      </w:r>
    </w:p>
    <w:p w14:paraId="59927E34" w14:textId="0716F1F2" w:rsidR="00E00D89" w:rsidRDefault="00E00D89" w:rsidP="00E00D89">
      <w:pPr>
        <w:pStyle w:val="Heading1Text"/>
        <w:spacing w:before="0" w:after="0"/>
        <w:ind w:left="4320"/>
      </w:pPr>
      <w:r>
        <w:t>AUTHORIZED SIGNATURE</w:t>
      </w:r>
    </w:p>
    <w:p w14:paraId="164C7375" w14:textId="6A1A0685" w:rsidR="00E00D89" w:rsidRDefault="00E00D89" w:rsidP="00E00D89">
      <w:pPr>
        <w:pStyle w:val="Heading1Text"/>
        <w:spacing w:before="0" w:after="0"/>
        <w:ind w:left="4320"/>
      </w:pPr>
      <w:r>
        <w:t>SOUTHERN CALIFORNIA EDISON COMPANY</w:t>
      </w:r>
    </w:p>
    <w:p w14:paraId="0378FE40" w14:textId="53BEA03C" w:rsidR="00E00D89" w:rsidRDefault="00E00D89" w:rsidP="00E00D89">
      <w:pPr>
        <w:pStyle w:val="Heading1Text"/>
        <w:spacing w:before="0" w:after="0"/>
        <w:ind w:left="4320"/>
      </w:pPr>
    </w:p>
    <w:p w14:paraId="53160679" w14:textId="1FF4A3F1" w:rsidR="00E00D89" w:rsidRDefault="00E00D89" w:rsidP="00E00D89">
      <w:pPr>
        <w:pStyle w:val="Heading1Text"/>
        <w:spacing w:before="0" w:after="0"/>
        <w:ind w:left="4320"/>
      </w:pPr>
      <w:r>
        <w:t>NAME:  [PRINT NAME]</w:t>
      </w:r>
    </w:p>
    <w:p w14:paraId="07422241" w14:textId="79135D80" w:rsidR="00E00D89" w:rsidRDefault="00E00D89" w:rsidP="00E00D89">
      <w:pPr>
        <w:pStyle w:val="Heading1Text"/>
        <w:spacing w:before="0" w:after="0"/>
        <w:ind w:left="4320"/>
      </w:pPr>
      <w:r>
        <w:t>TITLE:   [PRINT TITLE]</w:t>
      </w:r>
    </w:p>
    <w:p w14:paraId="172BAA3E" w14:textId="77777777" w:rsidR="00E00D89" w:rsidRDefault="00E00D89" w:rsidP="00E00D89">
      <w:pPr>
        <w:pStyle w:val="Heading1Text"/>
        <w:spacing w:before="0" w:after="0"/>
        <w:ind w:left="4320"/>
        <w:sectPr w:rsidR="00E00D89" w:rsidSect="009278D1">
          <w:footerReference w:type="default" r:id="rId23"/>
          <w:pgSz w:w="12240" w:h="15840"/>
          <w:pgMar w:top="1440" w:right="1440" w:bottom="1440" w:left="1440" w:header="720" w:footer="720" w:gutter="0"/>
          <w:pgNumType w:start="1"/>
          <w:cols w:space="720"/>
          <w:docGrid w:linePitch="360"/>
        </w:sectPr>
      </w:pPr>
    </w:p>
    <w:p w14:paraId="76F6F6F3" w14:textId="55C07717" w:rsidR="00E00D89" w:rsidRDefault="00E00D89" w:rsidP="00E00D89">
      <w:pPr>
        <w:pStyle w:val="Heading1Text"/>
        <w:spacing w:before="720" w:after="0"/>
        <w:jc w:val="center"/>
        <w:rPr>
          <w:b/>
          <w:bCs/>
        </w:rPr>
      </w:pPr>
      <w:r>
        <w:rPr>
          <w:b/>
          <w:bCs/>
        </w:rPr>
        <w:lastRenderedPageBreak/>
        <w:t>EXHIBIT H</w:t>
      </w:r>
    </w:p>
    <w:p w14:paraId="53A59368" w14:textId="773EA2BB" w:rsidR="00E00D89" w:rsidRDefault="00E00D89" w:rsidP="00E00D89">
      <w:pPr>
        <w:pStyle w:val="Heading1Text"/>
        <w:spacing w:before="0" w:after="0"/>
        <w:jc w:val="center"/>
        <w:rPr>
          <w:b/>
          <w:bCs/>
        </w:rPr>
      </w:pPr>
      <w:r>
        <w:rPr>
          <w:b/>
          <w:bCs/>
        </w:rPr>
        <w:t>OPERATIONAL NOTICE FORMS</w:t>
      </w:r>
    </w:p>
    <w:p w14:paraId="38F5D113" w14:textId="1B37B9E4" w:rsidR="00E00D89" w:rsidRDefault="00E00D89" w:rsidP="00E00D89">
      <w:pPr>
        <w:pStyle w:val="Heading1Text"/>
        <w:spacing w:before="480" w:after="0"/>
        <w:jc w:val="center"/>
      </w:pPr>
      <w:r>
        <w:rPr>
          <w:u w:val="single"/>
        </w:rPr>
        <w:t>AVAILABILITY NOTICE</w:t>
      </w:r>
    </w:p>
    <w:p w14:paraId="43E31E8B" w14:textId="48D4BE98" w:rsidR="00E00D89" w:rsidRDefault="002C3B8E" w:rsidP="002C3B8E">
      <w:pPr>
        <w:pStyle w:val="Heading1Text"/>
        <w:spacing w:before="720" w:after="0"/>
      </w:pPr>
      <w:r>
        <w:t xml:space="preserve">Operating Day: </w:t>
      </w:r>
      <w:r>
        <w:rPr>
          <w:u w:val="single"/>
        </w:rPr>
        <w:tab/>
      </w:r>
      <w:r>
        <w:rPr>
          <w:u w:val="single"/>
        </w:rPr>
        <w:tab/>
      </w:r>
      <w:r>
        <w:rPr>
          <w:u w:val="single"/>
        </w:rPr>
        <w:tab/>
      </w:r>
      <w:r>
        <w:rPr>
          <w:u w:val="single"/>
        </w:rPr>
        <w:tab/>
      </w:r>
    </w:p>
    <w:p w14:paraId="24A0B2C0" w14:textId="4F1411A9" w:rsidR="002C3B8E" w:rsidRDefault="002C3B8E" w:rsidP="002C3B8E">
      <w:pPr>
        <w:pStyle w:val="Heading1Text"/>
        <w:spacing w:before="480" w:after="0"/>
      </w:pPr>
      <w:r>
        <w:t xml:space="preserve">Station: </w:t>
      </w:r>
      <w:r>
        <w:rPr>
          <w:u w:val="single"/>
        </w:rPr>
        <w:tab/>
      </w:r>
      <w:r>
        <w:rPr>
          <w:u w:val="single"/>
        </w:rPr>
        <w:tab/>
      </w:r>
      <w:r>
        <w:rPr>
          <w:u w:val="single"/>
        </w:rPr>
        <w:tab/>
      </w:r>
      <w:r>
        <w:rPr>
          <w:u w:val="single"/>
        </w:rPr>
        <w:tab/>
      </w:r>
      <w:r>
        <w:rPr>
          <w:u w:val="single"/>
        </w:rPr>
        <w:tab/>
      </w:r>
      <w:r>
        <w:t xml:space="preserve"> </w:t>
      </w:r>
      <w:r>
        <w:tab/>
        <w:t xml:space="preserve">Issued By: </w:t>
      </w:r>
      <w:r>
        <w:rPr>
          <w:u w:val="single"/>
        </w:rPr>
        <w:tab/>
      </w:r>
      <w:r>
        <w:rPr>
          <w:u w:val="single"/>
        </w:rPr>
        <w:tab/>
      </w:r>
      <w:r>
        <w:rPr>
          <w:u w:val="single"/>
        </w:rPr>
        <w:tab/>
      </w:r>
      <w:r>
        <w:rPr>
          <w:u w:val="single"/>
        </w:rPr>
        <w:tab/>
      </w:r>
      <w:r>
        <w:rPr>
          <w:u w:val="single"/>
        </w:rPr>
        <w:tab/>
      </w:r>
    </w:p>
    <w:p w14:paraId="4FF6628D" w14:textId="5FD68438" w:rsidR="002C3B8E" w:rsidRDefault="002C3B8E" w:rsidP="002C3B8E">
      <w:pPr>
        <w:pStyle w:val="Heading1Text"/>
        <w:spacing w:before="480" w:after="0"/>
      </w:pPr>
      <w:r>
        <w:t xml:space="preserve">Unit: </w:t>
      </w:r>
      <w:r>
        <w:rPr>
          <w:u w:val="single"/>
        </w:rPr>
        <w:tab/>
      </w:r>
      <w:r>
        <w:rPr>
          <w:u w:val="single"/>
        </w:rPr>
        <w:tab/>
      </w:r>
      <w:r>
        <w:rPr>
          <w:u w:val="single"/>
        </w:rPr>
        <w:tab/>
      </w:r>
      <w:r>
        <w:rPr>
          <w:u w:val="single"/>
        </w:rPr>
        <w:tab/>
      </w:r>
      <w:r>
        <w:rPr>
          <w:u w:val="single"/>
        </w:rPr>
        <w:tab/>
      </w:r>
      <w:r>
        <w:rPr>
          <w:u w:val="single"/>
        </w:rPr>
        <w:tab/>
      </w:r>
      <w:r>
        <w:tab/>
        <w:t xml:space="preserve">Issued At: </w:t>
      </w:r>
      <w:r>
        <w:rPr>
          <w:u w:val="single"/>
        </w:rPr>
        <w:tab/>
      </w:r>
      <w:r>
        <w:rPr>
          <w:u w:val="single"/>
        </w:rPr>
        <w:tab/>
      </w:r>
      <w:r>
        <w:rPr>
          <w:u w:val="single"/>
        </w:rPr>
        <w:tab/>
      </w:r>
      <w:r>
        <w:rPr>
          <w:u w:val="single"/>
        </w:rPr>
        <w:tab/>
      </w:r>
      <w:r>
        <w:rPr>
          <w:u w:val="single"/>
        </w:rPr>
        <w:tab/>
      </w:r>
    </w:p>
    <w:p w14:paraId="439B516E" w14:textId="289F86E4" w:rsidR="002C3B8E" w:rsidRDefault="002C3B8E" w:rsidP="00DC28C0">
      <w:pPr>
        <w:pStyle w:val="Heading1Text"/>
        <w:spacing w:before="480" w:after="600"/>
      </w:pPr>
      <w:r>
        <w:t xml:space="preserve">Unit 100% Available No Restrictions: </w:t>
      </w:r>
      <w:r>
        <w:rPr>
          <w:u w:val="single"/>
        </w:rPr>
        <w:tab/>
      </w:r>
      <w:r>
        <w:rPr>
          <w:u w:val="single"/>
        </w:rPr>
        <w:tab/>
      </w:r>
      <w:r>
        <w:rPr>
          <w:u w:val="single"/>
        </w:rPr>
        <w:tab/>
      </w:r>
      <w:r>
        <w:rPr>
          <w:u w:val="single"/>
        </w:rPr>
        <w:tab/>
      </w:r>
      <w:r>
        <w:rPr>
          <w:u w:val="single"/>
        </w:rPr>
        <w:tab/>
      </w:r>
    </w:p>
    <w:tbl>
      <w:tblPr>
        <w:tblStyle w:val="TableGrid"/>
        <w:tblW w:w="7470" w:type="dxa"/>
        <w:tblInd w:w="1278" w:type="dxa"/>
        <w:tblLook w:val="04A0" w:firstRow="1" w:lastRow="0" w:firstColumn="1" w:lastColumn="0" w:noHBand="0" w:noVBand="1"/>
      </w:tblPr>
      <w:tblGrid>
        <w:gridCol w:w="990"/>
        <w:gridCol w:w="1260"/>
        <w:gridCol w:w="5220"/>
      </w:tblGrid>
      <w:tr w:rsidR="002C3B8E" w:rsidRPr="00DC28C0" w14:paraId="2E90D699" w14:textId="77777777" w:rsidTr="00DC28C0">
        <w:tc>
          <w:tcPr>
            <w:tcW w:w="990" w:type="dxa"/>
          </w:tcPr>
          <w:p w14:paraId="5D62039A" w14:textId="6FDC5CB3" w:rsidR="002C3B8E" w:rsidRPr="00DC28C0" w:rsidRDefault="00DC28C0" w:rsidP="00DC28C0">
            <w:pPr>
              <w:pStyle w:val="Heading1Text"/>
              <w:spacing w:before="0" w:after="120"/>
              <w:rPr>
                <w:sz w:val="18"/>
                <w:szCs w:val="18"/>
              </w:rPr>
            </w:pPr>
            <w:r w:rsidRPr="00DC28C0">
              <w:rPr>
                <w:sz w:val="18"/>
                <w:szCs w:val="18"/>
              </w:rPr>
              <w:t>Hour Ending</w:t>
            </w:r>
          </w:p>
        </w:tc>
        <w:tc>
          <w:tcPr>
            <w:tcW w:w="1260" w:type="dxa"/>
          </w:tcPr>
          <w:p w14:paraId="14310589" w14:textId="114655CD" w:rsidR="002C3B8E" w:rsidRPr="00DC28C0" w:rsidRDefault="00DC28C0" w:rsidP="00DC28C0">
            <w:pPr>
              <w:pStyle w:val="Heading1Text"/>
              <w:spacing w:before="0" w:after="120"/>
              <w:rPr>
                <w:sz w:val="18"/>
                <w:szCs w:val="18"/>
              </w:rPr>
            </w:pPr>
            <w:r>
              <w:rPr>
                <w:sz w:val="18"/>
                <w:szCs w:val="18"/>
              </w:rPr>
              <w:t>Available Capacity (MW)</w:t>
            </w:r>
          </w:p>
        </w:tc>
        <w:tc>
          <w:tcPr>
            <w:tcW w:w="5220" w:type="dxa"/>
          </w:tcPr>
          <w:p w14:paraId="37AE2366" w14:textId="0FCBA91E" w:rsidR="002C3B8E" w:rsidRPr="00DC28C0" w:rsidRDefault="00DC28C0" w:rsidP="00DC28C0">
            <w:pPr>
              <w:pStyle w:val="Heading1Text"/>
              <w:spacing w:before="0" w:after="120"/>
              <w:rPr>
                <w:sz w:val="18"/>
                <w:szCs w:val="18"/>
              </w:rPr>
            </w:pPr>
            <w:r>
              <w:rPr>
                <w:sz w:val="18"/>
                <w:szCs w:val="18"/>
              </w:rPr>
              <w:t>Comments</w:t>
            </w:r>
          </w:p>
        </w:tc>
      </w:tr>
      <w:tr w:rsidR="002C3B8E" w:rsidRPr="00DC28C0" w14:paraId="6FBC516B" w14:textId="77777777" w:rsidTr="00DC28C0">
        <w:tc>
          <w:tcPr>
            <w:tcW w:w="990" w:type="dxa"/>
          </w:tcPr>
          <w:p w14:paraId="05857D8F" w14:textId="7CD2DDE6" w:rsidR="002C3B8E" w:rsidRPr="00DC28C0" w:rsidRDefault="00DC28C0" w:rsidP="00DC28C0">
            <w:pPr>
              <w:pStyle w:val="Heading1Text"/>
              <w:spacing w:before="0" w:after="120"/>
              <w:rPr>
                <w:sz w:val="18"/>
                <w:szCs w:val="18"/>
              </w:rPr>
            </w:pPr>
            <w:r>
              <w:rPr>
                <w:sz w:val="18"/>
                <w:szCs w:val="18"/>
              </w:rPr>
              <w:t>1:00</w:t>
            </w:r>
          </w:p>
        </w:tc>
        <w:tc>
          <w:tcPr>
            <w:tcW w:w="1260" w:type="dxa"/>
          </w:tcPr>
          <w:p w14:paraId="6D2E7F7C" w14:textId="77777777" w:rsidR="002C3B8E" w:rsidRPr="00DC28C0" w:rsidRDefault="002C3B8E" w:rsidP="00DC28C0">
            <w:pPr>
              <w:pStyle w:val="Heading1Text"/>
              <w:spacing w:before="0" w:after="120"/>
              <w:rPr>
                <w:sz w:val="18"/>
                <w:szCs w:val="18"/>
              </w:rPr>
            </w:pPr>
          </w:p>
        </w:tc>
        <w:tc>
          <w:tcPr>
            <w:tcW w:w="5220" w:type="dxa"/>
          </w:tcPr>
          <w:p w14:paraId="2BDD9C27" w14:textId="77777777" w:rsidR="002C3B8E" w:rsidRPr="00DC28C0" w:rsidRDefault="002C3B8E" w:rsidP="00DC28C0">
            <w:pPr>
              <w:pStyle w:val="Heading1Text"/>
              <w:spacing w:before="0" w:after="120"/>
              <w:rPr>
                <w:sz w:val="18"/>
                <w:szCs w:val="18"/>
              </w:rPr>
            </w:pPr>
          </w:p>
        </w:tc>
      </w:tr>
      <w:tr w:rsidR="002C3B8E" w:rsidRPr="00DC28C0" w14:paraId="172F5A46" w14:textId="77777777" w:rsidTr="00DC28C0">
        <w:tc>
          <w:tcPr>
            <w:tcW w:w="990" w:type="dxa"/>
          </w:tcPr>
          <w:p w14:paraId="268C5A21" w14:textId="2739AE79" w:rsidR="002C3B8E" w:rsidRPr="00DC28C0" w:rsidRDefault="00DC28C0" w:rsidP="00DC28C0">
            <w:pPr>
              <w:pStyle w:val="Heading1Text"/>
              <w:spacing w:before="0" w:after="120"/>
              <w:rPr>
                <w:sz w:val="18"/>
                <w:szCs w:val="18"/>
              </w:rPr>
            </w:pPr>
            <w:r>
              <w:rPr>
                <w:sz w:val="18"/>
                <w:szCs w:val="18"/>
              </w:rPr>
              <w:t>2:00</w:t>
            </w:r>
          </w:p>
        </w:tc>
        <w:tc>
          <w:tcPr>
            <w:tcW w:w="1260" w:type="dxa"/>
          </w:tcPr>
          <w:p w14:paraId="716A58F6" w14:textId="77777777" w:rsidR="002C3B8E" w:rsidRPr="00DC28C0" w:rsidRDefault="002C3B8E" w:rsidP="00DC28C0">
            <w:pPr>
              <w:pStyle w:val="Heading1Text"/>
              <w:spacing w:before="0" w:after="120"/>
              <w:rPr>
                <w:sz w:val="18"/>
                <w:szCs w:val="18"/>
              </w:rPr>
            </w:pPr>
          </w:p>
        </w:tc>
        <w:tc>
          <w:tcPr>
            <w:tcW w:w="5220" w:type="dxa"/>
          </w:tcPr>
          <w:p w14:paraId="17E3BF52" w14:textId="77777777" w:rsidR="002C3B8E" w:rsidRPr="00DC28C0" w:rsidRDefault="002C3B8E" w:rsidP="00DC28C0">
            <w:pPr>
              <w:pStyle w:val="Heading1Text"/>
              <w:spacing w:before="0" w:after="120"/>
              <w:rPr>
                <w:sz w:val="18"/>
                <w:szCs w:val="18"/>
              </w:rPr>
            </w:pPr>
          </w:p>
        </w:tc>
      </w:tr>
      <w:tr w:rsidR="002C3B8E" w:rsidRPr="00DC28C0" w14:paraId="15F9F4B2" w14:textId="77777777" w:rsidTr="00DC28C0">
        <w:tc>
          <w:tcPr>
            <w:tcW w:w="990" w:type="dxa"/>
          </w:tcPr>
          <w:p w14:paraId="0EA6ECB9" w14:textId="51F5F86B" w:rsidR="002C3B8E" w:rsidRPr="00DC28C0" w:rsidRDefault="00DC28C0" w:rsidP="00DC28C0">
            <w:pPr>
              <w:pStyle w:val="Heading1Text"/>
              <w:spacing w:before="0" w:after="120"/>
              <w:rPr>
                <w:sz w:val="18"/>
                <w:szCs w:val="18"/>
              </w:rPr>
            </w:pPr>
            <w:r>
              <w:rPr>
                <w:sz w:val="18"/>
                <w:szCs w:val="18"/>
              </w:rPr>
              <w:t>3:00</w:t>
            </w:r>
          </w:p>
        </w:tc>
        <w:tc>
          <w:tcPr>
            <w:tcW w:w="1260" w:type="dxa"/>
          </w:tcPr>
          <w:p w14:paraId="34D43F03" w14:textId="77777777" w:rsidR="002C3B8E" w:rsidRPr="00DC28C0" w:rsidRDefault="002C3B8E" w:rsidP="00DC28C0">
            <w:pPr>
              <w:pStyle w:val="Heading1Text"/>
              <w:spacing w:before="0" w:after="120"/>
              <w:rPr>
                <w:sz w:val="18"/>
                <w:szCs w:val="18"/>
              </w:rPr>
            </w:pPr>
          </w:p>
        </w:tc>
        <w:tc>
          <w:tcPr>
            <w:tcW w:w="5220" w:type="dxa"/>
          </w:tcPr>
          <w:p w14:paraId="4D822CB5" w14:textId="77777777" w:rsidR="002C3B8E" w:rsidRPr="00DC28C0" w:rsidRDefault="002C3B8E" w:rsidP="00DC28C0">
            <w:pPr>
              <w:pStyle w:val="Heading1Text"/>
              <w:spacing w:before="0" w:after="120"/>
              <w:rPr>
                <w:sz w:val="18"/>
                <w:szCs w:val="18"/>
              </w:rPr>
            </w:pPr>
          </w:p>
        </w:tc>
      </w:tr>
      <w:tr w:rsidR="002C3B8E" w:rsidRPr="00DC28C0" w14:paraId="12ABDF5E" w14:textId="77777777" w:rsidTr="00DC28C0">
        <w:tc>
          <w:tcPr>
            <w:tcW w:w="990" w:type="dxa"/>
          </w:tcPr>
          <w:p w14:paraId="312D1B72" w14:textId="5DB52BE2" w:rsidR="002C3B8E" w:rsidRPr="00DC28C0" w:rsidRDefault="00DC28C0" w:rsidP="00DC28C0">
            <w:pPr>
              <w:pStyle w:val="Heading1Text"/>
              <w:spacing w:before="0" w:after="120"/>
              <w:rPr>
                <w:sz w:val="18"/>
                <w:szCs w:val="18"/>
              </w:rPr>
            </w:pPr>
            <w:r>
              <w:rPr>
                <w:sz w:val="18"/>
                <w:szCs w:val="18"/>
              </w:rPr>
              <w:t>4:00</w:t>
            </w:r>
          </w:p>
        </w:tc>
        <w:tc>
          <w:tcPr>
            <w:tcW w:w="1260" w:type="dxa"/>
          </w:tcPr>
          <w:p w14:paraId="2A82A288" w14:textId="77777777" w:rsidR="002C3B8E" w:rsidRPr="00DC28C0" w:rsidRDefault="002C3B8E" w:rsidP="00DC28C0">
            <w:pPr>
              <w:pStyle w:val="Heading1Text"/>
              <w:spacing w:before="0" w:after="120"/>
              <w:rPr>
                <w:sz w:val="18"/>
                <w:szCs w:val="18"/>
              </w:rPr>
            </w:pPr>
          </w:p>
        </w:tc>
        <w:tc>
          <w:tcPr>
            <w:tcW w:w="5220" w:type="dxa"/>
          </w:tcPr>
          <w:p w14:paraId="70A20522" w14:textId="77777777" w:rsidR="002C3B8E" w:rsidRPr="00DC28C0" w:rsidRDefault="002C3B8E" w:rsidP="00DC28C0">
            <w:pPr>
              <w:pStyle w:val="Heading1Text"/>
              <w:spacing w:before="0" w:after="120"/>
              <w:rPr>
                <w:sz w:val="18"/>
                <w:szCs w:val="18"/>
              </w:rPr>
            </w:pPr>
          </w:p>
        </w:tc>
      </w:tr>
      <w:tr w:rsidR="002C3B8E" w:rsidRPr="00DC28C0" w14:paraId="504003A5" w14:textId="77777777" w:rsidTr="00DC28C0">
        <w:tc>
          <w:tcPr>
            <w:tcW w:w="990" w:type="dxa"/>
          </w:tcPr>
          <w:p w14:paraId="66A4CFEB" w14:textId="2B9E5856" w:rsidR="002C3B8E" w:rsidRPr="00DC28C0" w:rsidRDefault="00DC28C0" w:rsidP="00DC28C0">
            <w:pPr>
              <w:pStyle w:val="Heading1Text"/>
              <w:spacing w:before="0" w:after="120"/>
              <w:rPr>
                <w:sz w:val="18"/>
                <w:szCs w:val="18"/>
              </w:rPr>
            </w:pPr>
            <w:r>
              <w:rPr>
                <w:sz w:val="18"/>
                <w:szCs w:val="18"/>
              </w:rPr>
              <w:t>5:00</w:t>
            </w:r>
          </w:p>
        </w:tc>
        <w:tc>
          <w:tcPr>
            <w:tcW w:w="1260" w:type="dxa"/>
          </w:tcPr>
          <w:p w14:paraId="5BC9621B" w14:textId="77777777" w:rsidR="002C3B8E" w:rsidRPr="00DC28C0" w:rsidRDefault="002C3B8E" w:rsidP="00DC28C0">
            <w:pPr>
              <w:pStyle w:val="Heading1Text"/>
              <w:spacing w:before="0" w:after="120"/>
              <w:rPr>
                <w:sz w:val="18"/>
                <w:szCs w:val="18"/>
              </w:rPr>
            </w:pPr>
          </w:p>
        </w:tc>
        <w:tc>
          <w:tcPr>
            <w:tcW w:w="5220" w:type="dxa"/>
          </w:tcPr>
          <w:p w14:paraId="57C589B0" w14:textId="77777777" w:rsidR="002C3B8E" w:rsidRPr="00DC28C0" w:rsidRDefault="002C3B8E" w:rsidP="00DC28C0">
            <w:pPr>
              <w:pStyle w:val="Heading1Text"/>
              <w:spacing w:before="0" w:after="120"/>
              <w:rPr>
                <w:sz w:val="18"/>
                <w:szCs w:val="18"/>
              </w:rPr>
            </w:pPr>
          </w:p>
        </w:tc>
      </w:tr>
      <w:tr w:rsidR="002C3B8E" w:rsidRPr="00DC28C0" w14:paraId="774C0F25" w14:textId="77777777" w:rsidTr="00DC28C0">
        <w:tc>
          <w:tcPr>
            <w:tcW w:w="990" w:type="dxa"/>
          </w:tcPr>
          <w:p w14:paraId="42D8C18F" w14:textId="3DDD6F68" w:rsidR="002C3B8E" w:rsidRPr="00DC28C0" w:rsidRDefault="00DC28C0" w:rsidP="00DC28C0">
            <w:pPr>
              <w:pStyle w:val="Heading1Text"/>
              <w:spacing w:before="0" w:after="120"/>
              <w:rPr>
                <w:sz w:val="18"/>
                <w:szCs w:val="18"/>
              </w:rPr>
            </w:pPr>
            <w:r>
              <w:rPr>
                <w:sz w:val="18"/>
                <w:szCs w:val="18"/>
              </w:rPr>
              <w:t>6:00</w:t>
            </w:r>
          </w:p>
        </w:tc>
        <w:tc>
          <w:tcPr>
            <w:tcW w:w="1260" w:type="dxa"/>
          </w:tcPr>
          <w:p w14:paraId="10866504" w14:textId="77777777" w:rsidR="002C3B8E" w:rsidRPr="00DC28C0" w:rsidRDefault="002C3B8E" w:rsidP="00DC28C0">
            <w:pPr>
              <w:pStyle w:val="Heading1Text"/>
              <w:spacing w:before="0" w:after="120"/>
              <w:rPr>
                <w:sz w:val="18"/>
                <w:szCs w:val="18"/>
              </w:rPr>
            </w:pPr>
          </w:p>
        </w:tc>
        <w:tc>
          <w:tcPr>
            <w:tcW w:w="5220" w:type="dxa"/>
          </w:tcPr>
          <w:p w14:paraId="0EDE0AAC" w14:textId="77777777" w:rsidR="002C3B8E" w:rsidRPr="00DC28C0" w:rsidRDefault="002C3B8E" w:rsidP="00DC28C0">
            <w:pPr>
              <w:pStyle w:val="Heading1Text"/>
              <w:spacing w:before="0" w:after="120"/>
              <w:rPr>
                <w:sz w:val="18"/>
                <w:szCs w:val="18"/>
              </w:rPr>
            </w:pPr>
          </w:p>
        </w:tc>
      </w:tr>
      <w:tr w:rsidR="002C3B8E" w:rsidRPr="00DC28C0" w14:paraId="2F4DAA54" w14:textId="77777777" w:rsidTr="00DC28C0">
        <w:tc>
          <w:tcPr>
            <w:tcW w:w="990" w:type="dxa"/>
          </w:tcPr>
          <w:p w14:paraId="3BEDF428" w14:textId="3DCAE45B" w:rsidR="002C3B8E" w:rsidRPr="00DC28C0" w:rsidRDefault="00DC28C0" w:rsidP="00DC28C0">
            <w:pPr>
              <w:pStyle w:val="Heading1Text"/>
              <w:spacing w:before="0" w:after="120"/>
              <w:rPr>
                <w:sz w:val="18"/>
                <w:szCs w:val="18"/>
              </w:rPr>
            </w:pPr>
            <w:r>
              <w:rPr>
                <w:sz w:val="18"/>
                <w:szCs w:val="18"/>
              </w:rPr>
              <w:t>7:00</w:t>
            </w:r>
          </w:p>
        </w:tc>
        <w:tc>
          <w:tcPr>
            <w:tcW w:w="1260" w:type="dxa"/>
          </w:tcPr>
          <w:p w14:paraId="32BC63CC" w14:textId="77777777" w:rsidR="002C3B8E" w:rsidRPr="00DC28C0" w:rsidRDefault="002C3B8E" w:rsidP="00DC28C0">
            <w:pPr>
              <w:pStyle w:val="Heading1Text"/>
              <w:spacing w:before="0" w:after="120"/>
              <w:rPr>
                <w:sz w:val="18"/>
                <w:szCs w:val="18"/>
              </w:rPr>
            </w:pPr>
          </w:p>
        </w:tc>
        <w:tc>
          <w:tcPr>
            <w:tcW w:w="5220" w:type="dxa"/>
          </w:tcPr>
          <w:p w14:paraId="004D449B" w14:textId="77777777" w:rsidR="002C3B8E" w:rsidRPr="00DC28C0" w:rsidRDefault="002C3B8E" w:rsidP="00DC28C0">
            <w:pPr>
              <w:pStyle w:val="Heading1Text"/>
              <w:spacing w:before="0" w:after="120"/>
              <w:rPr>
                <w:sz w:val="18"/>
                <w:szCs w:val="18"/>
              </w:rPr>
            </w:pPr>
          </w:p>
        </w:tc>
      </w:tr>
      <w:tr w:rsidR="00DC28C0" w:rsidRPr="00DC28C0" w14:paraId="5531CEC4" w14:textId="77777777" w:rsidTr="00DC28C0">
        <w:tc>
          <w:tcPr>
            <w:tcW w:w="990" w:type="dxa"/>
          </w:tcPr>
          <w:p w14:paraId="20AE6E0B" w14:textId="42D4FE78" w:rsidR="00DC28C0" w:rsidRPr="00DC28C0" w:rsidRDefault="00DC28C0" w:rsidP="00DC28C0">
            <w:pPr>
              <w:pStyle w:val="Heading1Text"/>
              <w:spacing w:before="0" w:after="120"/>
              <w:rPr>
                <w:sz w:val="18"/>
                <w:szCs w:val="18"/>
              </w:rPr>
            </w:pPr>
            <w:r>
              <w:rPr>
                <w:sz w:val="18"/>
                <w:szCs w:val="18"/>
              </w:rPr>
              <w:t>8:00</w:t>
            </w:r>
          </w:p>
        </w:tc>
        <w:tc>
          <w:tcPr>
            <w:tcW w:w="1260" w:type="dxa"/>
          </w:tcPr>
          <w:p w14:paraId="5EC06BA5" w14:textId="77777777" w:rsidR="00DC28C0" w:rsidRPr="00DC28C0" w:rsidRDefault="00DC28C0" w:rsidP="00DC28C0">
            <w:pPr>
              <w:pStyle w:val="Heading1Text"/>
              <w:spacing w:before="0" w:after="120"/>
              <w:rPr>
                <w:sz w:val="18"/>
                <w:szCs w:val="18"/>
              </w:rPr>
            </w:pPr>
          </w:p>
        </w:tc>
        <w:tc>
          <w:tcPr>
            <w:tcW w:w="5220" w:type="dxa"/>
          </w:tcPr>
          <w:p w14:paraId="16EE7601" w14:textId="77777777" w:rsidR="00DC28C0" w:rsidRPr="00DC28C0" w:rsidRDefault="00DC28C0" w:rsidP="00DC28C0">
            <w:pPr>
              <w:pStyle w:val="Heading1Text"/>
              <w:spacing w:before="0" w:after="120"/>
              <w:rPr>
                <w:sz w:val="18"/>
                <w:szCs w:val="18"/>
              </w:rPr>
            </w:pPr>
          </w:p>
        </w:tc>
      </w:tr>
      <w:tr w:rsidR="00DC28C0" w:rsidRPr="00DC28C0" w14:paraId="489D24E2" w14:textId="77777777" w:rsidTr="00DC28C0">
        <w:tc>
          <w:tcPr>
            <w:tcW w:w="990" w:type="dxa"/>
          </w:tcPr>
          <w:p w14:paraId="29873503" w14:textId="01237147" w:rsidR="00DC28C0" w:rsidRPr="00DC28C0" w:rsidRDefault="00DC28C0" w:rsidP="00DC28C0">
            <w:pPr>
              <w:pStyle w:val="Heading1Text"/>
              <w:spacing w:before="0" w:after="120"/>
              <w:rPr>
                <w:sz w:val="18"/>
                <w:szCs w:val="18"/>
              </w:rPr>
            </w:pPr>
            <w:r>
              <w:rPr>
                <w:sz w:val="18"/>
                <w:szCs w:val="18"/>
              </w:rPr>
              <w:t>9:00</w:t>
            </w:r>
          </w:p>
        </w:tc>
        <w:tc>
          <w:tcPr>
            <w:tcW w:w="1260" w:type="dxa"/>
          </w:tcPr>
          <w:p w14:paraId="43096E4F" w14:textId="77777777" w:rsidR="00DC28C0" w:rsidRPr="00DC28C0" w:rsidRDefault="00DC28C0" w:rsidP="00DC28C0">
            <w:pPr>
              <w:pStyle w:val="Heading1Text"/>
              <w:spacing w:before="0" w:after="120"/>
              <w:rPr>
                <w:sz w:val="18"/>
                <w:szCs w:val="18"/>
              </w:rPr>
            </w:pPr>
          </w:p>
        </w:tc>
        <w:tc>
          <w:tcPr>
            <w:tcW w:w="5220" w:type="dxa"/>
          </w:tcPr>
          <w:p w14:paraId="5BD9ABB5" w14:textId="77777777" w:rsidR="00DC28C0" w:rsidRPr="00DC28C0" w:rsidRDefault="00DC28C0" w:rsidP="00DC28C0">
            <w:pPr>
              <w:pStyle w:val="Heading1Text"/>
              <w:spacing w:before="0" w:after="120"/>
              <w:rPr>
                <w:sz w:val="18"/>
                <w:szCs w:val="18"/>
              </w:rPr>
            </w:pPr>
          </w:p>
        </w:tc>
      </w:tr>
      <w:tr w:rsidR="00DC28C0" w:rsidRPr="00DC28C0" w14:paraId="71BE2B06" w14:textId="77777777" w:rsidTr="00DC28C0">
        <w:tc>
          <w:tcPr>
            <w:tcW w:w="990" w:type="dxa"/>
          </w:tcPr>
          <w:p w14:paraId="7B84834E" w14:textId="40EBE688" w:rsidR="00DC28C0" w:rsidRPr="00DC28C0" w:rsidRDefault="00DC28C0" w:rsidP="00DC28C0">
            <w:pPr>
              <w:pStyle w:val="Heading1Text"/>
              <w:spacing w:before="0" w:after="120"/>
              <w:rPr>
                <w:sz w:val="18"/>
                <w:szCs w:val="18"/>
              </w:rPr>
            </w:pPr>
            <w:r>
              <w:rPr>
                <w:sz w:val="18"/>
                <w:szCs w:val="18"/>
              </w:rPr>
              <w:t>10:00</w:t>
            </w:r>
          </w:p>
        </w:tc>
        <w:tc>
          <w:tcPr>
            <w:tcW w:w="1260" w:type="dxa"/>
          </w:tcPr>
          <w:p w14:paraId="25AE3675" w14:textId="77777777" w:rsidR="00DC28C0" w:rsidRPr="00DC28C0" w:rsidRDefault="00DC28C0" w:rsidP="00DC28C0">
            <w:pPr>
              <w:pStyle w:val="Heading1Text"/>
              <w:spacing w:before="0" w:after="120"/>
              <w:rPr>
                <w:sz w:val="18"/>
                <w:szCs w:val="18"/>
              </w:rPr>
            </w:pPr>
          </w:p>
        </w:tc>
        <w:tc>
          <w:tcPr>
            <w:tcW w:w="5220" w:type="dxa"/>
          </w:tcPr>
          <w:p w14:paraId="276BE85E" w14:textId="77777777" w:rsidR="00DC28C0" w:rsidRPr="00DC28C0" w:rsidRDefault="00DC28C0" w:rsidP="00DC28C0">
            <w:pPr>
              <w:pStyle w:val="Heading1Text"/>
              <w:spacing w:before="0" w:after="120"/>
              <w:rPr>
                <w:sz w:val="18"/>
                <w:szCs w:val="18"/>
              </w:rPr>
            </w:pPr>
          </w:p>
        </w:tc>
      </w:tr>
      <w:tr w:rsidR="00DC28C0" w:rsidRPr="00DC28C0" w14:paraId="6266A942" w14:textId="77777777" w:rsidTr="00DC28C0">
        <w:tc>
          <w:tcPr>
            <w:tcW w:w="990" w:type="dxa"/>
          </w:tcPr>
          <w:p w14:paraId="2EDBAE4E" w14:textId="531CD874" w:rsidR="00DC28C0" w:rsidRPr="00DC28C0" w:rsidRDefault="00DC28C0" w:rsidP="00DC28C0">
            <w:pPr>
              <w:pStyle w:val="Heading1Text"/>
              <w:spacing w:before="0" w:after="120"/>
              <w:rPr>
                <w:sz w:val="18"/>
                <w:szCs w:val="18"/>
              </w:rPr>
            </w:pPr>
            <w:r>
              <w:rPr>
                <w:sz w:val="18"/>
                <w:szCs w:val="18"/>
              </w:rPr>
              <w:t>11:00</w:t>
            </w:r>
          </w:p>
        </w:tc>
        <w:tc>
          <w:tcPr>
            <w:tcW w:w="1260" w:type="dxa"/>
          </w:tcPr>
          <w:p w14:paraId="3CBAAFB1" w14:textId="77777777" w:rsidR="00DC28C0" w:rsidRPr="00DC28C0" w:rsidRDefault="00DC28C0" w:rsidP="00DC28C0">
            <w:pPr>
              <w:pStyle w:val="Heading1Text"/>
              <w:spacing w:before="0" w:after="120"/>
              <w:rPr>
                <w:sz w:val="18"/>
                <w:szCs w:val="18"/>
              </w:rPr>
            </w:pPr>
          </w:p>
        </w:tc>
        <w:tc>
          <w:tcPr>
            <w:tcW w:w="5220" w:type="dxa"/>
          </w:tcPr>
          <w:p w14:paraId="60F2EC78" w14:textId="77777777" w:rsidR="00DC28C0" w:rsidRPr="00DC28C0" w:rsidRDefault="00DC28C0" w:rsidP="00DC28C0">
            <w:pPr>
              <w:pStyle w:val="Heading1Text"/>
              <w:spacing w:before="0" w:after="120"/>
              <w:rPr>
                <w:sz w:val="18"/>
                <w:szCs w:val="18"/>
              </w:rPr>
            </w:pPr>
          </w:p>
        </w:tc>
      </w:tr>
      <w:tr w:rsidR="00DC28C0" w:rsidRPr="00DC28C0" w14:paraId="55CCCA76" w14:textId="77777777" w:rsidTr="00DC28C0">
        <w:tc>
          <w:tcPr>
            <w:tcW w:w="990" w:type="dxa"/>
          </w:tcPr>
          <w:p w14:paraId="43C03ACF" w14:textId="3AD68D9E" w:rsidR="00DC28C0" w:rsidRPr="00DC28C0" w:rsidRDefault="00DC28C0" w:rsidP="00DC28C0">
            <w:pPr>
              <w:pStyle w:val="Heading1Text"/>
              <w:spacing w:before="0" w:after="120"/>
              <w:rPr>
                <w:sz w:val="18"/>
                <w:szCs w:val="18"/>
              </w:rPr>
            </w:pPr>
            <w:r>
              <w:rPr>
                <w:sz w:val="18"/>
                <w:szCs w:val="18"/>
              </w:rPr>
              <w:t>12:00</w:t>
            </w:r>
          </w:p>
        </w:tc>
        <w:tc>
          <w:tcPr>
            <w:tcW w:w="1260" w:type="dxa"/>
          </w:tcPr>
          <w:p w14:paraId="409CF8C2" w14:textId="77777777" w:rsidR="00DC28C0" w:rsidRPr="00DC28C0" w:rsidRDefault="00DC28C0" w:rsidP="00DC28C0">
            <w:pPr>
              <w:pStyle w:val="Heading1Text"/>
              <w:spacing w:before="0" w:after="120"/>
              <w:rPr>
                <w:sz w:val="18"/>
                <w:szCs w:val="18"/>
              </w:rPr>
            </w:pPr>
          </w:p>
        </w:tc>
        <w:tc>
          <w:tcPr>
            <w:tcW w:w="5220" w:type="dxa"/>
          </w:tcPr>
          <w:p w14:paraId="60FFF0FB" w14:textId="77777777" w:rsidR="00DC28C0" w:rsidRPr="00DC28C0" w:rsidRDefault="00DC28C0" w:rsidP="00DC28C0">
            <w:pPr>
              <w:pStyle w:val="Heading1Text"/>
              <w:spacing w:before="0" w:after="120"/>
              <w:rPr>
                <w:sz w:val="18"/>
                <w:szCs w:val="18"/>
              </w:rPr>
            </w:pPr>
          </w:p>
        </w:tc>
      </w:tr>
      <w:tr w:rsidR="00DC28C0" w:rsidRPr="00DC28C0" w14:paraId="343B3B87" w14:textId="77777777" w:rsidTr="00DC28C0">
        <w:tc>
          <w:tcPr>
            <w:tcW w:w="990" w:type="dxa"/>
          </w:tcPr>
          <w:p w14:paraId="368A0222" w14:textId="7257EDF4" w:rsidR="00DC28C0" w:rsidRPr="00DC28C0" w:rsidRDefault="00DC28C0" w:rsidP="00DC28C0">
            <w:pPr>
              <w:pStyle w:val="Heading1Text"/>
              <w:spacing w:before="0" w:after="120"/>
              <w:rPr>
                <w:sz w:val="18"/>
                <w:szCs w:val="18"/>
              </w:rPr>
            </w:pPr>
            <w:r>
              <w:rPr>
                <w:sz w:val="18"/>
                <w:szCs w:val="18"/>
              </w:rPr>
              <w:t>13:00</w:t>
            </w:r>
          </w:p>
        </w:tc>
        <w:tc>
          <w:tcPr>
            <w:tcW w:w="1260" w:type="dxa"/>
          </w:tcPr>
          <w:p w14:paraId="67809C4E" w14:textId="77777777" w:rsidR="00DC28C0" w:rsidRPr="00DC28C0" w:rsidRDefault="00DC28C0" w:rsidP="00DC28C0">
            <w:pPr>
              <w:pStyle w:val="Heading1Text"/>
              <w:spacing w:before="0" w:after="120"/>
              <w:rPr>
                <w:sz w:val="18"/>
                <w:szCs w:val="18"/>
              </w:rPr>
            </w:pPr>
          </w:p>
        </w:tc>
        <w:tc>
          <w:tcPr>
            <w:tcW w:w="5220" w:type="dxa"/>
          </w:tcPr>
          <w:p w14:paraId="4BF940E4" w14:textId="77777777" w:rsidR="00DC28C0" w:rsidRPr="00DC28C0" w:rsidRDefault="00DC28C0" w:rsidP="00DC28C0">
            <w:pPr>
              <w:pStyle w:val="Heading1Text"/>
              <w:spacing w:before="0" w:after="120"/>
              <w:rPr>
                <w:sz w:val="18"/>
                <w:szCs w:val="18"/>
              </w:rPr>
            </w:pPr>
          </w:p>
        </w:tc>
      </w:tr>
      <w:tr w:rsidR="00DC28C0" w:rsidRPr="00DC28C0" w14:paraId="60052BD0" w14:textId="77777777" w:rsidTr="00DC28C0">
        <w:tc>
          <w:tcPr>
            <w:tcW w:w="990" w:type="dxa"/>
          </w:tcPr>
          <w:p w14:paraId="67918849" w14:textId="2E90D9EF" w:rsidR="00DC28C0" w:rsidRPr="00DC28C0" w:rsidRDefault="00DC28C0" w:rsidP="00DC28C0">
            <w:pPr>
              <w:pStyle w:val="Heading1Text"/>
              <w:spacing w:before="0" w:after="120"/>
              <w:rPr>
                <w:sz w:val="18"/>
                <w:szCs w:val="18"/>
              </w:rPr>
            </w:pPr>
            <w:r>
              <w:rPr>
                <w:sz w:val="18"/>
                <w:szCs w:val="18"/>
              </w:rPr>
              <w:t>14:00</w:t>
            </w:r>
          </w:p>
        </w:tc>
        <w:tc>
          <w:tcPr>
            <w:tcW w:w="1260" w:type="dxa"/>
          </w:tcPr>
          <w:p w14:paraId="552638BA" w14:textId="77777777" w:rsidR="00DC28C0" w:rsidRPr="00DC28C0" w:rsidRDefault="00DC28C0" w:rsidP="00DC28C0">
            <w:pPr>
              <w:pStyle w:val="Heading1Text"/>
              <w:spacing w:before="0" w:after="120"/>
              <w:rPr>
                <w:sz w:val="18"/>
                <w:szCs w:val="18"/>
              </w:rPr>
            </w:pPr>
          </w:p>
        </w:tc>
        <w:tc>
          <w:tcPr>
            <w:tcW w:w="5220" w:type="dxa"/>
          </w:tcPr>
          <w:p w14:paraId="365B1A1A" w14:textId="77777777" w:rsidR="00DC28C0" w:rsidRPr="00DC28C0" w:rsidRDefault="00DC28C0" w:rsidP="00DC28C0">
            <w:pPr>
              <w:pStyle w:val="Heading1Text"/>
              <w:spacing w:before="0" w:after="120"/>
              <w:rPr>
                <w:sz w:val="18"/>
                <w:szCs w:val="18"/>
              </w:rPr>
            </w:pPr>
          </w:p>
        </w:tc>
      </w:tr>
      <w:tr w:rsidR="00DC28C0" w:rsidRPr="00DC28C0" w14:paraId="429A7002" w14:textId="77777777" w:rsidTr="00DC28C0">
        <w:tc>
          <w:tcPr>
            <w:tcW w:w="990" w:type="dxa"/>
          </w:tcPr>
          <w:p w14:paraId="5D28805B" w14:textId="541AADAC" w:rsidR="00DC28C0" w:rsidRPr="00DC28C0" w:rsidRDefault="00DC28C0" w:rsidP="00DC28C0">
            <w:pPr>
              <w:pStyle w:val="Heading1Text"/>
              <w:spacing w:before="0" w:after="120"/>
              <w:rPr>
                <w:sz w:val="18"/>
                <w:szCs w:val="18"/>
              </w:rPr>
            </w:pPr>
            <w:r>
              <w:rPr>
                <w:sz w:val="18"/>
                <w:szCs w:val="18"/>
              </w:rPr>
              <w:t>15:00</w:t>
            </w:r>
          </w:p>
        </w:tc>
        <w:tc>
          <w:tcPr>
            <w:tcW w:w="1260" w:type="dxa"/>
          </w:tcPr>
          <w:p w14:paraId="75D11D6A" w14:textId="77777777" w:rsidR="00DC28C0" w:rsidRPr="00DC28C0" w:rsidRDefault="00DC28C0" w:rsidP="00DC28C0">
            <w:pPr>
              <w:pStyle w:val="Heading1Text"/>
              <w:spacing w:before="0" w:after="120"/>
              <w:rPr>
                <w:sz w:val="18"/>
                <w:szCs w:val="18"/>
              </w:rPr>
            </w:pPr>
          </w:p>
        </w:tc>
        <w:tc>
          <w:tcPr>
            <w:tcW w:w="5220" w:type="dxa"/>
          </w:tcPr>
          <w:p w14:paraId="72625D19" w14:textId="77777777" w:rsidR="00DC28C0" w:rsidRPr="00DC28C0" w:rsidRDefault="00DC28C0" w:rsidP="00DC28C0">
            <w:pPr>
              <w:pStyle w:val="Heading1Text"/>
              <w:spacing w:before="0" w:after="120"/>
              <w:rPr>
                <w:sz w:val="18"/>
                <w:szCs w:val="18"/>
              </w:rPr>
            </w:pPr>
          </w:p>
        </w:tc>
      </w:tr>
      <w:tr w:rsidR="00DC28C0" w:rsidRPr="00DC28C0" w14:paraId="5169C776" w14:textId="77777777" w:rsidTr="00DC28C0">
        <w:tc>
          <w:tcPr>
            <w:tcW w:w="990" w:type="dxa"/>
          </w:tcPr>
          <w:p w14:paraId="52AEADF1" w14:textId="5DCFCAED" w:rsidR="00DC28C0" w:rsidRPr="00DC28C0" w:rsidRDefault="00DC28C0" w:rsidP="00DC28C0">
            <w:pPr>
              <w:pStyle w:val="Heading1Text"/>
              <w:spacing w:before="0" w:after="120"/>
              <w:rPr>
                <w:sz w:val="18"/>
                <w:szCs w:val="18"/>
              </w:rPr>
            </w:pPr>
            <w:r>
              <w:rPr>
                <w:sz w:val="18"/>
                <w:szCs w:val="18"/>
              </w:rPr>
              <w:t>16:00</w:t>
            </w:r>
          </w:p>
        </w:tc>
        <w:tc>
          <w:tcPr>
            <w:tcW w:w="1260" w:type="dxa"/>
          </w:tcPr>
          <w:p w14:paraId="1253E646" w14:textId="77777777" w:rsidR="00DC28C0" w:rsidRPr="00DC28C0" w:rsidRDefault="00DC28C0" w:rsidP="00DC28C0">
            <w:pPr>
              <w:pStyle w:val="Heading1Text"/>
              <w:spacing w:before="0" w:after="120"/>
              <w:rPr>
                <w:sz w:val="18"/>
                <w:szCs w:val="18"/>
              </w:rPr>
            </w:pPr>
          </w:p>
        </w:tc>
        <w:tc>
          <w:tcPr>
            <w:tcW w:w="5220" w:type="dxa"/>
          </w:tcPr>
          <w:p w14:paraId="37B5B83D" w14:textId="77777777" w:rsidR="00DC28C0" w:rsidRPr="00DC28C0" w:rsidRDefault="00DC28C0" w:rsidP="00DC28C0">
            <w:pPr>
              <w:pStyle w:val="Heading1Text"/>
              <w:spacing w:before="0" w:after="120"/>
              <w:rPr>
                <w:sz w:val="18"/>
                <w:szCs w:val="18"/>
              </w:rPr>
            </w:pPr>
          </w:p>
        </w:tc>
      </w:tr>
      <w:tr w:rsidR="00DC28C0" w:rsidRPr="00DC28C0" w14:paraId="43A6BA9F" w14:textId="77777777" w:rsidTr="00DC28C0">
        <w:tc>
          <w:tcPr>
            <w:tcW w:w="990" w:type="dxa"/>
          </w:tcPr>
          <w:p w14:paraId="66F2CF43" w14:textId="6F0DF14C" w:rsidR="00DC28C0" w:rsidRPr="00DC28C0" w:rsidRDefault="00DC28C0" w:rsidP="00DC28C0">
            <w:pPr>
              <w:pStyle w:val="Heading1Text"/>
              <w:spacing w:before="0" w:after="120"/>
              <w:rPr>
                <w:sz w:val="18"/>
                <w:szCs w:val="18"/>
              </w:rPr>
            </w:pPr>
            <w:r>
              <w:rPr>
                <w:sz w:val="18"/>
                <w:szCs w:val="18"/>
              </w:rPr>
              <w:t>17:00</w:t>
            </w:r>
          </w:p>
        </w:tc>
        <w:tc>
          <w:tcPr>
            <w:tcW w:w="1260" w:type="dxa"/>
          </w:tcPr>
          <w:p w14:paraId="0C061EFA" w14:textId="77777777" w:rsidR="00DC28C0" w:rsidRPr="00DC28C0" w:rsidRDefault="00DC28C0" w:rsidP="00DC28C0">
            <w:pPr>
              <w:pStyle w:val="Heading1Text"/>
              <w:spacing w:before="0" w:after="120"/>
              <w:rPr>
                <w:sz w:val="18"/>
                <w:szCs w:val="18"/>
              </w:rPr>
            </w:pPr>
          </w:p>
        </w:tc>
        <w:tc>
          <w:tcPr>
            <w:tcW w:w="5220" w:type="dxa"/>
          </w:tcPr>
          <w:p w14:paraId="61DF03EE" w14:textId="77777777" w:rsidR="00DC28C0" w:rsidRPr="00DC28C0" w:rsidRDefault="00DC28C0" w:rsidP="00DC28C0">
            <w:pPr>
              <w:pStyle w:val="Heading1Text"/>
              <w:spacing w:before="0" w:after="120"/>
              <w:rPr>
                <w:sz w:val="18"/>
                <w:szCs w:val="18"/>
              </w:rPr>
            </w:pPr>
          </w:p>
        </w:tc>
      </w:tr>
      <w:tr w:rsidR="00DC28C0" w:rsidRPr="00DC28C0" w14:paraId="6243BED1" w14:textId="77777777" w:rsidTr="00DC28C0">
        <w:tc>
          <w:tcPr>
            <w:tcW w:w="990" w:type="dxa"/>
          </w:tcPr>
          <w:p w14:paraId="7E979BAB" w14:textId="5A38554E" w:rsidR="00DC28C0" w:rsidRPr="00DC28C0" w:rsidRDefault="00DC28C0" w:rsidP="00DC28C0">
            <w:pPr>
              <w:pStyle w:val="Heading1Text"/>
              <w:spacing w:before="0" w:after="120"/>
              <w:rPr>
                <w:sz w:val="18"/>
                <w:szCs w:val="18"/>
              </w:rPr>
            </w:pPr>
            <w:r>
              <w:rPr>
                <w:sz w:val="18"/>
                <w:szCs w:val="18"/>
              </w:rPr>
              <w:lastRenderedPageBreak/>
              <w:t>18:00</w:t>
            </w:r>
          </w:p>
        </w:tc>
        <w:tc>
          <w:tcPr>
            <w:tcW w:w="1260" w:type="dxa"/>
          </w:tcPr>
          <w:p w14:paraId="193BF013" w14:textId="77777777" w:rsidR="00DC28C0" w:rsidRPr="00DC28C0" w:rsidRDefault="00DC28C0" w:rsidP="00DC28C0">
            <w:pPr>
              <w:pStyle w:val="Heading1Text"/>
              <w:spacing w:before="0" w:after="120"/>
              <w:rPr>
                <w:sz w:val="18"/>
                <w:szCs w:val="18"/>
              </w:rPr>
            </w:pPr>
          </w:p>
        </w:tc>
        <w:tc>
          <w:tcPr>
            <w:tcW w:w="5220" w:type="dxa"/>
          </w:tcPr>
          <w:p w14:paraId="2B75D39C" w14:textId="77777777" w:rsidR="00DC28C0" w:rsidRPr="00DC28C0" w:rsidRDefault="00DC28C0" w:rsidP="00DC28C0">
            <w:pPr>
              <w:pStyle w:val="Heading1Text"/>
              <w:spacing w:before="0" w:after="120"/>
              <w:rPr>
                <w:sz w:val="18"/>
                <w:szCs w:val="18"/>
              </w:rPr>
            </w:pPr>
          </w:p>
        </w:tc>
      </w:tr>
      <w:tr w:rsidR="00DC28C0" w:rsidRPr="00DC28C0" w14:paraId="5A8BAAF5" w14:textId="77777777" w:rsidTr="00DC28C0">
        <w:tc>
          <w:tcPr>
            <w:tcW w:w="990" w:type="dxa"/>
          </w:tcPr>
          <w:p w14:paraId="66759BE0" w14:textId="06516C54" w:rsidR="00DC28C0" w:rsidRPr="00DC28C0" w:rsidRDefault="00DC28C0" w:rsidP="00DC28C0">
            <w:pPr>
              <w:pStyle w:val="Heading1Text"/>
              <w:spacing w:before="0" w:after="120"/>
              <w:rPr>
                <w:sz w:val="18"/>
                <w:szCs w:val="18"/>
              </w:rPr>
            </w:pPr>
            <w:r>
              <w:rPr>
                <w:sz w:val="18"/>
                <w:szCs w:val="18"/>
              </w:rPr>
              <w:t>19:00</w:t>
            </w:r>
          </w:p>
        </w:tc>
        <w:tc>
          <w:tcPr>
            <w:tcW w:w="1260" w:type="dxa"/>
          </w:tcPr>
          <w:p w14:paraId="48E9CD78" w14:textId="77777777" w:rsidR="00DC28C0" w:rsidRPr="00DC28C0" w:rsidRDefault="00DC28C0" w:rsidP="00DC28C0">
            <w:pPr>
              <w:pStyle w:val="Heading1Text"/>
              <w:spacing w:before="0" w:after="120"/>
              <w:rPr>
                <w:sz w:val="18"/>
                <w:szCs w:val="18"/>
              </w:rPr>
            </w:pPr>
          </w:p>
        </w:tc>
        <w:tc>
          <w:tcPr>
            <w:tcW w:w="5220" w:type="dxa"/>
          </w:tcPr>
          <w:p w14:paraId="4C7C606A" w14:textId="77777777" w:rsidR="00DC28C0" w:rsidRPr="00DC28C0" w:rsidRDefault="00DC28C0" w:rsidP="00DC28C0">
            <w:pPr>
              <w:pStyle w:val="Heading1Text"/>
              <w:spacing w:before="0" w:after="120"/>
              <w:rPr>
                <w:sz w:val="18"/>
                <w:szCs w:val="18"/>
              </w:rPr>
            </w:pPr>
          </w:p>
        </w:tc>
      </w:tr>
      <w:tr w:rsidR="00DC28C0" w:rsidRPr="00DC28C0" w14:paraId="77142FB5" w14:textId="77777777" w:rsidTr="00DC28C0">
        <w:tc>
          <w:tcPr>
            <w:tcW w:w="990" w:type="dxa"/>
          </w:tcPr>
          <w:p w14:paraId="545ACF50" w14:textId="157193CE" w:rsidR="00DC28C0" w:rsidRPr="00DC28C0" w:rsidRDefault="00DC28C0" w:rsidP="00DC28C0">
            <w:pPr>
              <w:pStyle w:val="Heading1Text"/>
              <w:spacing w:before="0" w:after="120"/>
              <w:rPr>
                <w:sz w:val="18"/>
                <w:szCs w:val="18"/>
              </w:rPr>
            </w:pPr>
            <w:r>
              <w:rPr>
                <w:sz w:val="18"/>
                <w:szCs w:val="18"/>
              </w:rPr>
              <w:t>20:00</w:t>
            </w:r>
          </w:p>
        </w:tc>
        <w:tc>
          <w:tcPr>
            <w:tcW w:w="1260" w:type="dxa"/>
          </w:tcPr>
          <w:p w14:paraId="3AD00628" w14:textId="77777777" w:rsidR="00DC28C0" w:rsidRPr="00DC28C0" w:rsidRDefault="00DC28C0" w:rsidP="00DC28C0">
            <w:pPr>
              <w:pStyle w:val="Heading1Text"/>
              <w:spacing w:before="0" w:after="120"/>
              <w:rPr>
                <w:sz w:val="18"/>
                <w:szCs w:val="18"/>
              </w:rPr>
            </w:pPr>
          </w:p>
        </w:tc>
        <w:tc>
          <w:tcPr>
            <w:tcW w:w="5220" w:type="dxa"/>
          </w:tcPr>
          <w:p w14:paraId="5988FB0E" w14:textId="77777777" w:rsidR="00DC28C0" w:rsidRPr="00DC28C0" w:rsidRDefault="00DC28C0" w:rsidP="00DC28C0">
            <w:pPr>
              <w:pStyle w:val="Heading1Text"/>
              <w:spacing w:before="0" w:after="120"/>
              <w:rPr>
                <w:sz w:val="18"/>
                <w:szCs w:val="18"/>
              </w:rPr>
            </w:pPr>
          </w:p>
        </w:tc>
      </w:tr>
      <w:tr w:rsidR="00DC28C0" w:rsidRPr="00DC28C0" w14:paraId="449FE883" w14:textId="77777777" w:rsidTr="00DC28C0">
        <w:tc>
          <w:tcPr>
            <w:tcW w:w="990" w:type="dxa"/>
          </w:tcPr>
          <w:p w14:paraId="7DB1FBDC" w14:textId="77120204" w:rsidR="00DC28C0" w:rsidRPr="00DC28C0" w:rsidRDefault="00DC28C0" w:rsidP="00DC28C0">
            <w:pPr>
              <w:pStyle w:val="Heading1Text"/>
              <w:spacing w:before="0" w:after="120"/>
              <w:rPr>
                <w:sz w:val="18"/>
                <w:szCs w:val="18"/>
              </w:rPr>
            </w:pPr>
            <w:r>
              <w:rPr>
                <w:sz w:val="18"/>
                <w:szCs w:val="18"/>
              </w:rPr>
              <w:t>21:00</w:t>
            </w:r>
          </w:p>
        </w:tc>
        <w:tc>
          <w:tcPr>
            <w:tcW w:w="1260" w:type="dxa"/>
          </w:tcPr>
          <w:p w14:paraId="3018209B" w14:textId="77777777" w:rsidR="00DC28C0" w:rsidRPr="00DC28C0" w:rsidRDefault="00DC28C0" w:rsidP="00DC28C0">
            <w:pPr>
              <w:pStyle w:val="Heading1Text"/>
              <w:spacing w:before="0" w:after="120"/>
              <w:rPr>
                <w:sz w:val="18"/>
                <w:szCs w:val="18"/>
              </w:rPr>
            </w:pPr>
          </w:p>
        </w:tc>
        <w:tc>
          <w:tcPr>
            <w:tcW w:w="5220" w:type="dxa"/>
          </w:tcPr>
          <w:p w14:paraId="28A7B38D" w14:textId="77777777" w:rsidR="00DC28C0" w:rsidRPr="00DC28C0" w:rsidRDefault="00DC28C0" w:rsidP="00DC28C0">
            <w:pPr>
              <w:pStyle w:val="Heading1Text"/>
              <w:spacing w:before="0" w:after="120"/>
              <w:rPr>
                <w:sz w:val="18"/>
                <w:szCs w:val="18"/>
              </w:rPr>
            </w:pPr>
          </w:p>
        </w:tc>
      </w:tr>
      <w:tr w:rsidR="00DC28C0" w:rsidRPr="00DC28C0" w14:paraId="77D4D1E2" w14:textId="77777777" w:rsidTr="00DC28C0">
        <w:tc>
          <w:tcPr>
            <w:tcW w:w="990" w:type="dxa"/>
          </w:tcPr>
          <w:p w14:paraId="7D8B8CEE" w14:textId="27D032AF" w:rsidR="00DC28C0" w:rsidRPr="00DC28C0" w:rsidRDefault="00DC28C0" w:rsidP="00DC28C0">
            <w:pPr>
              <w:pStyle w:val="Heading1Text"/>
              <w:spacing w:before="0" w:after="120"/>
              <w:rPr>
                <w:sz w:val="18"/>
                <w:szCs w:val="18"/>
              </w:rPr>
            </w:pPr>
            <w:r>
              <w:rPr>
                <w:sz w:val="18"/>
                <w:szCs w:val="18"/>
              </w:rPr>
              <w:t>22:00</w:t>
            </w:r>
          </w:p>
        </w:tc>
        <w:tc>
          <w:tcPr>
            <w:tcW w:w="1260" w:type="dxa"/>
          </w:tcPr>
          <w:p w14:paraId="6DAA7EB8" w14:textId="77777777" w:rsidR="00DC28C0" w:rsidRPr="00DC28C0" w:rsidRDefault="00DC28C0" w:rsidP="00DC28C0">
            <w:pPr>
              <w:pStyle w:val="Heading1Text"/>
              <w:spacing w:before="0" w:after="120"/>
              <w:rPr>
                <w:sz w:val="18"/>
                <w:szCs w:val="18"/>
              </w:rPr>
            </w:pPr>
          </w:p>
        </w:tc>
        <w:tc>
          <w:tcPr>
            <w:tcW w:w="5220" w:type="dxa"/>
          </w:tcPr>
          <w:p w14:paraId="40CC4737" w14:textId="77777777" w:rsidR="00DC28C0" w:rsidRPr="00DC28C0" w:rsidRDefault="00DC28C0" w:rsidP="00DC28C0">
            <w:pPr>
              <w:pStyle w:val="Heading1Text"/>
              <w:spacing w:before="0" w:after="120"/>
              <w:rPr>
                <w:sz w:val="18"/>
                <w:szCs w:val="18"/>
              </w:rPr>
            </w:pPr>
          </w:p>
        </w:tc>
      </w:tr>
      <w:tr w:rsidR="00DC28C0" w:rsidRPr="00DC28C0" w14:paraId="278EEE03" w14:textId="77777777" w:rsidTr="00DC28C0">
        <w:tc>
          <w:tcPr>
            <w:tcW w:w="990" w:type="dxa"/>
          </w:tcPr>
          <w:p w14:paraId="35A5D8C0" w14:textId="29DA396C" w:rsidR="00DC28C0" w:rsidRPr="00DC28C0" w:rsidRDefault="00DC28C0" w:rsidP="00DC28C0">
            <w:pPr>
              <w:pStyle w:val="Heading1Text"/>
              <w:spacing w:before="0" w:after="120"/>
              <w:rPr>
                <w:sz w:val="18"/>
                <w:szCs w:val="18"/>
              </w:rPr>
            </w:pPr>
            <w:r>
              <w:rPr>
                <w:sz w:val="18"/>
                <w:szCs w:val="18"/>
              </w:rPr>
              <w:t>23:00</w:t>
            </w:r>
          </w:p>
        </w:tc>
        <w:tc>
          <w:tcPr>
            <w:tcW w:w="1260" w:type="dxa"/>
          </w:tcPr>
          <w:p w14:paraId="36791890" w14:textId="77777777" w:rsidR="00DC28C0" w:rsidRPr="00DC28C0" w:rsidRDefault="00DC28C0" w:rsidP="00DC28C0">
            <w:pPr>
              <w:pStyle w:val="Heading1Text"/>
              <w:spacing w:before="0" w:after="120"/>
              <w:rPr>
                <w:sz w:val="18"/>
                <w:szCs w:val="18"/>
              </w:rPr>
            </w:pPr>
          </w:p>
        </w:tc>
        <w:tc>
          <w:tcPr>
            <w:tcW w:w="5220" w:type="dxa"/>
          </w:tcPr>
          <w:p w14:paraId="5EB02BD8" w14:textId="77777777" w:rsidR="00DC28C0" w:rsidRPr="00DC28C0" w:rsidRDefault="00DC28C0" w:rsidP="00DC28C0">
            <w:pPr>
              <w:pStyle w:val="Heading1Text"/>
              <w:spacing w:before="0" w:after="120"/>
              <w:rPr>
                <w:sz w:val="18"/>
                <w:szCs w:val="18"/>
              </w:rPr>
            </w:pPr>
          </w:p>
        </w:tc>
      </w:tr>
      <w:tr w:rsidR="00DC28C0" w:rsidRPr="00DC28C0" w14:paraId="5326E396" w14:textId="77777777" w:rsidTr="00DC28C0">
        <w:tc>
          <w:tcPr>
            <w:tcW w:w="990" w:type="dxa"/>
          </w:tcPr>
          <w:p w14:paraId="3651C800" w14:textId="25F8270A" w:rsidR="00DC28C0" w:rsidRPr="00DC28C0" w:rsidRDefault="00DC28C0" w:rsidP="00DC28C0">
            <w:pPr>
              <w:pStyle w:val="Heading1Text"/>
              <w:spacing w:before="0" w:after="120"/>
              <w:rPr>
                <w:sz w:val="18"/>
                <w:szCs w:val="18"/>
              </w:rPr>
            </w:pPr>
            <w:r>
              <w:rPr>
                <w:sz w:val="18"/>
                <w:szCs w:val="18"/>
              </w:rPr>
              <w:t>0:00</w:t>
            </w:r>
          </w:p>
        </w:tc>
        <w:tc>
          <w:tcPr>
            <w:tcW w:w="1260" w:type="dxa"/>
          </w:tcPr>
          <w:p w14:paraId="7A727DCA" w14:textId="77777777" w:rsidR="00DC28C0" w:rsidRPr="00DC28C0" w:rsidRDefault="00DC28C0" w:rsidP="00DC28C0">
            <w:pPr>
              <w:pStyle w:val="Heading1Text"/>
              <w:spacing w:before="0" w:after="120"/>
              <w:rPr>
                <w:sz w:val="18"/>
                <w:szCs w:val="18"/>
              </w:rPr>
            </w:pPr>
          </w:p>
        </w:tc>
        <w:tc>
          <w:tcPr>
            <w:tcW w:w="5220" w:type="dxa"/>
          </w:tcPr>
          <w:p w14:paraId="1550ADC4" w14:textId="77777777" w:rsidR="00DC28C0" w:rsidRPr="00DC28C0" w:rsidRDefault="00DC28C0" w:rsidP="00DC28C0">
            <w:pPr>
              <w:pStyle w:val="Heading1Text"/>
              <w:spacing w:before="0" w:after="120"/>
              <w:rPr>
                <w:sz w:val="18"/>
                <w:szCs w:val="18"/>
              </w:rPr>
            </w:pPr>
          </w:p>
        </w:tc>
      </w:tr>
    </w:tbl>
    <w:p w14:paraId="0B06A4A9" w14:textId="5A867328" w:rsidR="002C3B8E" w:rsidRDefault="003C2773" w:rsidP="003C2773">
      <w:pPr>
        <w:pStyle w:val="Heading1Text"/>
        <w:tabs>
          <w:tab w:val="right" w:pos="9180"/>
        </w:tabs>
        <w:spacing w:before="360" w:after="0"/>
        <w:rPr>
          <w:u w:val="single"/>
        </w:rPr>
      </w:pPr>
      <w:r>
        <w:t xml:space="preserve">Comments: </w:t>
      </w:r>
      <w:r>
        <w:rPr>
          <w:u w:val="single"/>
        </w:rPr>
        <w:tab/>
      </w:r>
    </w:p>
    <w:p w14:paraId="72FCA9EF" w14:textId="62101EF2" w:rsidR="003C2773" w:rsidRDefault="003C2773" w:rsidP="003C2773">
      <w:pPr>
        <w:pStyle w:val="Heading1Text"/>
        <w:tabs>
          <w:tab w:val="right" w:pos="9180"/>
        </w:tabs>
        <w:spacing w:before="360" w:after="0"/>
        <w:rPr>
          <w:u w:val="single"/>
        </w:rPr>
      </w:pPr>
      <w:r>
        <w:rPr>
          <w:u w:val="single"/>
        </w:rPr>
        <w:tab/>
      </w:r>
    </w:p>
    <w:p w14:paraId="0F6B42B8" w14:textId="0E676FB3" w:rsidR="00A96491" w:rsidRDefault="00A96491" w:rsidP="003C2773">
      <w:pPr>
        <w:pStyle w:val="Heading1Text"/>
        <w:spacing w:before="360" w:after="0"/>
        <w:rPr>
          <w:u w:val="single"/>
        </w:rPr>
      </w:pPr>
      <w:r>
        <w:rPr>
          <w:u w:val="single"/>
        </w:rPr>
        <w:br w:type="page"/>
      </w:r>
    </w:p>
    <w:p w14:paraId="3134E964" w14:textId="5E2F38F0" w:rsidR="003C2773" w:rsidRDefault="00A96491" w:rsidP="00A96491">
      <w:pPr>
        <w:pStyle w:val="Heading1Text"/>
        <w:spacing w:before="360" w:after="0"/>
        <w:jc w:val="center"/>
      </w:pPr>
      <w:r w:rsidRPr="00A96491">
        <w:rPr>
          <w:u w:val="single"/>
        </w:rPr>
        <w:lastRenderedPageBreak/>
        <w:t>Actual Availability Report</w:t>
      </w:r>
    </w:p>
    <w:p w14:paraId="54A83B15" w14:textId="1367FDCE" w:rsidR="00A96491" w:rsidRDefault="000F125A" w:rsidP="00A96491">
      <w:pPr>
        <w:pStyle w:val="Heading1Text"/>
        <w:spacing w:before="360" w:after="0"/>
        <w:jc w:val="center"/>
      </w:pPr>
      <w:r w:rsidRPr="000F125A">
        <w:rPr>
          <w:noProof/>
        </w:rPr>
        <w:drawing>
          <wp:inline distT="0" distB="0" distL="0" distR="0" wp14:anchorId="760BB946" wp14:editId="159B3449">
            <wp:extent cx="5943600" cy="2359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2359660"/>
                    </a:xfrm>
                    <a:prstGeom prst="rect">
                      <a:avLst/>
                    </a:prstGeom>
                    <a:noFill/>
                    <a:ln>
                      <a:noFill/>
                    </a:ln>
                  </pic:spPr>
                </pic:pic>
              </a:graphicData>
            </a:graphic>
          </wp:inline>
        </w:drawing>
      </w:r>
    </w:p>
    <w:p w14:paraId="69F31B14" w14:textId="77777777" w:rsidR="004E23E0" w:rsidRDefault="004E23E0" w:rsidP="00960102">
      <w:pPr>
        <w:pStyle w:val="Heading1Text"/>
        <w:pBdr>
          <w:top w:val="single" w:sz="4" w:space="1" w:color="auto"/>
        </w:pBdr>
        <w:spacing w:before="360" w:after="0"/>
        <w:jc w:val="center"/>
        <w:rPr>
          <w:i/>
          <w:iCs/>
        </w:rPr>
        <w:sectPr w:rsidR="004E23E0" w:rsidSect="009278D1">
          <w:footerReference w:type="default" r:id="rId25"/>
          <w:pgSz w:w="12240" w:h="15840"/>
          <w:pgMar w:top="1440" w:right="1440" w:bottom="1440" w:left="1440" w:header="720" w:footer="720" w:gutter="0"/>
          <w:pgNumType w:start="1"/>
          <w:cols w:space="720"/>
          <w:docGrid w:linePitch="360"/>
        </w:sectPr>
      </w:pPr>
      <w:r w:rsidRPr="004E23E0">
        <w:rPr>
          <w:i/>
          <w:iCs/>
        </w:rPr>
        <w:t>*** End of EXHIBIT H ***</w:t>
      </w:r>
    </w:p>
    <w:p w14:paraId="17807A31" w14:textId="7DBB7508" w:rsidR="004E23E0" w:rsidRDefault="00247DF6" w:rsidP="00EB2FEF">
      <w:pPr>
        <w:pStyle w:val="Heading1Text"/>
        <w:spacing w:before="480" w:after="0"/>
        <w:jc w:val="center"/>
        <w:rPr>
          <w:b/>
          <w:bCs/>
        </w:rPr>
      </w:pPr>
      <w:r w:rsidRPr="00EB2FEF">
        <w:rPr>
          <w:b/>
          <w:bCs/>
        </w:rPr>
        <w:lastRenderedPageBreak/>
        <w:t>EXHIBIT I</w:t>
      </w:r>
    </w:p>
    <w:p w14:paraId="1B85A95C" w14:textId="7D1281CB" w:rsidR="00EB2FEF" w:rsidRDefault="00EB2FEF" w:rsidP="00EB2FEF">
      <w:pPr>
        <w:pStyle w:val="Heading1Text"/>
        <w:spacing w:before="120" w:after="0"/>
        <w:jc w:val="center"/>
      </w:pPr>
      <w:r>
        <w:t>INTENTIONALLY OMITTED</w:t>
      </w:r>
    </w:p>
    <w:p w14:paraId="08C663FC" w14:textId="77777777" w:rsidR="00EB2FEF" w:rsidRDefault="00EB2FEF" w:rsidP="00EB2FEF">
      <w:pPr>
        <w:pStyle w:val="Heading1Text"/>
        <w:spacing w:before="0" w:after="0"/>
        <w:jc w:val="center"/>
        <w:rPr>
          <w:i/>
          <w:iCs/>
        </w:rPr>
        <w:sectPr w:rsidR="00EB2FEF" w:rsidSect="009278D1">
          <w:footerReference w:type="default" r:id="rId26"/>
          <w:pgSz w:w="12240" w:h="15840"/>
          <w:pgMar w:top="1440" w:right="1440" w:bottom="1440" w:left="1440" w:header="720" w:footer="720" w:gutter="0"/>
          <w:pgNumType w:start="1"/>
          <w:cols w:space="720"/>
          <w:docGrid w:linePitch="360"/>
        </w:sectPr>
      </w:pPr>
      <w:r>
        <w:rPr>
          <w:i/>
          <w:iCs/>
        </w:rPr>
        <w:t>*** End of EXHIBIT I ***</w:t>
      </w:r>
    </w:p>
    <w:p w14:paraId="27EC5B88" w14:textId="722A42D9" w:rsidR="00EB2FEF" w:rsidRDefault="00EB2FEF" w:rsidP="00EB2FEF">
      <w:pPr>
        <w:pStyle w:val="Heading1Text"/>
        <w:spacing w:before="480" w:after="0"/>
        <w:jc w:val="center"/>
        <w:rPr>
          <w:b/>
          <w:bCs/>
        </w:rPr>
      </w:pPr>
      <w:r w:rsidRPr="00EB2FEF">
        <w:rPr>
          <w:b/>
          <w:bCs/>
        </w:rPr>
        <w:lastRenderedPageBreak/>
        <w:t xml:space="preserve">EXHIBIT </w:t>
      </w:r>
      <w:r>
        <w:rPr>
          <w:b/>
          <w:bCs/>
        </w:rPr>
        <w:t>J</w:t>
      </w:r>
    </w:p>
    <w:p w14:paraId="31803800" w14:textId="77777777" w:rsidR="00EB2FEF" w:rsidRDefault="00EB2FEF" w:rsidP="00EB2FEF">
      <w:pPr>
        <w:pStyle w:val="Heading1Text"/>
        <w:spacing w:before="120" w:after="0"/>
        <w:jc w:val="center"/>
      </w:pPr>
      <w:r>
        <w:t>INTENTIONALLY OMITTED</w:t>
      </w:r>
    </w:p>
    <w:p w14:paraId="1EF1340D" w14:textId="5142F08F" w:rsidR="00EB2FEF" w:rsidRDefault="00EB2FEF" w:rsidP="00EB2FEF">
      <w:pPr>
        <w:pStyle w:val="Heading1Text"/>
        <w:spacing w:before="0" w:after="0"/>
        <w:jc w:val="center"/>
        <w:rPr>
          <w:i/>
          <w:iCs/>
        </w:rPr>
        <w:sectPr w:rsidR="00EB2FEF" w:rsidSect="009278D1">
          <w:footerReference w:type="default" r:id="rId27"/>
          <w:pgSz w:w="12240" w:h="15840"/>
          <w:pgMar w:top="1440" w:right="1440" w:bottom="1440" w:left="1440" w:header="720" w:footer="720" w:gutter="0"/>
          <w:pgNumType w:start="1"/>
          <w:cols w:space="720"/>
          <w:docGrid w:linePitch="360"/>
        </w:sectPr>
      </w:pPr>
      <w:r>
        <w:rPr>
          <w:i/>
          <w:iCs/>
        </w:rPr>
        <w:t>*** End of EXHIBIT J ***</w:t>
      </w:r>
    </w:p>
    <w:p w14:paraId="4A0A50AA" w14:textId="5C45C531" w:rsidR="00EB2FEF" w:rsidRDefault="00EB2FEF" w:rsidP="00EB2FEF">
      <w:pPr>
        <w:pStyle w:val="Heading1Text"/>
        <w:spacing w:before="480" w:after="0"/>
        <w:jc w:val="center"/>
        <w:rPr>
          <w:b/>
          <w:bCs/>
          <w:i/>
          <w:iCs/>
          <w:color w:val="0000FF"/>
        </w:rPr>
      </w:pPr>
      <w:r>
        <w:rPr>
          <w:b/>
          <w:bCs/>
        </w:rPr>
        <w:lastRenderedPageBreak/>
        <w:t>EXHIBIT K</w:t>
      </w:r>
      <w:r>
        <w:rPr>
          <w:b/>
          <w:bCs/>
          <w:i/>
          <w:iCs/>
          <w:color w:val="0000FF"/>
        </w:rPr>
        <w:t xml:space="preserve">[1] [All Projects </w:t>
      </w:r>
      <w:r w:rsidRPr="00EB2FEF">
        <w:rPr>
          <w:b/>
          <w:bCs/>
          <w:i/>
          <w:iCs/>
          <w:color w:val="0000FF"/>
        </w:rPr>
        <w:t>that are not DERs]</w:t>
      </w:r>
    </w:p>
    <w:p w14:paraId="7BAAC2F0" w14:textId="32DCA3C4" w:rsidR="00EB2FEF" w:rsidRDefault="00EB2FEF" w:rsidP="00EB2FEF">
      <w:pPr>
        <w:pStyle w:val="Heading1Text"/>
        <w:spacing w:before="120" w:after="0"/>
        <w:jc w:val="center"/>
        <w:rPr>
          <w:b/>
          <w:bCs/>
          <w:i/>
          <w:iCs/>
          <w:color w:val="0000FF"/>
        </w:rPr>
      </w:pPr>
      <w:r w:rsidRPr="00EB2FEF">
        <w:rPr>
          <w:b/>
          <w:bCs/>
          <w:i/>
          <w:iCs/>
          <w:color w:val="0000FF"/>
        </w:rPr>
        <w:t>{SCE Note: Delete number and remove all other Exhibit Ks}</w:t>
      </w:r>
    </w:p>
    <w:p w14:paraId="40079CB0" w14:textId="25CDD7FA" w:rsidR="00EB2FEF" w:rsidRDefault="00EB2FEF" w:rsidP="00EB2FEF">
      <w:pPr>
        <w:pStyle w:val="Heading1Text"/>
        <w:spacing w:before="0" w:after="480"/>
        <w:jc w:val="center"/>
        <w:rPr>
          <w:b/>
          <w:bCs/>
          <w:i/>
          <w:iCs/>
        </w:rPr>
      </w:pPr>
      <w:r>
        <w:rPr>
          <w:b/>
          <w:bCs/>
          <w:i/>
          <w:iCs/>
        </w:rPr>
        <w:t>Seller’s Estimate of Lost Output</w:t>
      </w:r>
    </w:p>
    <w:p w14:paraId="64E367A6" w14:textId="22DE1399" w:rsidR="00EB2FEF" w:rsidRDefault="00EB2FEF" w:rsidP="00EB2FEF">
      <w:pPr>
        <w:pStyle w:val="Heading1Text"/>
      </w:pPr>
      <w:r w:rsidRPr="00EB2FEF">
        <w:t>Lost Output, as used in Section 6.06 of Attachment 1, that is limited to Lost Output Events described in Subsections (a), (b), or (d) of the definition of Lost Output Event shall be estimated by Seller in accordance with the procedures described in this Exhibit K. Lost Output as a consequence of Lost Output Events described in Subsection (c) of the definition of Lost Output Event shall be determined by SCE in accordance with the definition of Curtailment Lost Output and shall not be included in the Lost Output Workbook defined in this Exhibit K.</w:t>
      </w:r>
    </w:p>
    <w:p w14:paraId="3CA29240" w14:textId="20B301CA" w:rsidR="00EB2FEF" w:rsidRDefault="00EB2FEF" w:rsidP="00EB2FEF">
      <w:pPr>
        <w:pStyle w:val="Heading1Text"/>
      </w:pPr>
      <w:r w:rsidRPr="00EB2FEF">
        <w:t>Seller shall (1) collect the measurement data and perform the engineering calculations specified below in one (1) or more Microsoft Excel Workbooks (the “Lost Output Workbook”) provided in a form and naming convention approved by SCE and (2) electronically send the Lost Output Workbook to an address provided by SCE.</w:t>
      </w:r>
    </w:p>
    <w:p w14:paraId="0E5859AF" w14:textId="60E6BF0E" w:rsidR="00EB2FEF" w:rsidRDefault="00EB2FEF" w:rsidP="00EB2FEF">
      <w:pPr>
        <w:pStyle w:val="Heading1Text"/>
      </w:pPr>
      <w:r w:rsidRPr="00EB2FEF">
        <w:t>SCE shall have the right to verify all data by inspecting measurement instruments and reviewing Generating Facility operating records.</w:t>
      </w:r>
    </w:p>
    <w:p w14:paraId="0F3C5B8C" w14:textId="49E89866" w:rsidR="00EB2FEF" w:rsidRDefault="00EB2FEF" w:rsidP="00EB2FEF">
      <w:pPr>
        <w:pStyle w:val="Heading1Text"/>
      </w:pPr>
      <w:r w:rsidRPr="00EB2FEF">
        <w:t>Seller shall update the Lost Output Workbook each month and shall include the latest revision of the Lost Output Workbook with its monthly Lost Output Report.</w:t>
      </w:r>
    </w:p>
    <w:p w14:paraId="7B2B6767" w14:textId="7B89F367" w:rsidR="00EB2FEF" w:rsidRDefault="00EB2FEF" w:rsidP="00947A22">
      <w:pPr>
        <w:pStyle w:val="Heading1Text"/>
        <w:keepNext/>
        <w:ind w:left="900" w:hanging="900"/>
      </w:pPr>
      <w:r w:rsidRPr="00EB2FEF">
        <w:t>1.</w:t>
      </w:r>
      <w:r w:rsidRPr="00EB2FEF">
        <w:tab/>
      </w:r>
      <w:r w:rsidRPr="00EB2FEF">
        <w:rPr>
          <w:u w:val="single"/>
        </w:rPr>
        <w:t>Log of Lost Output Events</w:t>
      </w:r>
      <w:r w:rsidRPr="00EB2FEF">
        <w:t>.</w:t>
      </w:r>
    </w:p>
    <w:p w14:paraId="4577037C" w14:textId="3C8188B1" w:rsidR="00EB2FEF" w:rsidRDefault="00EB2FEF" w:rsidP="00EB2FEF">
      <w:pPr>
        <w:pStyle w:val="Heading2Text"/>
      </w:pPr>
      <w:r w:rsidRPr="00EB2FEF">
        <w:t>The log of Lost Output Events must be created on a single, dedicated worksheet that is arranged with:</w:t>
      </w:r>
    </w:p>
    <w:p w14:paraId="5065C67E" w14:textId="6DE67551" w:rsidR="00EB2FEF" w:rsidRDefault="00EB2FEF" w:rsidP="00EB2FEF">
      <w:pPr>
        <w:pStyle w:val="Heading2Text"/>
      </w:pPr>
      <w:r w:rsidRPr="00EB2FEF">
        <w:t>(a)</w:t>
      </w:r>
      <w:r w:rsidRPr="00EB2FEF">
        <w:tab/>
        <w:t>One (1) column for a unique Lost Output Event number;</w:t>
      </w:r>
    </w:p>
    <w:p w14:paraId="3D2F8768" w14:textId="7073C0A8" w:rsidR="00EB2FEF" w:rsidRDefault="00EB2FEF" w:rsidP="00EB2FEF">
      <w:pPr>
        <w:pStyle w:val="Heading2Text"/>
      </w:pPr>
      <w:r w:rsidRPr="00EB2FEF">
        <w:t>(b)</w:t>
      </w:r>
      <w:r w:rsidRPr="00EB2FEF">
        <w:tab/>
        <w:t>One (1) column for the Term Year number;</w:t>
      </w:r>
    </w:p>
    <w:p w14:paraId="23B2EA77" w14:textId="7F37824B" w:rsidR="00EB2FEF" w:rsidRDefault="00EB2FEF" w:rsidP="00EB2FEF">
      <w:pPr>
        <w:pStyle w:val="Heading2Text"/>
      </w:pPr>
      <w:r w:rsidRPr="00EB2FEF">
        <w:t>(c)</w:t>
      </w:r>
      <w:r w:rsidRPr="00EB2FEF">
        <w:tab/>
        <w:t>One (1) column for the start date;</w:t>
      </w:r>
    </w:p>
    <w:p w14:paraId="0F8E6DF0" w14:textId="388358AE" w:rsidR="00EB2FEF" w:rsidRDefault="00EB2FEF" w:rsidP="00EB2FEF">
      <w:pPr>
        <w:pStyle w:val="Heading2Text"/>
      </w:pPr>
      <w:r w:rsidRPr="00EB2FEF">
        <w:t>(d)</w:t>
      </w:r>
      <w:r w:rsidRPr="00EB2FEF">
        <w:tab/>
        <w:t>One (1) column for the start time;</w:t>
      </w:r>
    </w:p>
    <w:p w14:paraId="21EDDB3D" w14:textId="1C34B8AC" w:rsidR="00EB2FEF" w:rsidRDefault="00EB2FEF" w:rsidP="00EB2FEF">
      <w:pPr>
        <w:pStyle w:val="Heading2Text"/>
      </w:pPr>
      <w:r w:rsidRPr="00EB2FEF">
        <w:t>(e)</w:t>
      </w:r>
      <w:r w:rsidRPr="00EB2FEF">
        <w:tab/>
        <w:t>One (1) column for the end date;</w:t>
      </w:r>
    </w:p>
    <w:p w14:paraId="2D9D4CA4" w14:textId="32129095" w:rsidR="00EB2FEF" w:rsidRDefault="00EB2FEF" w:rsidP="00EB2FEF">
      <w:pPr>
        <w:pStyle w:val="Heading2Text"/>
      </w:pPr>
      <w:r w:rsidRPr="00EB2FEF">
        <w:t>(f)</w:t>
      </w:r>
      <w:r w:rsidRPr="00EB2FEF">
        <w:tab/>
        <w:t>One (1) column for the end time;</w:t>
      </w:r>
    </w:p>
    <w:p w14:paraId="0D417E92" w14:textId="0C95008D" w:rsidR="00EB2FEF" w:rsidRDefault="00EB2FEF" w:rsidP="00EB2FEF">
      <w:pPr>
        <w:pStyle w:val="Heading2Text"/>
      </w:pPr>
      <w:r w:rsidRPr="00EB2FEF">
        <w:t>(g)</w:t>
      </w:r>
      <w:r w:rsidRPr="00EB2FEF">
        <w:tab/>
        <w:t>One (1) column for the duration;</w:t>
      </w:r>
    </w:p>
    <w:p w14:paraId="4B42C6C3" w14:textId="661C1535" w:rsidR="00EB2FEF" w:rsidRDefault="00EB2FEF" w:rsidP="00EB2FEF">
      <w:pPr>
        <w:pStyle w:val="Heading2Text"/>
      </w:pPr>
      <w:r w:rsidRPr="00EB2FEF">
        <w:t>(h)</w:t>
      </w:r>
      <w:r w:rsidRPr="00EB2FEF">
        <w:tab/>
        <w:t>One (1) column for the cause;</w:t>
      </w:r>
    </w:p>
    <w:p w14:paraId="5E6687F7" w14:textId="58DFCDCE" w:rsidR="00EB2FEF" w:rsidRDefault="00EB2FEF" w:rsidP="00EB2FEF">
      <w:pPr>
        <w:pStyle w:val="Heading2Text"/>
        <w:ind w:left="1620" w:hanging="756"/>
      </w:pPr>
      <w:r w:rsidRPr="00EB2FEF">
        <w:lastRenderedPageBreak/>
        <w:t>(i)</w:t>
      </w:r>
      <w:r w:rsidRPr="00EB2FEF">
        <w:tab/>
        <w:t xml:space="preserve">One (1) column for the total of Metered Amounts during all of the Settlement Intervals of the Lost Output Event, recorded as set forth in Item 4(i) in this </w:t>
      </w:r>
      <w:r w:rsidRPr="00EB2FEF">
        <w:rPr>
          <w:u w:val="single"/>
        </w:rPr>
        <w:t>Exhibit K</w:t>
      </w:r>
      <w:r w:rsidRPr="00EB2FEF">
        <w:t>;</w:t>
      </w:r>
    </w:p>
    <w:p w14:paraId="1CE74323" w14:textId="6DB3EAA7" w:rsidR="00EB2FEF" w:rsidRDefault="00EB2FEF" w:rsidP="00EB2FEF">
      <w:pPr>
        <w:pStyle w:val="Heading2Text"/>
        <w:ind w:left="1620" w:hanging="756"/>
      </w:pPr>
      <w:r w:rsidRPr="00EB2FEF">
        <w:t>(j)</w:t>
      </w:r>
      <w:r w:rsidRPr="00EB2FEF">
        <w:tab/>
        <w:t xml:space="preserve">One (1) column for the total of the Lost Output preliminary results during all of the Settlement Intervals of the Lost Output Event, calculated as set forth in Item 4(m) in this </w:t>
      </w:r>
      <w:r w:rsidRPr="00EB2FEF">
        <w:rPr>
          <w:u w:val="single"/>
        </w:rPr>
        <w:t>Exhibit K</w:t>
      </w:r>
      <w:r w:rsidRPr="00EB2FEF">
        <w:t>;</w:t>
      </w:r>
    </w:p>
    <w:p w14:paraId="2A3DFD8F" w14:textId="202BB06A" w:rsidR="00EB2FEF" w:rsidRDefault="00EB2FEF" w:rsidP="00EB2FEF">
      <w:pPr>
        <w:pStyle w:val="Heading2Text"/>
        <w:ind w:left="1620" w:hanging="756"/>
      </w:pPr>
      <w:r w:rsidRPr="00EB2FEF">
        <w:t>(k)</w:t>
      </w:r>
      <w:r w:rsidRPr="00EB2FEF">
        <w:tab/>
        <w:t xml:space="preserve">One (1) column for the total of the Lost Output final results during all of the Settlement Intervals of the Lost Output Event, calculated as set forth in Item 4(n) in this </w:t>
      </w:r>
      <w:r w:rsidRPr="00EB2FEF">
        <w:rPr>
          <w:u w:val="single"/>
        </w:rPr>
        <w:t>Exhibit K</w:t>
      </w:r>
      <w:r w:rsidRPr="00EB2FEF">
        <w:t>; and</w:t>
      </w:r>
    </w:p>
    <w:p w14:paraId="471B944B" w14:textId="2F700197" w:rsidR="00EB2FEF" w:rsidRDefault="00EB2FEF" w:rsidP="00EB2FEF">
      <w:pPr>
        <w:pStyle w:val="Heading2Text"/>
        <w:ind w:left="1620" w:hanging="756"/>
      </w:pPr>
      <w:r w:rsidRPr="00EB2FEF">
        <w:t>(l)</w:t>
      </w:r>
      <w:r w:rsidRPr="00EB2FEF">
        <w:tab/>
        <w:t>One (1) row for each Lost Output Event.</w:t>
      </w:r>
    </w:p>
    <w:p w14:paraId="1BDF0784" w14:textId="38128DCF" w:rsidR="00EB2FEF" w:rsidRDefault="00EB2FEF" w:rsidP="00947A22">
      <w:pPr>
        <w:pStyle w:val="Heading1Text"/>
        <w:keepNext/>
        <w:ind w:left="900" w:hanging="900"/>
      </w:pPr>
      <w:r w:rsidRPr="00EB2FEF">
        <w:t>2.</w:t>
      </w:r>
      <w:r w:rsidRPr="00EB2FEF">
        <w:tab/>
      </w:r>
      <w:r w:rsidRPr="00EB2FEF">
        <w:rPr>
          <w:u w:val="single"/>
        </w:rPr>
        <w:t>Generating Facility Energy Yield Curve</w:t>
      </w:r>
      <w:r w:rsidRPr="00EB2FEF">
        <w:t>.</w:t>
      </w:r>
    </w:p>
    <w:p w14:paraId="3AD7030F" w14:textId="39DDB356" w:rsidR="00EB2FEF" w:rsidRDefault="008410E8" w:rsidP="00EB2FEF">
      <w:pPr>
        <w:pStyle w:val="Heading2Text"/>
      </w:pPr>
      <w:r w:rsidRPr="008410E8">
        <w:t xml:space="preserve">Seller shall create a table to estimate the Generating Facility’s Metered Amounts, in kWh, as a function of the recorded plane of array insolation, in kWh per square meter, at the Site as described in </w:t>
      </w:r>
      <w:r w:rsidRPr="008410E8">
        <w:rPr>
          <w:u w:val="single"/>
        </w:rPr>
        <w:t>Exhibit K</w:t>
      </w:r>
      <w:r w:rsidRPr="008410E8">
        <w:t xml:space="preserve"> (the “</w:t>
      </w:r>
      <w:r w:rsidRPr="008410E8">
        <w:rPr>
          <w:u w:val="single"/>
        </w:rPr>
        <w:t>Generating Facility Energy Yield Curve</w:t>
      </w:r>
      <w:r w:rsidRPr="008410E8">
        <w:t>”) on a single dedicated worksheet that is arranged with:</w:t>
      </w:r>
    </w:p>
    <w:p w14:paraId="1556C197" w14:textId="2E6B2B5F" w:rsidR="008410E8" w:rsidRDefault="009F21B2" w:rsidP="00EB2FEF">
      <w:pPr>
        <w:pStyle w:val="Heading2Text"/>
      </w:pPr>
      <w:r w:rsidRPr="009F21B2">
        <w:t>(a)</w:t>
      </w:r>
      <w:r w:rsidRPr="009F21B2">
        <w:tab/>
        <w:t>One (1) column for an item number;</w:t>
      </w:r>
    </w:p>
    <w:p w14:paraId="606BB965" w14:textId="325BC8CA" w:rsidR="009F21B2" w:rsidRDefault="009F21B2" w:rsidP="00EB2FEF">
      <w:pPr>
        <w:pStyle w:val="Heading2Text"/>
      </w:pPr>
      <w:r w:rsidRPr="009F21B2">
        <w:t>(b)</w:t>
      </w:r>
      <w:r w:rsidRPr="009F21B2">
        <w:tab/>
        <w:t>One (1) column for the plane of array insolation;</w:t>
      </w:r>
    </w:p>
    <w:p w14:paraId="0632B4B8" w14:textId="532BBD73" w:rsidR="009F21B2" w:rsidRDefault="009F21B2" w:rsidP="009F21B2">
      <w:pPr>
        <w:pStyle w:val="Heading2Text"/>
        <w:ind w:left="1620" w:hanging="756"/>
      </w:pPr>
      <w:r w:rsidRPr="009F21B2">
        <w:t>(c)</w:t>
      </w:r>
      <w:r w:rsidRPr="009F21B2">
        <w:tab/>
        <w:t>One (1) column for the manufacturer’s estimate of the electric energy that can be produced by a single Inverter Block Unit at each increment of plane of array insolation;</w:t>
      </w:r>
    </w:p>
    <w:p w14:paraId="500FB58D" w14:textId="7C8CF196" w:rsidR="009F21B2" w:rsidRDefault="009F21B2" w:rsidP="009F21B2">
      <w:pPr>
        <w:pStyle w:val="Heading2Text"/>
        <w:ind w:left="1620" w:hanging="756"/>
      </w:pPr>
      <w:r w:rsidRPr="009F21B2">
        <w:t>(d)</w:t>
      </w:r>
      <w:r w:rsidRPr="009F21B2">
        <w:tab/>
        <w:t>Multiple columns for an energy yield curve which estimates the electric energy that could be produced by the entire Generating Facility at each plane of array insolation increment and number of in service Inverter Block Units calculated by:</w:t>
      </w:r>
    </w:p>
    <w:p w14:paraId="461CFE41" w14:textId="5B39D8E7" w:rsidR="009F21B2" w:rsidRDefault="009F21B2" w:rsidP="009F21B2">
      <w:pPr>
        <w:pStyle w:val="Heading3Text"/>
        <w:ind w:left="2592" w:hanging="864"/>
      </w:pPr>
      <w:r w:rsidRPr="009F21B2">
        <w:t>(i)</w:t>
      </w:r>
      <w:r w:rsidRPr="009F21B2">
        <w:tab/>
        <w:t>Multiplying the Inverter Block Unit manufacturer’s estimate of the electric energy that will be produced by a single unit, set forth in Item 2(c);</w:t>
      </w:r>
    </w:p>
    <w:p w14:paraId="5CA3BA05" w14:textId="4A1A89D9" w:rsidR="009F21B2" w:rsidRDefault="009F21B2" w:rsidP="009F21B2">
      <w:pPr>
        <w:pStyle w:val="Heading3Text"/>
        <w:ind w:left="2592" w:hanging="864"/>
      </w:pPr>
      <w:r w:rsidRPr="009F21B2">
        <w:t>(ii)</w:t>
      </w:r>
      <w:r w:rsidRPr="009F21B2">
        <w:tab/>
        <w:t>Times the total number of in service Inverter Block Units; and then</w:t>
      </w:r>
    </w:p>
    <w:p w14:paraId="7727276A" w14:textId="2D0D3872" w:rsidR="009F21B2" w:rsidRDefault="009F21B2" w:rsidP="009F21B2">
      <w:pPr>
        <w:pStyle w:val="Heading3Text"/>
        <w:ind w:left="2592" w:hanging="864"/>
      </w:pPr>
      <w:r w:rsidRPr="009F21B2">
        <w:t>(iii)</w:t>
      </w:r>
      <w:r w:rsidRPr="009F21B2">
        <w:tab/>
        <w:t>Adjusting the results for the estimated impacts of one (1) Inverter Block Unit on another and for electric losses within the Generating Facility;</w:t>
      </w:r>
    </w:p>
    <w:p w14:paraId="6F3B2B4D" w14:textId="1CA4A4F8" w:rsidR="009F21B2" w:rsidRDefault="009F21B2" w:rsidP="009F21B2">
      <w:pPr>
        <w:pStyle w:val="Heading2Text"/>
        <w:ind w:left="1620" w:hanging="756"/>
      </w:pPr>
      <w:r w:rsidRPr="009F21B2">
        <w:t>(e)</w:t>
      </w:r>
      <w:r w:rsidRPr="009F21B2">
        <w:tab/>
        <w:t xml:space="preserve">Multiple columns for each Term Year energy yield curve which includes a simple average of all Metered Amount data points, set forth in Item 3(f), at each </w:t>
      </w:r>
      <w:r w:rsidRPr="009F21B2">
        <w:lastRenderedPageBreak/>
        <w:t>plane of array insolation increment and number of in service Inverter Block Units; and</w:t>
      </w:r>
    </w:p>
    <w:p w14:paraId="7359801A" w14:textId="05450470" w:rsidR="009F21B2" w:rsidRDefault="009F21B2" w:rsidP="009F21B2">
      <w:pPr>
        <w:pStyle w:val="Heading2Text"/>
        <w:ind w:left="1620" w:hanging="756"/>
      </w:pPr>
      <w:r w:rsidRPr="009F21B2">
        <w:t>(f)</w:t>
      </w:r>
      <w:r w:rsidRPr="009F21B2">
        <w:tab/>
        <w:t>One (1) row for each watt-hour per square meter of plane of array insolation.</w:t>
      </w:r>
    </w:p>
    <w:p w14:paraId="43C7FFC0" w14:textId="74BC5661" w:rsidR="009F21B2" w:rsidRDefault="009F21B2" w:rsidP="009F21B2">
      <w:pPr>
        <w:pStyle w:val="Heading2Text"/>
      </w:pPr>
      <w:r w:rsidRPr="009F21B2">
        <w:t>Seller shall also create a single chart which plots all of energy yield curves set forth in Item 2(d) and Item 2(e) of this Exhibit K on the Generating Facility Energy Yield Curve worksheet.</w:t>
      </w:r>
    </w:p>
    <w:p w14:paraId="784AC8F0" w14:textId="332A1477" w:rsidR="009F21B2" w:rsidRDefault="009F21B2" w:rsidP="00947A22">
      <w:pPr>
        <w:pStyle w:val="Heading1Text"/>
        <w:keepNext/>
        <w:ind w:left="900" w:hanging="900"/>
      </w:pPr>
      <w:r>
        <w:t>3.</w:t>
      </w:r>
      <w:r>
        <w:tab/>
      </w:r>
      <w:r>
        <w:rPr>
          <w:u w:val="single"/>
        </w:rPr>
        <w:t>Plane of Array Insolation Data Collection</w:t>
      </w:r>
      <w:r>
        <w:t>.</w:t>
      </w:r>
    </w:p>
    <w:p w14:paraId="705FE25C" w14:textId="789760EB" w:rsidR="009F21B2" w:rsidRDefault="009F21B2" w:rsidP="009F21B2">
      <w:pPr>
        <w:pStyle w:val="Heading2Text"/>
      </w:pPr>
      <w:r w:rsidRPr="009F21B2">
        <w:t>Seller shall record Settlement Interval plane of array insolation, in watt-hours per square meter, and Metered Amounts in the Settlement Interval in the Lost Output Workbook on individual Term Year worksheets.</w:t>
      </w:r>
    </w:p>
    <w:p w14:paraId="626E225C" w14:textId="47848DCF" w:rsidR="009F21B2" w:rsidRDefault="009F21B2" w:rsidP="009F21B2">
      <w:pPr>
        <w:pStyle w:val="Heading2Text"/>
      </w:pPr>
      <w:r w:rsidRPr="009F21B2">
        <w:t>Each Term Year worksheet must be arranged with:</w:t>
      </w:r>
    </w:p>
    <w:p w14:paraId="43411AD0" w14:textId="3A2F3B54" w:rsidR="009F21B2" w:rsidRDefault="009F21B2" w:rsidP="009F21B2">
      <w:pPr>
        <w:pStyle w:val="Heading2Text"/>
        <w:ind w:left="1620" w:hanging="756"/>
      </w:pPr>
      <w:r w:rsidRPr="009F21B2">
        <w:t>(a)</w:t>
      </w:r>
      <w:r w:rsidRPr="009F21B2">
        <w:tab/>
        <w:t>One (1) column for an item number;</w:t>
      </w:r>
    </w:p>
    <w:p w14:paraId="4103D2C4" w14:textId="7D98A9E7" w:rsidR="009F21B2" w:rsidRDefault="00947A22" w:rsidP="009F21B2">
      <w:pPr>
        <w:pStyle w:val="Heading2Text"/>
        <w:ind w:left="1620" w:hanging="756"/>
      </w:pPr>
      <w:r w:rsidRPr="00947A22">
        <w:t>(b)</w:t>
      </w:r>
      <w:r w:rsidRPr="00947A22">
        <w:tab/>
        <w:t>One (1) column for the date;</w:t>
      </w:r>
    </w:p>
    <w:p w14:paraId="64BB079D" w14:textId="528A716F" w:rsidR="00947A22" w:rsidRDefault="00947A22" w:rsidP="009F21B2">
      <w:pPr>
        <w:pStyle w:val="Heading2Text"/>
        <w:ind w:left="1620" w:hanging="756"/>
      </w:pPr>
      <w:r w:rsidRPr="00947A22">
        <w:t>(c)</w:t>
      </w:r>
      <w:r w:rsidRPr="00947A22">
        <w:tab/>
        <w:t>One (1) column for the beginning time;</w:t>
      </w:r>
    </w:p>
    <w:p w14:paraId="242E84D2" w14:textId="4517A1E9" w:rsidR="00947A22" w:rsidRDefault="00947A22" w:rsidP="009F21B2">
      <w:pPr>
        <w:pStyle w:val="Heading2Text"/>
        <w:ind w:left="1620" w:hanging="756"/>
      </w:pPr>
      <w:r w:rsidRPr="00947A22">
        <w:t>(d)</w:t>
      </w:r>
      <w:r w:rsidRPr="00947A22">
        <w:tab/>
        <w:t>One (1) column for the weekday;</w:t>
      </w:r>
    </w:p>
    <w:p w14:paraId="36AB40E3" w14:textId="40BA4DCC" w:rsidR="00947A22" w:rsidRDefault="00947A22" w:rsidP="009F21B2">
      <w:pPr>
        <w:pStyle w:val="Heading2Text"/>
        <w:ind w:left="1620" w:hanging="756"/>
      </w:pPr>
      <w:r w:rsidRPr="00947A22">
        <w:t>(e)</w:t>
      </w:r>
      <w:r w:rsidRPr="00947A22">
        <w:tab/>
        <w:t>One (1) column for each recorded plane of array insolation measurement;</w:t>
      </w:r>
    </w:p>
    <w:p w14:paraId="46476A1E" w14:textId="1DA37DCF" w:rsidR="00947A22" w:rsidRDefault="00947A22" w:rsidP="009F21B2">
      <w:pPr>
        <w:pStyle w:val="Heading2Text"/>
        <w:ind w:left="1620" w:hanging="756"/>
      </w:pPr>
      <w:r w:rsidRPr="00947A22">
        <w:t>(f)</w:t>
      </w:r>
      <w:r w:rsidRPr="00947A22">
        <w:tab/>
        <w:t>One (1) column for each Metered Amounts quantity;</w:t>
      </w:r>
    </w:p>
    <w:p w14:paraId="241E35E8" w14:textId="1FAEFF15" w:rsidR="00947A22" w:rsidRDefault="00947A22" w:rsidP="009F21B2">
      <w:pPr>
        <w:pStyle w:val="Heading2Text"/>
        <w:ind w:left="1620" w:hanging="756"/>
      </w:pPr>
      <w:r w:rsidRPr="00947A22">
        <w:t>(g)</w:t>
      </w:r>
      <w:r w:rsidRPr="00947A22">
        <w:tab/>
        <w:t>One (1) column for a forecast of Metered Amounts determined by:</w:t>
      </w:r>
    </w:p>
    <w:p w14:paraId="177C7A4F" w14:textId="3C12BA0D" w:rsidR="00947A22" w:rsidRDefault="00947A22" w:rsidP="00947A22">
      <w:pPr>
        <w:pStyle w:val="Heading3Text"/>
        <w:ind w:left="2592" w:hanging="864"/>
      </w:pPr>
      <w:r w:rsidRPr="00947A22">
        <w:t>(i)</w:t>
      </w:r>
      <w:r w:rsidRPr="00947A22">
        <w:tab/>
        <w:t>Multiplying the recorded plane of array insolation measurement set forth in Item 3(e) of this Exhibit K;</w:t>
      </w:r>
    </w:p>
    <w:p w14:paraId="357853C6" w14:textId="08323CB2" w:rsidR="00947A22" w:rsidRDefault="00947A22" w:rsidP="00947A22">
      <w:pPr>
        <w:pStyle w:val="Heading3Text"/>
        <w:ind w:left="2592" w:hanging="864"/>
      </w:pPr>
      <w:r w:rsidRPr="00947A22">
        <w:t>(ii)</w:t>
      </w:r>
      <w:r w:rsidRPr="00947A22">
        <w:tab/>
        <w:t>Times the appropriate value in the Generating Facility Energy Yield Curve, set forth in Item 2(e) of this Exhibit K, for the first Term Year;</w:t>
      </w:r>
    </w:p>
    <w:p w14:paraId="0A4F1B22" w14:textId="7F544FDE" w:rsidR="00947A22" w:rsidRDefault="00947A22" w:rsidP="00947A22">
      <w:pPr>
        <w:pStyle w:val="Heading2Text"/>
        <w:ind w:left="1620" w:hanging="756"/>
      </w:pPr>
      <w:r w:rsidRPr="00947A22">
        <w:t>(h)</w:t>
      </w:r>
      <w:r w:rsidRPr="00947A22">
        <w:tab/>
        <w:t>One (1) column for the number of Inverter Block Units in service; and</w:t>
      </w:r>
    </w:p>
    <w:p w14:paraId="608900EA" w14:textId="40C444B6" w:rsidR="00947A22" w:rsidRDefault="00947A22" w:rsidP="00947A22">
      <w:pPr>
        <w:pStyle w:val="Heading2Text"/>
        <w:ind w:left="1620" w:hanging="756"/>
      </w:pPr>
      <w:r w:rsidRPr="00947A22">
        <w:t>(i)</w:t>
      </w:r>
      <w:r w:rsidRPr="00947A22">
        <w:tab/>
        <w:t>One (1) row for each Settlement Interval period.</w:t>
      </w:r>
    </w:p>
    <w:p w14:paraId="448CBE3A" w14:textId="4482A66D" w:rsidR="00947A22" w:rsidRDefault="00947A22" w:rsidP="00947A22">
      <w:pPr>
        <w:pStyle w:val="Heading1Text"/>
        <w:keepNext/>
        <w:ind w:left="900" w:hanging="900"/>
      </w:pPr>
      <w:r w:rsidRPr="00947A22">
        <w:t>4.</w:t>
      </w:r>
      <w:r w:rsidRPr="00947A22">
        <w:tab/>
      </w:r>
      <w:r w:rsidRPr="00947A22">
        <w:rPr>
          <w:u w:val="single"/>
        </w:rPr>
        <w:t>Detailed Estimate of Lost Output</w:t>
      </w:r>
      <w:r>
        <w:t>.</w:t>
      </w:r>
    </w:p>
    <w:p w14:paraId="63378BAC" w14:textId="4BFF7CE5" w:rsidR="00947A22" w:rsidRDefault="00947A22" w:rsidP="00947A22">
      <w:pPr>
        <w:pStyle w:val="Heading2Text"/>
      </w:pPr>
      <w:r w:rsidRPr="00947A22">
        <w:t>Seller’s detailed estimate of the Lost Output amounts during the Delivery Period shall be presented on a single worksheet organized as follows:</w:t>
      </w:r>
    </w:p>
    <w:p w14:paraId="236744E5" w14:textId="6B061190" w:rsidR="00947A22" w:rsidRDefault="00947A22" w:rsidP="00947A22">
      <w:pPr>
        <w:pStyle w:val="Heading2Text"/>
        <w:ind w:left="1620" w:hanging="756"/>
      </w:pPr>
      <w:r w:rsidRPr="00947A22">
        <w:t>(a)</w:t>
      </w:r>
      <w:r w:rsidRPr="00947A22">
        <w:tab/>
        <w:t>One column for an item number;</w:t>
      </w:r>
    </w:p>
    <w:p w14:paraId="62DCC077" w14:textId="1BD10E33" w:rsidR="00947A22" w:rsidRDefault="00947A22" w:rsidP="00947A22">
      <w:pPr>
        <w:pStyle w:val="Heading2Text"/>
        <w:ind w:left="1620" w:hanging="756"/>
      </w:pPr>
      <w:r w:rsidRPr="00947A22">
        <w:lastRenderedPageBreak/>
        <w:t>(b)</w:t>
      </w:r>
      <w:r w:rsidRPr="00947A22">
        <w:tab/>
        <w:t>One (1) column for the Lost Output Event number;</w:t>
      </w:r>
    </w:p>
    <w:p w14:paraId="3E1A7FCD" w14:textId="47820525" w:rsidR="00947A22" w:rsidRDefault="00947A22" w:rsidP="00947A22">
      <w:pPr>
        <w:pStyle w:val="Heading2Text"/>
        <w:ind w:left="1620" w:hanging="756"/>
      </w:pPr>
      <w:r w:rsidRPr="00947A22">
        <w:t>(c)</w:t>
      </w:r>
      <w:r w:rsidRPr="00947A22">
        <w:tab/>
        <w:t>One (1) column for the state date;</w:t>
      </w:r>
    </w:p>
    <w:p w14:paraId="01DDE5A8" w14:textId="41B1676D" w:rsidR="00947A22" w:rsidRDefault="00947A22" w:rsidP="00947A22">
      <w:pPr>
        <w:pStyle w:val="Heading2Text"/>
        <w:ind w:left="1620" w:hanging="756"/>
      </w:pPr>
      <w:r w:rsidRPr="00947A22">
        <w:t>(d)</w:t>
      </w:r>
      <w:r w:rsidRPr="00947A22">
        <w:tab/>
        <w:t>One (1) column for the start time;</w:t>
      </w:r>
    </w:p>
    <w:p w14:paraId="3DDF1DB5" w14:textId="4D9DDED7" w:rsidR="00947A22" w:rsidRDefault="00947A22" w:rsidP="00947A22">
      <w:pPr>
        <w:pStyle w:val="Heading2Text"/>
        <w:ind w:left="1620" w:hanging="756"/>
      </w:pPr>
      <w:r w:rsidRPr="00947A22">
        <w:t>(e)</w:t>
      </w:r>
      <w:r w:rsidRPr="00947A22">
        <w:tab/>
        <w:t>One (1) column for the end date;</w:t>
      </w:r>
    </w:p>
    <w:p w14:paraId="582FE7A3" w14:textId="5958D7DF" w:rsidR="00947A22" w:rsidRDefault="00947A22" w:rsidP="00947A22">
      <w:pPr>
        <w:pStyle w:val="Heading2Text"/>
        <w:ind w:left="1620" w:hanging="756"/>
      </w:pPr>
      <w:r w:rsidRPr="00947A22">
        <w:t>(f)</w:t>
      </w:r>
      <w:r w:rsidRPr="00947A22">
        <w:tab/>
        <w:t>One (1) column for the end time;</w:t>
      </w:r>
    </w:p>
    <w:p w14:paraId="77FCCA35" w14:textId="24310907" w:rsidR="00947A22" w:rsidRDefault="00947A22" w:rsidP="00947A22">
      <w:pPr>
        <w:pStyle w:val="Heading2Text"/>
        <w:ind w:left="1620" w:hanging="756"/>
      </w:pPr>
      <w:r w:rsidRPr="00947A22">
        <w:t>(g)</w:t>
      </w:r>
      <w:r w:rsidRPr="00947A22">
        <w:tab/>
        <w:t>One (1) column for the weekday;</w:t>
      </w:r>
    </w:p>
    <w:p w14:paraId="181438BD" w14:textId="43E0C370" w:rsidR="00947A22" w:rsidRDefault="00947A22" w:rsidP="00947A22">
      <w:pPr>
        <w:pStyle w:val="Heading2Text"/>
        <w:ind w:left="1620" w:hanging="756"/>
      </w:pPr>
      <w:r w:rsidRPr="00947A22">
        <w:t>(h)</w:t>
      </w:r>
      <w:r w:rsidRPr="00947A22">
        <w:tab/>
        <w:t>One (1) column for the plane of array insolation;</w:t>
      </w:r>
    </w:p>
    <w:p w14:paraId="2BE763F8" w14:textId="16AAF066" w:rsidR="00947A22" w:rsidRDefault="00947A22" w:rsidP="00947A22">
      <w:pPr>
        <w:pStyle w:val="Heading2Text"/>
        <w:ind w:left="1620" w:hanging="756"/>
      </w:pPr>
      <w:r w:rsidRPr="00947A22">
        <w:t>(i)</w:t>
      </w:r>
      <w:r w:rsidRPr="00947A22">
        <w:tab/>
        <w:t>One (1) column for Metered Amounts;</w:t>
      </w:r>
    </w:p>
    <w:p w14:paraId="0E5B84FF" w14:textId="5384A953" w:rsidR="00947A22" w:rsidRDefault="00947A22" w:rsidP="00947A22">
      <w:pPr>
        <w:pStyle w:val="Heading2Text"/>
        <w:ind w:left="1620" w:hanging="756"/>
      </w:pPr>
      <w:r w:rsidRPr="00947A22">
        <w:t>(j)</w:t>
      </w:r>
      <w:r w:rsidRPr="00947A22">
        <w:tab/>
        <w:t>One (1) column for the number of Inverter Block Units in service.</w:t>
      </w:r>
    </w:p>
    <w:p w14:paraId="5F2A5E3B" w14:textId="6A1BB4B7" w:rsidR="00947A22" w:rsidRDefault="00947A22" w:rsidP="00947A22">
      <w:pPr>
        <w:pStyle w:val="Heading2Text"/>
        <w:ind w:left="1620" w:hanging="756"/>
      </w:pPr>
      <w:r w:rsidRPr="00947A22">
        <w:t>(k)</w:t>
      </w:r>
      <w:r w:rsidRPr="00947A22">
        <w:tab/>
        <w:t>One (1) column for a preliminary estimate of the Metered Amounts that would have been produced by the Generating Facility, but for the Lost Output Event:</w:t>
      </w:r>
    </w:p>
    <w:p w14:paraId="4C3BC65A" w14:textId="2D31DF9F" w:rsidR="00947A22" w:rsidRDefault="00947A22" w:rsidP="00947A22">
      <w:pPr>
        <w:pStyle w:val="Heading3Text"/>
        <w:ind w:left="2592" w:hanging="864"/>
      </w:pPr>
      <w:r w:rsidRPr="00947A22">
        <w:t>(i)</w:t>
      </w:r>
      <w:r w:rsidRPr="00947A22">
        <w:tab/>
        <w:t>Multiplying the plane of array insolation:</w:t>
      </w:r>
    </w:p>
    <w:p w14:paraId="6D5CAE6D" w14:textId="7A967B88" w:rsidR="00947A22" w:rsidRDefault="00947A22" w:rsidP="00947A22">
      <w:pPr>
        <w:pStyle w:val="Heading3Text"/>
        <w:ind w:left="3456" w:hanging="864"/>
      </w:pPr>
      <w:r w:rsidRPr="00947A22">
        <w:t>(1)</w:t>
      </w:r>
      <w:r w:rsidRPr="00947A22">
        <w:tab/>
        <w:t xml:space="preserve">For the first eleven (11) months of the first Term Year the appropriate initial energy yield curve must be the energy yield curve set forth in Item 2(d) of this </w:t>
      </w:r>
      <w:r w:rsidRPr="00947A22">
        <w:rPr>
          <w:u w:val="single"/>
        </w:rPr>
        <w:t>Exhibit K</w:t>
      </w:r>
      <w:r w:rsidRPr="00947A22">
        <w:t>;</w:t>
      </w:r>
    </w:p>
    <w:p w14:paraId="7A0E10E8" w14:textId="7FD524FC" w:rsidR="00947A22" w:rsidRDefault="00947A22" w:rsidP="00947A22">
      <w:pPr>
        <w:pStyle w:val="Heading3Text"/>
        <w:ind w:left="3456" w:hanging="864"/>
      </w:pPr>
      <w:r w:rsidRPr="00947A22">
        <w:t>(2)</w:t>
      </w:r>
      <w:r w:rsidRPr="00947A22">
        <w:tab/>
        <w:t xml:space="preserve">For the first eleven (11) months of any Term Year, other than the first Term Year, the appropriate initial energy yield curve must be the energy yield curve set forth in Item 2(e) of this </w:t>
      </w:r>
      <w:r w:rsidRPr="00947A22">
        <w:rPr>
          <w:u w:val="single"/>
        </w:rPr>
        <w:t>Exhibit K</w:t>
      </w:r>
      <w:r w:rsidRPr="00947A22">
        <w:t xml:space="preserve"> for the previous Term Year;</w:t>
      </w:r>
    </w:p>
    <w:p w14:paraId="779887BC" w14:textId="1B6F8B21" w:rsidR="00947A22" w:rsidRDefault="00947A22" w:rsidP="00947A22">
      <w:pPr>
        <w:pStyle w:val="Heading2Text"/>
        <w:ind w:left="1620" w:hanging="756"/>
      </w:pPr>
      <w:r w:rsidRPr="00947A22">
        <w:t>(l)</w:t>
      </w:r>
      <w:r w:rsidRPr="00947A22">
        <w:tab/>
        <w:t>One (1) column for a final estimate of the Metered Amounts that would have been produced by the Generating Facility, but for the Lost Output Event calculated by:</w:t>
      </w:r>
    </w:p>
    <w:p w14:paraId="21393686" w14:textId="41D928F2" w:rsidR="00947A22" w:rsidRDefault="00947A22" w:rsidP="00947A22">
      <w:pPr>
        <w:pStyle w:val="Heading3Text"/>
        <w:ind w:left="2592" w:hanging="864"/>
      </w:pPr>
      <w:r w:rsidRPr="00947A22">
        <w:t>(i)</w:t>
      </w:r>
      <w:r w:rsidRPr="00947A22">
        <w:tab/>
        <w:t>Multiplying the plane of array insolation;</w:t>
      </w:r>
    </w:p>
    <w:p w14:paraId="11CFAEFC" w14:textId="65F58193" w:rsidR="00947A22" w:rsidRDefault="00947A22" w:rsidP="00947A22">
      <w:pPr>
        <w:pStyle w:val="Heading3Text"/>
        <w:ind w:left="2592" w:hanging="864"/>
      </w:pPr>
      <w:r w:rsidRPr="00947A22">
        <w:t>(ii)</w:t>
      </w:r>
      <w:r w:rsidRPr="00947A22">
        <w:tab/>
        <w:t xml:space="preserve">Times the final energy yield curve from Item 2(e) of this </w:t>
      </w:r>
      <w:r w:rsidRPr="00947A22">
        <w:rPr>
          <w:u w:val="single"/>
        </w:rPr>
        <w:t>Exhibit K</w:t>
      </w:r>
      <w:r w:rsidRPr="00947A22">
        <w:t xml:space="preserve"> for the Term Year being calculated;</w:t>
      </w:r>
    </w:p>
    <w:p w14:paraId="73B0B8F4" w14:textId="049F7F1F" w:rsidR="00947A22" w:rsidRDefault="00947A22" w:rsidP="00947A22">
      <w:pPr>
        <w:pStyle w:val="Heading2Text"/>
        <w:ind w:left="1620" w:hanging="756"/>
      </w:pPr>
      <w:r w:rsidRPr="00947A22">
        <w:t>(m)</w:t>
      </w:r>
      <w:r w:rsidRPr="00947A22">
        <w:tab/>
        <w:t>One (1) column for the preliminary estimate of Lost Output calculated by:</w:t>
      </w:r>
    </w:p>
    <w:p w14:paraId="75DC6F99" w14:textId="2D0BC6A0" w:rsidR="00947A22" w:rsidRDefault="00947A22" w:rsidP="00947A22">
      <w:pPr>
        <w:pStyle w:val="Heading3Text"/>
        <w:ind w:left="2592" w:hanging="864"/>
      </w:pPr>
      <w:r w:rsidRPr="00947A22">
        <w:t>(i)</w:t>
      </w:r>
      <w:r w:rsidRPr="00947A22">
        <w:tab/>
        <w:t xml:space="preserve">Subtracting the actual Metered Amount quantities set forth in Item 4(i) of this </w:t>
      </w:r>
      <w:r w:rsidRPr="00947A22">
        <w:rPr>
          <w:u w:val="single"/>
        </w:rPr>
        <w:t>Exhibit K</w:t>
      </w:r>
      <w:r w:rsidRPr="00947A22">
        <w:t>;</w:t>
      </w:r>
    </w:p>
    <w:p w14:paraId="37CFA7D1" w14:textId="030D96D4" w:rsidR="00947A22" w:rsidRPr="00ED20ED" w:rsidRDefault="00ED20ED" w:rsidP="00947A22">
      <w:pPr>
        <w:pStyle w:val="Heading3Text"/>
        <w:ind w:left="2592" w:hanging="864"/>
        <w:rPr>
          <w:rFonts w:eastAsiaTheme="majorEastAsia" w:cstheme="majorBidi"/>
          <w:color w:val="000000" w:themeColor="text1"/>
          <w:szCs w:val="26"/>
        </w:rPr>
      </w:pPr>
      <w:r w:rsidRPr="00ED20ED">
        <w:lastRenderedPageBreak/>
        <w:t>(ii)</w:t>
      </w:r>
      <w:r w:rsidRPr="00ED20ED">
        <w:tab/>
        <w:t xml:space="preserve">From the preliminary estimate of the Metered Amounts that would have been produced by the Generating Facility, but for the Lost </w:t>
      </w:r>
      <w:r w:rsidRPr="00ED20ED">
        <w:rPr>
          <w:rFonts w:eastAsiaTheme="majorEastAsia" w:cstheme="majorBidi"/>
          <w:color w:val="000000" w:themeColor="text1"/>
          <w:szCs w:val="26"/>
        </w:rPr>
        <w:t>Output Event, calculated in Item 4(k); and</w:t>
      </w:r>
    </w:p>
    <w:p w14:paraId="3B5FE1F6" w14:textId="6DD3CB16" w:rsidR="00ED20ED" w:rsidRDefault="00ED20ED" w:rsidP="00ED20ED">
      <w:pPr>
        <w:pStyle w:val="Heading2Text"/>
        <w:ind w:left="1620" w:hanging="756"/>
      </w:pPr>
      <w:r w:rsidRPr="00ED20ED">
        <w:t>(n)</w:t>
      </w:r>
      <w:r w:rsidRPr="00ED20ED">
        <w:tab/>
        <w:t>One (1) column for the final estimate of Lost Output calculated by</w:t>
      </w:r>
    </w:p>
    <w:p w14:paraId="7122F47D" w14:textId="4C975A9E" w:rsidR="00ED20ED" w:rsidRDefault="00ED20ED" w:rsidP="00ED20ED">
      <w:pPr>
        <w:pStyle w:val="Heading3Text"/>
        <w:ind w:left="2592" w:hanging="864"/>
      </w:pPr>
      <w:r w:rsidRPr="00ED20ED">
        <w:t>(i)</w:t>
      </w:r>
      <w:r w:rsidRPr="00ED20ED">
        <w:tab/>
        <w:t xml:space="preserve">Subtracting the actual Metered Amount quantities set forth in Item 4(i) of this </w:t>
      </w:r>
      <w:r w:rsidRPr="00C806DD">
        <w:rPr>
          <w:u w:val="single"/>
        </w:rPr>
        <w:t>Exhibit K</w:t>
      </w:r>
      <w:r w:rsidRPr="00ED20ED">
        <w:t>;</w:t>
      </w:r>
    </w:p>
    <w:p w14:paraId="657C4C91" w14:textId="692E29D1" w:rsidR="00ED20ED" w:rsidRDefault="00ED20ED" w:rsidP="00ED20ED">
      <w:pPr>
        <w:pStyle w:val="Heading3Text"/>
        <w:ind w:left="2592" w:hanging="864"/>
      </w:pPr>
      <w:r w:rsidRPr="00ED20ED">
        <w:t>(ii)</w:t>
      </w:r>
      <w:r w:rsidRPr="00ED20ED">
        <w:tab/>
        <w:t xml:space="preserve">From the estimate of Metered Amounts that would have been produced by the Generating Facility, but for the Lost Output Event, calculated in Item 4(l) of this </w:t>
      </w:r>
      <w:r w:rsidRPr="00C806DD">
        <w:rPr>
          <w:u w:val="single"/>
        </w:rPr>
        <w:t>Exhibit K</w:t>
      </w:r>
      <w:r w:rsidRPr="00ED20ED">
        <w:t>; and</w:t>
      </w:r>
    </w:p>
    <w:p w14:paraId="2B07358E" w14:textId="5E4C636A" w:rsidR="00ED20ED" w:rsidRDefault="00ED20ED" w:rsidP="00ED20ED">
      <w:pPr>
        <w:pStyle w:val="Heading2Text"/>
        <w:ind w:left="1620" w:hanging="756"/>
      </w:pPr>
      <w:r w:rsidRPr="00ED20ED">
        <w:t>(o)</w:t>
      </w:r>
      <w:r w:rsidRPr="00ED20ED">
        <w:tab/>
        <w:t>One (1) row for each Settlement Interval.</w:t>
      </w:r>
    </w:p>
    <w:p w14:paraId="338EBB46" w14:textId="1B4A6295" w:rsidR="00ED20ED" w:rsidRDefault="00ED20ED" w:rsidP="00ED20ED">
      <w:pPr>
        <w:pStyle w:val="Heading1Text"/>
        <w:keepNext/>
        <w:ind w:left="900" w:hanging="900"/>
      </w:pPr>
      <w:r w:rsidRPr="00ED20ED">
        <w:t>5.</w:t>
      </w:r>
      <w:r w:rsidRPr="00ED20ED">
        <w:tab/>
      </w:r>
      <w:r w:rsidRPr="00ED20ED">
        <w:rPr>
          <w:u w:val="single"/>
        </w:rPr>
        <w:t>Generating Facility Performance Factor Calculation</w:t>
      </w:r>
      <w:r w:rsidRPr="00ED20ED">
        <w:t>.</w:t>
      </w:r>
    </w:p>
    <w:p w14:paraId="0FB4C0E4" w14:textId="28BDB39A" w:rsidR="00ED20ED" w:rsidRDefault="00ED20ED" w:rsidP="00ED20ED">
      <w:pPr>
        <w:pStyle w:val="Heading2Text"/>
      </w:pPr>
      <w:r w:rsidRPr="00ED20ED">
        <w:t>Seller shall calculate a Generating Facility performance factor value for each calendar month and each Term Year on a dedicated worksheet organized with three tables.</w:t>
      </w:r>
    </w:p>
    <w:p w14:paraId="109FDD09" w14:textId="2ACDAD44" w:rsidR="00ED20ED" w:rsidRDefault="00ED20ED" w:rsidP="00ED20ED">
      <w:pPr>
        <w:pStyle w:val="Heading2Text"/>
        <w:ind w:left="1620" w:hanging="756"/>
      </w:pPr>
      <w:r w:rsidRPr="00ED20ED">
        <w:t>(a)</w:t>
      </w:r>
      <w:r w:rsidRPr="00ED20ED">
        <w:tab/>
        <w:t>The first table must contain the monthly Metered Amount totals and must consist of:</w:t>
      </w:r>
    </w:p>
    <w:p w14:paraId="2F7CDD40" w14:textId="30F589F0" w:rsidR="00ED20ED" w:rsidRDefault="00ED20ED" w:rsidP="00ED20ED">
      <w:pPr>
        <w:pStyle w:val="Heading3Text"/>
        <w:ind w:left="2592" w:hanging="864"/>
      </w:pPr>
      <w:r w:rsidRPr="00ED20ED">
        <w:t>(i)</w:t>
      </w:r>
      <w:r w:rsidRPr="00ED20ED">
        <w:tab/>
        <w:t>One (1) column for the month number;</w:t>
      </w:r>
    </w:p>
    <w:p w14:paraId="56B987CA" w14:textId="6A1F7452" w:rsidR="00ED20ED" w:rsidRDefault="00ED20ED" w:rsidP="00ED20ED">
      <w:pPr>
        <w:pStyle w:val="Heading3Text"/>
        <w:ind w:left="2592" w:hanging="864"/>
      </w:pPr>
      <w:r w:rsidRPr="00ED20ED">
        <w:t>(ii)</w:t>
      </w:r>
      <w:r w:rsidRPr="00ED20ED">
        <w:tab/>
        <w:t>One (1) column for the month name;</w:t>
      </w:r>
    </w:p>
    <w:p w14:paraId="53BE4F1F" w14:textId="2E17C30A" w:rsidR="00ED20ED" w:rsidRDefault="00ED20ED" w:rsidP="00ED20ED">
      <w:pPr>
        <w:pStyle w:val="Heading3Text"/>
        <w:ind w:left="2592" w:hanging="864"/>
      </w:pPr>
      <w:r w:rsidRPr="00ED20ED">
        <w:t>(iii)</w:t>
      </w:r>
      <w:r w:rsidRPr="00ED20ED">
        <w:tab/>
        <w:t>One (1) column for the year number;</w:t>
      </w:r>
    </w:p>
    <w:p w14:paraId="60A2247B" w14:textId="38392D3B" w:rsidR="00ED20ED" w:rsidRDefault="00ED20ED" w:rsidP="00ED20ED">
      <w:pPr>
        <w:pStyle w:val="Heading3Text"/>
        <w:ind w:left="2592" w:hanging="864"/>
      </w:pPr>
      <w:r w:rsidRPr="00ED20ED">
        <w:t>(iv)</w:t>
      </w:r>
      <w:r w:rsidRPr="00ED20ED">
        <w:tab/>
        <w:t xml:space="preserve">One (1) column for the monthly Metered Amount totals for each Term Year from the plane of array insolation data collection worksheet column set forth in Item 3(f) of this </w:t>
      </w:r>
      <w:r w:rsidRPr="00C806DD">
        <w:rPr>
          <w:u w:val="single"/>
        </w:rPr>
        <w:t>Exhibit K</w:t>
      </w:r>
      <w:r w:rsidRPr="00ED20ED">
        <w:t>; and</w:t>
      </w:r>
    </w:p>
    <w:p w14:paraId="04890A5B" w14:textId="6E0089BB" w:rsidR="00ED20ED" w:rsidRDefault="00ED20ED" w:rsidP="00ED20ED">
      <w:pPr>
        <w:pStyle w:val="Heading3Text"/>
        <w:ind w:left="2592" w:hanging="864"/>
      </w:pPr>
      <w:r w:rsidRPr="00ED20ED">
        <w:t>(v)</w:t>
      </w:r>
      <w:r w:rsidRPr="00ED20ED">
        <w:tab/>
        <w:t>One (1) row for each month;</w:t>
      </w:r>
    </w:p>
    <w:p w14:paraId="25B0CC69" w14:textId="79F07BDA" w:rsidR="00ED20ED" w:rsidRDefault="00ED20ED" w:rsidP="00ED20ED">
      <w:pPr>
        <w:pStyle w:val="Heading2Text"/>
        <w:ind w:left="1620" w:hanging="756"/>
      </w:pPr>
      <w:r w:rsidRPr="00ED20ED">
        <w:t>(b)</w:t>
      </w:r>
      <w:r w:rsidRPr="00ED20ED">
        <w:tab/>
        <w:t>The second table must contain the monthly totals of forecasted Metered Amount and must consist of:</w:t>
      </w:r>
    </w:p>
    <w:p w14:paraId="19CC6604" w14:textId="66DE551D" w:rsidR="00ED20ED" w:rsidRDefault="00ED20ED" w:rsidP="00ED20ED">
      <w:pPr>
        <w:pStyle w:val="Heading3Text"/>
        <w:ind w:left="2592" w:hanging="864"/>
      </w:pPr>
      <w:r w:rsidRPr="00ED20ED">
        <w:t>(i)</w:t>
      </w:r>
      <w:r w:rsidRPr="00ED20ED">
        <w:tab/>
        <w:t>One (1) column for the month number;</w:t>
      </w:r>
    </w:p>
    <w:p w14:paraId="7A742EDF" w14:textId="0CBAE024" w:rsidR="00C806DD" w:rsidRDefault="00C806DD" w:rsidP="00ED20ED">
      <w:pPr>
        <w:pStyle w:val="Heading3Text"/>
        <w:ind w:left="2592" w:hanging="864"/>
      </w:pPr>
      <w:r w:rsidRPr="00C806DD">
        <w:t>(ii)</w:t>
      </w:r>
      <w:r w:rsidRPr="00C806DD">
        <w:tab/>
        <w:t>One (1) column for the month name;</w:t>
      </w:r>
    </w:p>
    <w:p w14:paraId="78358AD5" w14:textId="7652D80A" w:rsidR="00C806DD" w:rsidRDefault="00C806DD" w:rsidP="00ED20ED">
      <w:pPr>
        <w:pStyle w:val="Heading3Text"/>
        <w:ind w:left="2592" w:hanging="864"/>
      </w:pPr>
      <w:r w:rsidRPr="00C806DD">
        <w:t>(iii)</w:t>
      </w:r>
      <w:r w:rsidRPr="00C806DD">
        <w:tab/>
        <w:t>One (1) column for the year number;</w:t>
      </w:r>
    </w:p>
    <w:p w14:paraId="6336E480" w14:textId="765E3768" w:rsidR="00C806DD" w:rsidRDefault="00C806DD" w:rsidP="00ED20ED">
      <w:pPr>
        <w:pStyle w:val="Heading3Text"/>
        <w:ind w:left="2592" w:hanging="864"/>
      </w:pPr>
      <w:r w:rsidRPr="00C806DD">
        <w:t>(iv)</w:t>
      </w:r>
      <w:r w:rsidRPr="00C806DD">
        <w:tab/>
        <w:t>One (1) column for the monthly totals of forecasted Metered Amount for each Term Year from the plane of array insolation data collection worksheet column set forth in Item 3(g) of this Exhibit K; and</w:t>
      </w:r>
    </w:p>
    <w:p w14:paraId="17807CC1" w14:textId="68A40DDB" w:rsidR="00C806DD" w:rsidRDefault="00C806DD" w:rsidP="00ED20ED">
      <w:pPr>
        <w:pStyle w:val="Heading3Text"/>
        <w:ind w:left="2592" w:hanging="864"/>
      </w:pPr>
      <w:r w:rsidRPr="00C806DD">
        <w:lastRenderedPageBreak/>
        <w:t>(v)</w:t>
      </w:r>
      <w:r w:rsidRPr="00C806DD">
        <w:tab/>
        <w:t>One (1) row for each month; and</w:t>
      </w:r>
    </w:p>
    <w:p w14:paraId="78B46718" w14:textId="04F215B8" w:rsidR="00C806DD" w:rsidRDefault="00C806DD" w:rsidP="00C806DD">
      <w:pPr>
        <w:pStyle w:val="Heading2Text"/>
        <w:ind w:left="1620" w:hanging="756"/>
      </w:pPr>
      <w:r w:rsidRPr="00C806DD">
        <w:t>(c)</w:t>
      </w:r>
      <w:r w:rsidRPr="00C806DD">
        <w:tab/>
        <w:t>The third table must contain monthly performance factors and must consist of:</w:t>
      </w:r>
    </w:p>
    <w:p w14:paraId="7E93A01F" w14:textId="545E0FE1" w:rsidR="00C806DD" w:rsidRDefault="00C806DD" w:rsidP="00ED20ED">
      <w:pPr>
        <w:pStyle w:val="Heading3Text"/>
        <w:ind w:left="2592" w:hanging="864"/>
      </w:pPr>
      <w:r w:rsidRPr="00C806DD">
        <w:t>(i)</w:t>
      </w:r>
      <w:r w:rsidRPr="00C806DD">
        <w:tab/>
        <w:t>One (1) column for the month number;</w:t>
      </w:r>
    </w:p>
    <w:p w14:paraId="3793FE82" w14:textId="0F46FFBF" w:rsidR="00C806DD" w:rsidRDefault="00C806DD" w:rsidP="00ED20ED">
      <w:pPr>
        <w:pStyle w:val="Heading3Text"/>
        <w:ind w:left="2592" w:hanging="864"/>
      </w:pPr>
      <w:r w:rsidRPr="00C806DD">
        <w:t>(ii)</w:t>
      </w:r>
      <w:r w:rsidRPr="00C806DD">
        <w:tab/>
        <w:t>One (1) column for the month name;</w:t>
      </w:r>
    </w:p>
    <w:p w14:paraId="2A91E7EF" w14:textId="4C7C936E" w:rsidR="00C806DD" w:rsidRDefault="00C806DD" w:rsidP="00ED20ED">
      <w:pPr>
        <w:pStyle w:val="Heading3Text"/>
        <w:ind w:left="2592" w:hanging="864"/>
      </w:pPr>
      <w:r w:rsidRPr="00C806DD">
        <w:t>(iii)</w:t>
      </w:r>
      <w:r w:rsidRPr="00C806DD">
        <w:tab/>
        <w:t>One (1) column for the year number;</w:t>
      </w:r>
    </w:p>
    <w:p w14:paraId="319F72A3" w14:textId="60306CA6" w:rsidR="00C806DD" w:rsidRDefault="00C806DD" w:rsidP="00ED20ED">
      <w:pPr>
        <w:pStyle w:val="Heading3Text"/>
        <w:ind w:left="2592" w:hanging="864"/>
      </w:pPr>
      <w:r w:rsidRPr="00C806DD">
        <w:t>(iv)</w:t>
      </w:r>
      <w:r w:rsidRPr="00C806DD">
        <w:tab/>
        <w:t>One (1) column for a monthly Generating Facility performance factor result and a Term Year Generating Facility performance factor results calculated by:</w:t>
      </w:r>
    </w:p>
    <w:p w14:paraId="3CC51371" w14:textId="0E65B366" w:rsidR="00C806DD" w:rsidRDefault="00C806DD" w:rsidP="00C806DD">
      <w:pPr>
        <w:pStyle w:val="Heading3Text"/>
        <w:ind w:left="3456" w:hanging="864"/>
      </w:pPr>
      <w:r w:rsidRPr="00C806DD">
        <w:t>(1)</w:t>
      </w:r>
      <w:r w:rsidRPr="00C806DD">
        <w:tab/>
        <w:t>Dividing the appropriate value in the first table;</w:t>
      </w:r>
    </w:p>
    <w:p w14:paraId="6EA015CF" w14:textId="4D1090FD" w:rsidR="00C806DD" w:rsidRDefault="00C806DD" w:rsidP="00C806DD">
      <w:pPr>
        <w:pStyle w:val="Heading3Text"/>
        <w:ind w:left="3456" w:hanging="864"/>
      </w:pPr>
      <w:r w:rsidRPr="00C806DD">
        <w:t>(2)</w:t>
      </w:r>
      <w:r w:rsidRPr="00C806DD">
        <w:tab/>
        <w:t>By the appropriate value in the second table;</w:t>
      </w:r>
    </w:p>
    <w:p w14:paraId="4259DC2D" w14:textId="131FAC56" w:rsidR="00C806DD" w:rsidRDefault="005F54A0" w:rsidP="00ED20ED">
      <w:pPr>
        <w:pStyle w:val="Heading3Text"/>
        <w:ind w:left="2592" w:hanging="864"/>
      </w:pPr>
      <w:r w:rsidRPr="005F54A0">
        <w:t>(v)</w:t>
      </w:r>
      <w:r w:rsidRPr="005F54A0">
        <w:tab/>
        <w:t>One (1) row for each month; and</w:t>
      </w:r>
    </w:p>
    <w:p w14:paraId="3C52EE30" w14:textId="04A1A7F3" w:rsidR="00C806DD" w:rsidRDefault="005F54A0" w:rsidP="00ED20ED">
      <w:pPr>
        <w:pStyle w:val="Heading3Text"/>
        <w:ind w:left="2592" w:hanging="864"/>
      </w:pPr>
      <w:r w:rsidRPr="005F54A0">
        <w:t>(vi)</w:t>
      </w:r>
      <w:r w:rsidRPr="005F54A0">
        <w:tab/>
        <w:t>One (1) row for the Term Year Generating Facility performance factor results.</w:t>
      </w:r>
    </w:p>
    <w:p w14:paraId="48B4C59B" w14:textId="36C222D3" w:rsidR="005F54A0" w:rsidRDefault="005F54A0" w:rsidP="005F54A0">
      <w:pPr>
        <w:pStyle w:val="Heading1Text"/>
        <w:keepNext/>
        <w:ind w:left="900" w:hanging="900"/>
      </w:pPr>
      <w:r w:rsidRPr="005F54A0">
        <w:t>6.</w:t>
      </w:r>
      <w:r w:rsidRPr="005F54A0">
        <w:tab/>
      </w:r>
      <w:r w:rsidRPr="005F54A0">
        <w:rPr>
          <w:u w:val="single"/>
        </w:rPr>
        <w:t>Periodic Review of Lost Output Calculation</w:t>
      </w:r>
      <w:r w:rsidRPr="005F54A0">
        <w:t>.</w:t>
      </w:r>
    </w:p>
    <w:p w14:paraId="50BEC8E6" w14:textId="0A1D8A08" w:rsidR="005F54A0" w:rsidRDefault="005F54A0" w:rsidP="005F54A0">
      <w:pPr>
        <w:pStyle w:val="Heading2Text"/>
      </w:pPr>
      <w:r w:rsidRPr="005F54A0">
        <w:t>From time to time, SCE may review the variation in the Lost Output preliminary and final results to determine if other variables, including temperature, precipitation, solar altitude or azimuth angles or other parameters measured pursuant to Exhibit L, should be incorporated into the Lost Output calculations.</w:t>
      </w:r>
    </w:p>
    <w:p w14:paraId="33523CD0" w14:textId="2F6C2882" w:rsidR="005F54A0" w:rsidRDefault="005F54A0" w:rsidP="005F54A0">
      <w:pPr>
        <w:pStyle w:val="Heading1Text"/>
        <w:keepNext/>
        <w:ind w:left="900" w:hanging="900"/>
      </w:pPr>
      <w:r w:rsidRPr="005F54A0">
        <w:t>7.</w:t>
      </w:r>
      <w:r w:rsidRPr="005F54A0">
        <w:tab/>
      </w:r>
      <w:r w:rsidRPr="005F54A0">
        <w:rPr>
          <w:u w:val="single"/>
        </w:rPr>
        <w:t>Assignment of Lost Output Estimate to an Independent Consultant</w:t>
      </w:r>
      <w:r w:rsidRPr="005F54A0">
        <w:t>.</w:t>
      </w:r>
    </w:p>
    <w:p w14:paraId="635AD366" w14:textId="2DD07BF2" w:rsidR="005F54A0" w:rsidRDefault="005F54A0" w:rsidP="005F54A0">
      <w:pPr>
        <w:pStyle w:val="Heading2Text"/>
      </w:pPr>
      <w:r w:rsidRPr="005F54A0">
        <w:t>The Parties can by mutual agreement elect to have the estimate of Lost Output prepared by an independent consultant.</w:t>
      </w:r>
    </w:p>
    <w:p w14:paraId="373E7DC2" w14:textId="77777777" w:rsidR="002D00A4" w:rsidRDefault="008631E4" w:rsidP="00541BD8">
      <w:pPr>
        <w:pStyle w:val="Heading1Text"/>
        <w:pBdr>
          <w:top w:val="single" w:sz="4" w:space="1" w:color="auto"/>
        </w:pBdr>
        <w:ind w:left="900" w:hanging="900"/>
        <w:jc w:val="center"/>
        <w:rPr>
          <w:i/>
          <w:iCs/>
        </w:rPr>
        <w:sectPr w:rsidR="002D00A4" w:rsidSect="009278D1">
          <w:footerReference w:type="default" r:id="rId28"/>
          <w:pgSz w:w="12240" w:h="15840" w:code="1"/>
          <w:pgMar w:top="1440" w:right="1440" w:bottom="1440" w:left="1440" w:header="720" w:footer="720" w:gutter="0"/>
          <w:pgNumType w:start="1"/>
          <w:cols w:space="720"/>
          <w:docGrid w:linePitch="360"/>
        </w:sectPr>
      </w:pPr>
      <w:r>
        <w:rPr>
          <w:i/>
          <w:iCs/>
        </w:rPr>
        <w:t>*** End of EXHIBIT K ***</w:t>
      </w:r>
    </w:p>
    <w:p w14:paraId="20955054" w14:textId="6608142F" w:rsidR="002D00A4" w:rsidRDefault="002D00A4" w:rsidP="00597D04">
      <w:pPr>
        <w:pStyle w:val="Heading1Text"/>
        <w:spacing w:before="600" w:after="0"/>
        <w:ind w:left="900" w:hanging="900"/>
        <w:jc w:val="center"/>
        <w:rPr>
          <w:b/>
          <w:bCs/>
          <w:i/>
          <w:iCs/>
          <w:color w:val="0000FF"/>
        </w:rPr>
      </w:pPr>
      <w:r>
        <w:rPr>
          <w:b/>
          <w:bCs/>
          <w:u w:val="single"/>
        </w:rPr>
        <w:lastRenderedPageBreak/>
        <w:t>EXHIBIT K-2</w:t>
      </w:r>
      <w:r>
        <w:rPr>
          <w:b/>
          <w:bCs/>
          <w:i/>
          <w:iCs/>
          <w:color w:val="0000FF"/>
        </w:rPr>
        <w:t>[-1] [DER Projects Only]</w:t>
      </w:r>
    </w:p>
    <w:p w14:paraId="1721BD27" w14:textId="55836387" w:rsidR="002D00A4" w:rsidRPr="002D00A4" w:rsidRDefault="002D00A4" w:rsidP="00597D04">
      <w:pPr>
        <w:pStyle w:val="Heading1Text"/>
        <w:spacing w:before="0" w:after="120"/>
        <w:ind w:left="900" w:hanging="900"/>
        <w:jc w:val="center"/>
        <w:rPr>
          <w:b/>
          <w:bCs/>
          <w:i/>
          <w:iCs/>
          <w:color w:val="0000FF"/>
        </w:rPr>
      </w:pPr>
      <w:r w:rsidRPr="002D00A4">
        <w:rPr>
          <w:b/>
          <w:bCs/>
          <w:i/>
          <w:iCs/>
          <w:color w:val="0000FF"/>
        </w:rPr>
        <w:t>{SCE Note: Delete number and remove all other Exhibit Ks}</w:t>
      </w:r>
    </w:p>
    <w:p w14:paraId="4F24F455" w14:textId="513292A7" w:rsidR="005F54A0" w:rsidRDefault="002D00A4" w:rsidP="00597D04">
      <w:pPr>
        <w:pStyle w:val="Heading1Text"/>
        <w:spacing w:before="0" w:after="480"/>
        <w:ind w:left="900" w:hanging="900"/>
        <w:jc w:val="center"/>
        <w:rPr>
          <w:i/>
          <w:iCs/>
        </w:rPr>
      </w:pPr>
      <w:r>
        <w:rPr>
          <w:i/>
          <w:iCs/>
        </w:rPr>
        <w:t>Lost Output</w:t>
      </w:r>
    </w:p>
    <w:p w14:paraId="1C30FA65" w14:textId="7FF58799" w:rsidR="002D00A4" w:rsidRDefault="00597D04" w:rsidP="00597D04">
      <w:pPr>
        <w:pStyle w:val="Heading1Text"/>
      </w:pPr>
      <w:r w:rsidRPr="00597D04">
        <w:t>Lost Output, as used in Section 6.06 of Attachment 1, that is limited to Lost Output Events described in Subsections (a), (b), or (d) of the definition of Lost Output Event shall be estimated by Seller in accordance with the procedures described in this Exhibit K. Lost Output as a consequence of Lost Output Events described in Subsection (c) of the definition of Lost Output Event shall be determined by SCE in accordance with the definition of Curtailment Lost Output and shall not be included in the Lost Output Workbook defined in this Exhibit K.</w:t>
      </w:r>
    </w:p>
    <w:p w14:paraId="095FE89A" w14:textId="3BF4AFA3" w:rsidR="00015588" w:rsidRDefault="00015588" w:rsidP="00597D04">
      <w:pPr>
        <w:pStyle w:val="Heading1Text"/>
      </w:pPr>
      <w:r w:rsidRPr="00015588">
        <w:t>Seller shall (i) collect the measurement data and perform the engineering calculations specified below in one (1) or more Microsoft Excel Workbooks (the “Lost Output Workbook”) provided in a form and naming convention approved by SCE and (ii) electronically send the Lost Output Workbook to an address provided by SCE.</w:t>
      </w:r>
    </w:p>
    <w:p w14:paraId="3502D350" w14:textId="2B8FD4B6" w:rsidR="00015588" w:rsidRDefault="00015588" w:rsidP="00597D04">
      <w:pPr>
        <w:pStyle w:val="Heading1Text"/>
      </w:pPr>
      <w:r w:rsidRPr="00015588">
        <w:t>SCE shall have the right to verify all data by inspecting measurement instruments and reviewing Generating Facility operating records.</w:t>
      </w:r>
    </w:p>
    <w:p w14:paraId="47E020E3" w14:textId="4E315046" w:rsidR="00015588" w:rsidRDefault="00015588" w:rsidP="00597D04">
      <w:pPr>
        <w:pStyle w:val="Heading1Text"/>
      </w:pPr>
      <w:r w:rsidRPr="00015588">
        <w:t>Seller shall update the Lost Output Workbook each month and shall include the latest revision of the Lost Output Workbook with its monthly Lost Output Report.</w:t>
      </w:r>
    </w:p>
    <w:p w14:paraId="54E160D3" w14:textId="630590C5" w:rsidR="002B2976" w:rsidRDefault="006903FA" w:rsidP="002B2976">
      <w:pPr>
        <w:pStyle w:val="Heading1Text"/>
        <w:ind w:left="900" w:hanging="900"/>
      </w:pPr>
      <w:r>
        <w:t>1</w:t>
      </w:r>
      <w:r w:rsidR="002B2976" w:rsidRPr="002B2976">
        <w:t>.</w:t>
      </w:r>
      <w:r w:rsidR="002B2976" w:rsidRPr="002B2976">
        <w:tab/>
      </w:r>
      <w:r w:rsidR="002B2976" w:rsidRPr="002B2976">
        <w:rPr>
          <w:u w:val="single"/>
        </w:rPr>
        <w:t>Log of Lost Output Events</w:t>
      </w:r>
      <w:r w:rsidR="002B2976" w:rsidRPr="002B2976">
        <w:t>.</w:t>
      </w:r>
    </w:p>
    <w:p w14:paraId="19BA5788" w14:textId="7B09D34F" w:rsidR="002B2976" w:rsidRDefault="002B2976" w:rsidP="002B2976">
      <w:pPr>
        <w:pStyle w:val="Heading2Text"/>
      </w:pPr>
      <w:r w:rsidRPr="002B2976">
        <w:t>The log of Lost Output Events must be created on a single, dedicated worksheet that is arranged with:</w:t>
      </w:r>
    </w:p>
    <w:p w14:paraId="42FC7E34" w14:textId="76CD75BE" w:rsidR="002B2976" w:rsidRDefault="002B2976" w:rsidP="007E3072">
      <w:pPr>
        <w:pStyle w:val="Heading2Text"/>
        <w:ind w:left="1620" w:hanging="756"/>
      </w:pPr>
      <w:r w:rsidRPr="002B2976">
        <w:t>1.</w:t>
      </w:r>
      <w:r w:rsidRPr="002B2976">
        <w:tab/>
        <w:t>One (1) column for a unique Lost Output Event number;</w:t>
      </w:r>
    </w:p>
    <w:p w14:paraId="432AF102" w14:textId="034DFE5F" w:rsidR="002B2976" w:rsidRDefault="007E3072" w:rsidP="007E3072">
      <w:pPr>
        <w:pStyle w:val="Heading2Text"/>
        <w:ind w:left="1620" w:hanging="756"/>
      </w:pPr>
      <w:r w:rsidRPr="007E3072">
        <w:t>2.</w:t>
      </w:r>
      <w:r w:rsidRPr="007E3072">
        <w:tab/>
        <w:t>One (1) column for the Term Year number;</w:t>
      </w:r>
    </w:p>
    <w:p w14:paraId="622423DA" w14:textId="1DAAB347" w:rsidR="007E3072" w:rsidRDefault="007E3072" w:rsidP="007E3072">
      <w:pPr>
        <w:pStyle w:val="Heading2Text"/>
        <w:ind w:left="1620" w:hanging="756"/>
      </w:pPr>
      <w:r w:rsidRPr="007E3072">
        <w:t>3.</w:t>
      </w:r>
      <w:r w:rsidRPr="007E3072">
        <w:tab/>
        <w:t>One (1) column identifying the particular Distributed Energy Resource for which the event occurred;</w:t>
      </w:r>
    </w:p>
    <w:p w14:paraId="38AC6D2E" w14:textId="3AC4E575" w:rsidR="007E3072" w:rsidRDefault="007E3072" w:rsidP="007E3072">
      <w:pPr>
        <w:pStyle w:val="Heading2Text"/>
        <w:ind w:left="1620" w:hanging="756"/>
      </w:pPr>
      <w:r w:rsidRPr="007E3072">
        <w:t>4.</w:t>
      </w:r>
      <w:r w:rsidRPr="007E3072">
        <w:tab/>
        <w:t>One (1) column identifying the particular DER Site for which the event occurred;</w:t>
      </w:r>
    </w:p>
    <w:p w14:paraId="2EA39AB0" w14:textId="3E79284F" w:rsidR="007E3072" w:rsidRDefault="007E3072" w:rsidP="007E3072">
      <w:pPr>
        <w:pStyle w:val="Heading2Text"/>
        <w:ind w:left="1620" w:hanging="756"/>
      </w:pPr>
      <w:r w:rsidRPr="007E3072">
        <w:t>5.</w:t>
      </w:r>
      <w:r w:rsidRPr="007E3072">
        <w:tab/>
        <w:t>One (1) column for the start date;</w:t>
      </w:r>
    </w:p>
    <w:p w14:paraId="490C38B0" w14:textId="22B30920" w:rsidR="007E3072" w:rsidRDefault="007E3072" w:rsidP="007E3072">
      <w:pPr>
        <w:pStyle w:val="Heading2Text"/>
        <w:ind w:left="1620" w:hanging="756"/>
      </w:pPr>
      <w:r w:rsidRPr="007E3072">
        <w:t>6.</w:t>
      </w:r>
      <w:r w:rsidRPr="007E3072">
        <w:tab/>
        <w:t>One (1) column for the start time;</w:t>
      </w:r>
    </w:p>
    <w:p w14:paraId="4971DB8E" w14:textId="69DFD235" w:rsidR="007E3072" w:rsidRDefault="007E3072" w:rsidP="007E3072">
      <w:pPr>
        <w:pStyle w:val="Heading2Text"/>
        <w:ind w:left="1620" w:hanging="756"/>
      </w:pPr>
      <w:r w:rsidRPr="007E3072">
        <w:t>7.</w:t>
      </w:r>
      <w:r w:rsidRPr="007E3072">
        <w:tab/>
        <w:t>One (1) column for the end date;</w:t>
      </w:r>
    </w:p>
    <w:p w14:paraId="4A903829" w14:textId="7CEBA7AB" w:rsidR="007E3072" w:rsidRDefault="007E3072" w:rsidP="007E3072">
      <w:pPr>
        <w:pStyle w:val="Heading2Text"/>
        <w:ind w:left="1620" w:hanging="756"/>
      </w:pPr>
      <w:r w:rsidRPr="007E3072">
        <w:t>8.</w:t>
      </w:r>
      <w:r w:rsidRPr="007E3072">
        <w:tab/>
        <w:t>One (1) column for the end time;</w:t>
      </w:r>
    </w:p>
    <w:p w14:paraId="778C391D" w14:textId="5F4A4F76" w:rsidR="007E3072" w:rsidRDefault="007E3072" w:rsidP="007E3072">
      <w:pPr>
        <w:pStyle w:val="Heading2Text"/>
        <w:ind w:left="1620" w:hanging="756"/>
      </w:pPr>
      <w:r w:rsidRPr="007E3072">
        <w:lastRenderedPageBreak/>
        <w:t>9.</w:t>
      </w:r>
      <w:r w:rsidRPr="007E3072">
        <w:tab/>
        <w:t>One (1) column for the duration;</w:t>
      </w:r>
    </w:p>
    <w:p w14:paraId="40D74E70" w14:textId="5D6F5C7C" w:rsidR="007E3072" w:rsidRDefault="007E3072" w:rsidP="007E3072">
      <w:pPr>
        <w:pStyle w:val="Heading2Text"/>
        <w:ind w:left="1620" w:hanging="756"/>
      </w:pPr>
      <w:r w:rsidRPr="007E3072">
        <w:t>10.</w:t>
      </w:r>
      <w:r w:rsidRPr="007E3072">
        <w:tab/>
        <w:t>One (1) column for the cause;</w:t>
      </w:r>
    </w:p>
    <w:p w14:paraId="143BF4D0" w14:textId="0C1C83A0" w:rsidR="007E3072" w:rsidRDefault="007E3072" w:rsidP="007E3072">
      <w:pPr>
        <w:pStyle w:val="Heading2Text"/>
        <w:ind w:left="1620" w:hanging="756"/>
      </w:pPr>
      <w:r w:rsidRPr="007E3072">
        <w:t>11.</w:t>
      </w:r>
      <w:r w:rsidRPr="007E3072">
        <w:tab/>
        <w:t>One (1) column for the total of metered amounts associated with the Distributed Energy Resource for which the event occurred during all of the Settlement Intervals of the Lost Output Event;</w:t>
      </w:r>
    </w:p>
    <w:p w14:paraId="3CF2358A" w14:textId="0AB3E224" w:rsidR="007E3072" w:rsidRDefault="007E3072" w:rsidP="007E3072">
      <w:pPr>
        <w:pStyle w:val="Heading2Text"/>
        <w:ind w:left="1620" w:hanging="756"/>
      </w:pPr>
      <w:r w:rsidRPr="007E3072">
        <w:t>12.</w:t>
      </w:r>
      <w:r w:rsidRPr="007E3072">
        <w:tab/>
        <w:t>One (1) column for the total of Seller’s estimate of the Lost Output during all of the Settlement Intervals of the Lost Output Event;</w:t>
      </w:r>
    </w:p>
    <w:p w14:paraId="31F7328E" w14:textId="7D7A7031" w:rsidR="007E3072" w:rsidRDefault="007E3072" w:rsidP="007E3072">
      <w:pPr>
        <w:pStyle w:val="Heading2Text"/>
        <w:ind w:left="1620" w:hanging="756"/>
      </w:pPr>
      <w:r w:rsidRPr="007E3072">
        <w:t>13.</w:t>
      </w:r>
      <w:r w:rsidRPr="007E3072">
        <w:tab/>
        <w:t xml:space="preserve">One (1) column for a percentage calculated by </w:t>
      </w:r>
      <w:r w:rsidR="000C18D9">
        <w:t>i</w:t>
      </w:r>
      <w:r w:rsidRPr="007E3072">
        <w:t xml:space="preserve"> the preliminary results set forth in Item 1(l) of this Exhibit K </w:t>
      </w:r>
      <w:r w:rsidRPr="000C18D9">
        <w:rPr>
          <w:i/>
          <w:iCs/>
        </w:rPr>
        <w:t>by</w:t>
      </w:r>
      <w:r w:rsidRPr="007E3072">
        <w:t xml:space="preserve"> the Metered Amounts set forth in Item 1(k) of this Exhibit K; and</w:t>
      </w:r>
    </w:p>
    <w:p w14:paraId="2CFEA575" w14:textId="76FE1FB3" w:rsidR="007E3072" w:rsidRDefault="007E3072" w:rsidP="007E3072">
      <w:pPr>
        <w:pStyle w:val="Heading2Text"/>
        <w:ind w:left="1620" w:hanging="756"/>
      </w:pPr>
      <w:r w:rsidRPr="007E3072">
        <w:t>14.</w:t>
      </w:r>
      <w:r w:rsidRPr="007E3072">
        <w:tab/>
        <w:t>One (1) row for each Lost Output Event.</w:t>
      </w:r>
    </w:p>
    <w:p w14:paraId="6DD6F01B" w14:textId="77777777" w:rsidR="0059647A" w:rsidRDefault="007E3072" w:rsidP="007E3072">
      <w:pPr>
        <w:pStyle w:val="Heading1Text"/>
        <w:pBdr>
          <w:top w:val="single" w:sz="4" w:space="1" w:color="auto"/>
        </w:pBdr>
        <w:jc w:val="center"/>
        <w:rPr>
          <w:i/>
          <w:iCs/>
        </w:rPr>
        <w:sectPr w:rsidR="0059647A" w:rsidSect="009278D1">
          <w:pgSz w:w="12240" w:h="15840" w:code="1"/>
          <w:pgMar w:top="1440" w:right="1440" w:bottom="1440" w:left="1440" w:header="720" w:footer="720" w:gutter="0"/>
          <w:pgNumType w:start="1"/>
          <w:cols w:space="720"/>
          <w:docGrid w:linePitch="360"/>
        </w:sectPr>
      </w:pPr>
      <w:r>
        <w:rPr>
          <w:i/>
          <w:iCs/>
        </w:rPr>
        <w:t>*** End of EXHIBIT K-1 ***</w:t>
      </w:r>
    </w:p>
    <w:p w14:paraId="0E131CAD" w14:textId="13CA032B" w:rsidR="007E3072" w:rsidRDefault="0059647A" w:rsidP="0059647A">
      <w:pPr>
        <w:pStyle w:val="Heading1Text"/>
        <w:spacing w:before="600"/>
        <w:jc w:val="center"/>
        <w:rPr>
          <w:b/>
          <w:bCs/>
        </w:rPr>
      </w:pPr>
      <w:r>
        <w:rPr>
          <w:b/>
          <w:bCs/>
        </w:rPr>
        <w:lastRenderedPageBreak/>
        <w:t>EXHIBIT L</w:t>
      </w:r>
    </w:p>
    <w:p w14:paraId="47E84E14" w14:textId="6CA30585" w:rsidR="0059647A" w:rsidRDefault="0059647A" w:rsidP="0059647A">
      <w:pPr>
        <w:pStyle w:val="Heading1Text"/>
        <w:spacing w:after="600"/>
        <w:jc w:val="center"/>
        <w:rPr>
          <w:b/>
          <w:bCs/>
          <w:i/>
          <w:iCs/>
        </w:rPr>
      </w:pPr>
      <w:r>
        <w:rPr>
          <w:b/>
          <w:bCs/>
          <w:i/>
          <w:iCs/>
        </w:rPr>
        <w:t>Meteorological Station Specifications</w:t>
      </w:r>
    </w:p>
    <w:p w14:paraId="4517AD76" w14:textId="42D51A7F" w:rsidR="0059647A" w:rsidRDefault="0059647A" w:rsidP="0059647A">
      <w:pPr>
        <w:pStyle w:val="Heading1Text"/>
      </w:pPr>
      <w:r w:rsidRPr="0059647A">
        <w:t>Pursuant to Section 5.02, Seller shall install and maintain a minimum of one (1) stand-alone meteorological equipment station for each [DER Site or for] {SCE Note: DER Projects Only} each one (1) square mile (or portion thereof) of the Site. Each station shall be equipped with instruments and equipment that meet or exceed those specifications set forth in the CAISO’s PIRP/EIRP protocol and are compatible with the requirements of SCE. SCE and Seller acknowledge that SCE may update this Exhibit L from time to time in order to accommodate Industry Standards, the CAISO PIRP/EIRP protocol and the needs of SCE.</w:t>
      </w:r>
    </w:p>
    <w:p w14:paraId="046644EB" w14:textId="4185A0A2" w:rsidR="0059647A" w:rsidRDefault="00C15808" w:rsidP="0059647A">
      <w:pPr>
        <w:pStyle w:val="Heading1Text"/>
      </w:pPr>
      <w:r w:rsidRPr="007F7616">
        <w:t>SCE and Seller shall develop the technical specifications for meteorological stations, which will meet these basic requirements.</w:t>
      </w:r>
    </w:p>
    <w:p w14:paraId="3E7044AA" w14:textId="7A4F6F1F" w:rsidR="00C15808" w:rsidRDefault="00C15808" w:rsidP="0059647A">
      <w:pPr>
        <w:pStyle w:val="Heading1Text"/>
      </w:pPr>
      <w:r w:rsidRPr="00C15808">
        <w:t>Seller shall maintain the meteorological station in accordance with Prudent Electrical Practices and equipment specifications. Seller shall perform annual calibrations of all instruments. In addition, any solar irradiance sensor must be cleaned weekly or after storm events, following manufacturers recommended cleaning procedures.</w:t>
      </w:r>
    </w:p>
    <w:p w14:paraId="5466F7CA" w14:textId="69B064A1" w:rsidR="00C15808" w:rsidRDefault="00C15808" w:rsidP="004C2EFB">
      <w:pPr>
        <w:pStyle w:val="Heading1Text"/>
        <w:keepNext/>
        <w:rPr>
          <w:b/>
          <w:bCs/>
        </w:rPr>
      </w:pPr>
      <w:r w:rsidRPr="00C15808">
        <w:rPr>
          <w:b/>
          <w:bCs/>
        </w:rPr>
        <w:t>PART I.</w:t>
      </w:r>
      <w:r w:rsidRPr="00C15808">
        <w:rPr>
          <w:b/>
          <w:bCs/>
        </w:rPr>
        <w:tab/>
        <w:t>EQUIPMENT STATIONS.</w:t>
      </w:r>
    </w:p>
    <w:p w14:paraId="2F1157C5" w14:textId="5DB61DCD" w:rsidR="00C15808" w:rsidRDefault="00C15808" w:rsidP="00C15808">
      <w:pPr>
        <w:pStyle w:val="Heading2Text"/>
        <w:ind w:left="1728" w:hanging="864"/>
      </w:pPr>
      <w:r>
        <w:t>(a)</w:t>
      </w:r>
      <w:r>
        <w:tab/>
      </w:r>
      <w:r w:rsidRPr="00C15808">
        <w:t>Each equipment station shall be comprised of the following:</w:t>
      </w:r>
    </w:p>
    <w:p w14:paraId="2EA22C66" w14:textId="1BDB5B49" w:rsidR="00C15808" w:rsidRDefault="00C15808" w:rsidP="004C2EFB">
      <w:pPr>
        <w:pStyle w:val="Heading4"/>
        <w:numPr>
          <w:ilvl w:val="3"/>
          <w:numId w:val="24"/>
        </w:numPr>
        <w:ind w:left="2592" w:hanging="864"/>
      </w:pPr>
      <w:r w:rsidRPr="00C15808">
        <w:t>One (1) heated wind sensor and direction sensor;</w:t>
      </w:r>
    </w:p>
    <w:p w14:paraId="4DA4871A" w14:textId="06321FBC" w:rsidR="00C15808" w:rsidRDefault="00C15808" w:rsidP="004C2EFB">
      <w:pPr>
        <w:pStyle w:val="Heading4"/>
        <w:numPr>
          <w:ilvl w:val="3"/>
          <w:numId w:val="24"/>
        </w:numPr>
        <w:ind w:left="2592" w:hanging="864"/>
      </w:pPr>
      <w:r w:rsidRPr="00C15808">
        <w:t>One (1) shielded and aspirated air temperature sensor;</w:t>
      </w:r>
    </w:p>
    <w:p w14:paraId="5DFC31DC" w14:textId="4BF82C10" w:rsidR="00C15808" w:rsidRDefault="004C2EFB" w:rsidP="004C2EFB">
      <w:pPr>
        <w:pStyle w:val="Heading4"/>
        <w:numPr>
          <w:ilvl w:val="3"/>
          <w:numId w:val="24"/>
        </w:numPr>
        <w:ind w:left="2592" w:hanging="864"/>
      </w:pPr>
      <w:r w:rsidRPr="004C2EFB">
        <w:t>One (1) relative humidity sensor;</w:t>
      </w:r>
    </w:p>
    <w:p w14:paraId="697CE2A3" w14:textId="0F10D779" w:rsidR="004C2EFB" w:rsidRDefault="004C2EFB" w:rsidP="004C2EFB">
      <w:pPr>
        <w:pStyle w:val="Heading4"/>
        <w:numPr>
          <w:ilvl w:val="3"/>
          <w:numId w:val="24"/>
        </w:numPr>
        <w:ind w:left="2592" w:hanging="864"/>
      </w:pPr>
      <w:r w:rsidRPr="004C2EFB">
        <w:t>One (1) barometric pressure sensor (with DCP sensor);</w:t>
      </w:r>
    </w:p>
    <w:p w14:paraId="1426E340" w14:textId="7367CFEC" w:rsidR="004C2EFB" w:rsidRPr="004C2EFB" w:rsidRDefault="004C2EFB" w:rsidP="004C2EFB">
      <w:pPr>
        <w:pStyle w:val="Heading4"/>
        <w:numPr>
          <w:ilvl w:val="3"/>
          <w:numId w:val="24"/>
        </w:numPr>
        <w:ind w:left="2592" w:hanging="864"/>
      </w:pPr>
      <w:r w:rsidRPr="004C2EFB">
        <w:t xml:space="preserve">One (1) secondary standard thermopile pyranometer for each collector plane orientation in the Site with the sensor(s) oriented at the same inclination and aspect as the collector plane(s); </w:t>
      </w:r>
      <w:r w:rsidRPr="004C2EFB">
        <w:rPr>
          <w:i/>
          <w:iCs w:val="0"/>
          <w:color w:val="0000FF"/>
        </w:rPr>
        <w:t>{SCE Note: For fixed tilt Solar projects}</w:t>
      </w:r>
    </w:p>
    <w:p w14:paraId="70A079A2" w14:textId="2ED59C51" w:rsidR="004C2EFB" w:rsidRDefault="004C2EFB" w:rsidP="004C2EFB">
      <w:pPr>
        <w:pStyle w:val="Heading4Text"/>
      </w:pPr>
      <w:r w:rsidRPr="004C2EFB">
        <w:t>A minimum of one thermopile pyranometer for each inverter block mounted in a representative location on an associated tracker. Such thermopile pyranometers shall include either:</w:t>
      </w:r>
    </w:p>
    <w:p w14:paraId="53DA9F73" w14:textId="56BC9618" w:rsidR="004C2EFB" w:rsidRDefault="004C2EFB" w:rsidP="004C2EFB">
      <w:pPr>
        <w:pStyle w:val="Heading4Text"/>
        <w:numPr>
          <w:ilvl w:val="0"/>
          <w:numId w:val="28"/>
        </w:numPr>
        <w:ind w:left="3456" w:hanging="864"/>
      </w:pPr>
      <w:r w:rsidRPr="004C2EFB">
        <w:t>One (1) secondary standard thermopile pyranometer mounted on a tracker associated with each inverter block, or</w:t>
      </w:r>
    </w:p>
    <w:p w14:paraId="1BD70B4F" w14:textId="73994CBA" w:rsidR="004C2EFB" w:rsidRDefault="004C2EFB" w:rsidP="004C2EFB">
      <w:pPr>
        <w:pStyle w:val="Heading4Text"/>
        <w:numPr>
          <w:ilvl w:val="0"/>
          <w:numId w:val="28"/>
        </w:numPr>
        <w:ind w:left="3456" w:hanging="864"/>
      </w:pPr>
      <w:r w:rsidRPr="004C2EFB">
        <w:lastRenderedPageBreak/>
        <w:t>For each equipment station, at least one (1) secondary standard thermopile pyranometer mounted on a tracker associated with an inverter block near the equipment station, and for the thermopile pyranometers associated with the remaining balance of inverter blocks, first class and second class thermopile pyranometers may be installed only if they are calibrated and adjusted in accordance with Section 5.02 of the Agreement;</w:t>
      </w:r>
      <w:r>
        <w:br/>
      </w:r>
      <w:r w:rsidRPr="004C2EFB">
        <w:rPr>
          <w:i/>
          <w:iCs/>
          <w:color w:val="0000FF"/>
        </w:rPr>
        <w:t>{SCE Note: For tracking Solar projects}</w:t>
      </w:r>
    </w:p>
    <w:p w14:paraId="125685CC" w14:textId="5251E3B6" w:rsidR="004C2EFB" w:rsidRDefault="004C2EFB" w:rsidP="004C2EFB">
      <w:pPr>
        <w:pStyle w:val="Heading4"/>
        <w:numPr>
          <w:ilvl w:val="3"/>
          <w:numId w:val="24"/>
        </w:numPr>
        <w:ind w:left="2592" w:hanging="864"/>
      </w:pPr>
      <w:r w:rsidRPr="004C2EFB">
        <w:t>One (1) total global radiation sensor horizontal to the ground plane (only 1 such sensor shall be required under this Agreement); and</w:t>
      </w:r>
    </w:p>
    <w:p w14:paraId="2A99A38C" w14:textId="00D7984E" w:rsidR="004C2EFB" w:rsidRDefault="004C2EFB" w:rsidP="004C2EFB">
      <w:pPr>
        <w:pStyle w:val="Heading4"/>
        <w:numPr>
          <w:ilvl w:val="3"/>
          <w:numId w:val="24"/>
        </w:numPr>
        <w:ind w:left="2592" w:hanging="864"/>
      </w:pPr>
      <w:r w:rsidRPr="004C2EFB">
        <w:t>One (1) diffuse radiation sensor (only 1 such sensor shall be required under this Agreement).</w:t>
      </w:r>
    </w:p>
    <w:p w14:paraId="6ED5EAED" w14:textId="1C081776" w:rsidR="004C2EFB" w:rsidRDefault="004C2EFB" w:rsidP="004C2EFB">
      <w:pPr>
        <w:pStyle w:val="Heading2Text"/>
        <w:ind w:left="1728" w:hanging="864"/>
      </w:pPr>
      <w:r>
        <w:t>(b)</w:t>
      </w:r>
      <w:r>
        <w:tab/>
        <w:t>In addition, Seller shall report:</w:t>
      </w:r>
    </w:p>
    <w:p w14:paraId="7D78BA44" w14:textId="3535890B" w:rsidR="004C2EFB" w:rsidRDefault="004C2EFB" w:rsidP="004C2EFB">
      <w:pPr>
        <w:pStyle w:val="Heading4"/>
        <w:numPr>
          <w:ilvl w:val="0"/>
          <w:numId w:val="31"/>
        </w:numPr>
        <w:ind w:left="2592" w:hanging="864"/>
      </w:pPr>
      <w:r w:rsidRPr="004C2EFB">
        <w:t>Solar altitude angle;</w:t>
      </w:r>
    </w:p>
    <w:p w14:paraId="61D73519" w14:textId="1AD7E3C1" w:rsidR="004C2EFB" w:rsidRDefault="004C2EFB" w:rsidP="004C2EFB">
      <w:pPr>
        <w:pStyle w:val="Heading4"/>
        <w:numPr>
          <w:ilvl w:val="0"/>
          <w:numId w:val="31"/>
        </w:numPr>
        <w:ind w:left="2592" w:hanging="864"/>
      </w:pPr>
      <w:r w:rsidRPr="004C2EFB">
        <w:t>Solar azimuth angle;</w:t>
      </w:r>
    </w:p>
    <w:p w14:paraId="67492FEA" w14:textId="78BFF3DC" w:rsidR="004C2EFB" w:rsidRDefault="004C2EFB" w:rsidP="004C2EFB">
      <w:pPr>
        <w:pStyle w:val="Heading4"/>
        <w:numPr>
          <w:ilvl w:val="0"/>
          <w:numId w:val="31"/>
        </w:numPr>
        <w:ind w:left="2592" w:hanging="864"/>
      </w:pPr>
      <w:r>
        <w:t>Precipitation;</w:t>
      </w:r>
    </w:p>
    <w:p w14:paraId="76FB421E" w14:textId="108AED4E" w:rsidR="004C2EFB" w:rsidRDefault="004C2EFB" w:rsidP="004C2EFB">
      <w:pPr>
        <w:pStyle w:val="Heading4"/>
        <w:numPr>
          <w:ilvl w:val="0"/>
          <w:numId w:val="31"/>
        </w:numPr>
        <w:ind w:left="2592" w:hanging="864"/>
      </w:pPr>
      <w:r w:rsidRPr="004C2EFB">
        <w:t>Individual tracking assembly angle set points; and</w:t>
      </w:r>
    </w:p>
    <w:p w14:paraId="3CBE8CEC" w14:textId="599A0C01" w:rsidR="004C2EFB" w:rsidRDefault="004C2EFB" w:rsidP="004C2EFB">
      <w:pPr>
        <w:pStyle w:val="Heading4"/>
        <w:numPr>
          <w:ilvl w:val="0"/>
          <w:numId w:val="31"/>
        </w:numPr>
        <w:ind w:left="2592" w:hanging="864"/>
      </w:pPr>
      <w:r w:rsidRPr="004C2EFB">
        <w:t>The actual tracking assembly angles.</w:t>
      </w:r>
    </w:p>
    <w:p w14:paraId="05CB6FC3" w14:textId="76A70763" w:rsidR="004C2EFB" w:rsidRDefault="004C2EFB" w:rsidP="004C2EFB">
      <w:pPr>
        <w:pStyle w:val="Heading2Text"/>
        <w:ind w:left="1728" w:hanging="864"/>
      </w:pPr>
      <w:r>
        <w:t>(c)</w:t>
      </w:r>
      <w:r>
        <w:tab/>
      </w:r>
      <w:r w:rsidRPr="004C2EFB">
        <w:t>All sensors shall be set at a height location representing the height from ground level of the solar collection point, for example, two (2) meters above ground level.</w:t>
      </w:r>
    </w:p>
    <w:p w14:paraId="00D36AC3" w14:textId="6DE63581" w:rsidR="004C2EFB" w:rsidRDefault="004C2EFB" w:rsidP="004C2EFB">
      <w:pPr>
        <w:pStyle w:val="Heading1Text"/>
        <w:keepNext/>
        <w:rPr>
          <w:b/>
          <w:bCs/>
        </w:rPr>
      </w:pPr>
      <w:r w:rsidRPr="004C2EFB">
        <w:rPr>
          <w:b/>
          <w:bCs/>
        </w:rPr>
        <w:t>PART II.</w:t>
      </w:r>
      <w:r w:rsidRPr="004C2EFB">
        <w:rPr>
          <w:b/>
          <w:bCs/>
        </w:rPr>
        <w:tab/>
        <w:t>ATTRIBUTES OF METEOROLOGICAL STATION LOCATIONS.</w:t>
      </w:r>
    </w:p>
    <w:p w14:paraId="339F8881" w14:textId="14006889" w:rsidR="004C2EFB" w:rsidRDefault="004C2EFB" w:rsidP="004C2EFB">
      <w:pPr>
        <w:pStyle w:val="Heading2Text"/>
      </w:pPr>
      <w:r w:rsidRPr="004C2EFB">
        <w:t>The station location(s) should be unencumbered by any shadow or equipment. The station tower is to be placed in front of the solar collectors on the southern side of the Site.</w:t>
      </w:r>
    </w:p>
    <w:p w14:paraId="6EB71573" w14:textId="6CD0FA92" w:rsidR="004C2EFB" w:rsidRDefault="004C2EFB" w:rsidP="004C2EFB">
      <w:pPr>
        <w:pStyle w:val="Heading1Text"/>
        <w:keepNext/>
      </w:pPr>
      <w:r w:rsidRPr="004C2EFB">
        <w:rPr>
          <w:b/>
          <w:bCs/>
        </w:rPr>
        <w:t>PART III.</w:t>
      </w:r>
      <w:r w:rsidRPr="004C2EFB">
        <w:rPr>
          <w:b/>
          <w:bCs/>
        </w:rPr>
        <w:tab/>
        <w:t>COMMUNICATION</w:t>
      </w:r>
      <w:r w:rsidRPr="004C2EFB">
        <w:t>.</w:t>
      </w:r>
    </w:p>
    <w:p w14:paraId="2829A60E" w14:textId="4B225759" w:rsidR="004C2EFB" w:rsidRDefault="004C2EFB" w:rsidP="004C2EFB">
      <w:pPr>
        <w:pStyle w:val="Heading2Text"/>
      </w:pPr>
      <w:r w:rsidRPr="004C2EFB">
        <w:t>Seller shall communicate meteorological data to SCE via a system consistent with SCE’s employed methods at the time of installation. The equipment installed will need to be approved by SCE.</w:t>
      </w:r>
    </w:p>
    <w:p w14:paraId="7F7DD68E" w14:textId="7C8AEFFA" w:rsidR="004C2EFB" w:rsidRDefault="00333A47" w:rsidP="006A4589">
      <w:pPr>
        <w:pStyle w:val="Heading1Text"/>
        <w:keepNext/>
        <w:rPr>
          <w:b/>
          <w:bCs/>
        </w:rPr>
      </w:pPr>
      <w:r w:rsidRPr="00333A47">
        <w:rPr>
          <w:b/>
          <w:bCs/>
        </w:rPr>
        <w:lastRenderedPageBreak/>
        <w:t>PART IV.</w:t>
      </w:r>
      <w:r w:rsidRPr="00333A47">
        <w:rPr>
          <w:b/>
          <w:bCs/>
        </w:rPr>
        <w:tab/>
        <w:t>EQUIPMENT REQUIREMENTS.</w:t>
      </w:r>
    </w:p>
    <w:p w14:paraId="79253677" w14:textId="5C1F4100" w:rsidR="00333A47" w:rsidRDefault="006A4589" w:rsidP="006A4589">
      <w:pPr>
        <w:pStyle w:val="Heading2Text"/>
      </w:pPr>
      <w:r w:rsidRPr="006A4589">
        <w:t>SCE currently requires equipment with quality levels, compatibility and functional specifications that meet or exceed those of the equipment set forth below in this Item 5. Any equipment different from that listed below must have the approval of SCE before installation at the Site.</w:t>
      </w:r>
    </w:p>
    <w:p w14:paraId="360D84A0" w14:textId="5EA3DDE4" w:rsidR="006A4589" w:rsidRDefault="006A4589" w:rsidP="006A4589">
      <w:pPr>
        <w:pStyle w:val="Heading2Text"/>
        <w:ind w:left="1728" w:hanging="864"/>
      </w:pPr>
      <w:r>
        <w:t>(a)</w:t>
      </w:r>
      <w:r>
        <w:tab/>
      </w:r>
      <w:r w:rsidRPr="006A4589">
        <w:rPr>
          <w:u w:val="single"/>
        </w:rPr>
        <w:t>MET System</w:t>
      </w:r>
      <w:r w:rsidRPr="006A4589">
        <w:t>.</w:t>
      </w:r>
    </w:p>
    <w:p w14:paraId="4F8452B0" w14:textId="052BA264" w:rsidR="006A4589" w:rsidRDefault="006A4589" w:rsidP="006A4589">
      <w:pPr>
        <w:pStyle w:val="Heading4"/>
        <w:numPr>
          <w:ilvl w:val="0"/>
          <w:numId w:val="35"/>
        </w:numPr>
        <w:ind w:left="2592" w:hanging="864"/>
      </w:pPr>
      <w:r w:rsidRPr="006A4589">
        <w:t>GroundWork Zenith or equivalent including following modules and functions:</w:t>
      </w:r>
    </w:p>
    <w:p w14:paraId="76019C62" w14:textId="1B01AECD" w:rsidR="006A4589" w:rsidRDefault="006A4589" w:rsidP="006A4589">
      <w:pPr>
        <w:pStyle w:val="Heading4"/>
        <w:numPr>
          <w:ilvl w:val="0"/>
          <w:numId w:val="33"/>
        </w:numPr>
        <w:ind w:left="2952"/>
      </w:pPr>
      <w:r w:rsidRPr="006A4589">
        <w:t>Data acquisition system including Campbell Scientific CR1000X datalogger or equivalent with 72 MB Flash memory and 2GB memory card for data logging and storage.</w:t>
      </w:r>
    </w:p>
    <w:p w14:paraId="2A9BAACB" w14:textId="3BD01050" w:rsidR="006A4589" w:rsidRDefault="006A4589" w:rsidP="006A4589">
      <w:pPr>
        <w:pStyle w:val="Heading4"/>
        <w:numPr>
          <w:ilvl w:val="0"/>
          <w:numId w:val="33"/>
        </w:numPr>
        <w:ind w:left="2952"/>
      </w:pPr>
      <w:r w:rsidRPr="006A4589">
        <w:t>Uninterruptible power supply including solar photovoltaic module and UL 508A listed power enclosure with Campbell Scientific CH200 charging regulator or equivalent and battery.</w:t>
      </w:r>
    </w:p>
    <w:p w14:paraId="380EA627" w14:textId="7DCC839A" w:rsidR="006A4589" w:rsidRDefault="006A4589" w:rsidP="006A4589">
      <w:pPr>
        <w:pStyle w:val="Heading4"/>
        <w:numPr>
          <w:ilvl w:val="0"/>
          <w:numId w:val="33"/>
        </w:numPr>
        <w:ind w:left="2952"/>
      </w:pPr>
      <w:r w:rsidRPr="006A4589">
        <w:t>Array-mounted enclosure with terminal blocks for landing tracker-mounted thermopile pyranometer wiring.</w:t>
      </w:r>
    </w:p>
    <w:p w14:paraId="29E1998B" w14:textId="2719DF85" w:rsidR="0089699A" w:rsidRDefault="0089699A" w:rsidP="0089699A">
      <w:pPr>
        <w:pStyle w:val="Heading4"/>
        <w:numPr>
          <w:ilvl w:val="0"/>
          <w:numId w:val="35"/>
        </w:numPr>
        <w:ind w:left="2592" w:hanging="864"/>
      </w:pPr>
      <w:r w:rsidRPr="0089699A">
        <w:t>GroundWork Orbit or equivalent, including the following modules and functions:</w:t>
      </w:r>
    </w:p>
    <w:p w14:paraId="26A0BB1F" w14:textId="1E7C70AA" w:rsidR="0089699A" w:rsidRDefault="0089699A" w:rsidP="0089699A">
      <w:pPr>
        <w:pStyle w:val="Heading4"/>
        <w:numPr>
          <w:ilvl w:val="0"/>
          <w:numId w:val="33"/>
        </w:numPr>
        <w:ind w:left="2952"/>
      </w:pPr>
      <w:r w:rsidRPr="0089699A">
        <w:t>Array-mounted enclosure with terminal blocks for landing thermopile pyranometer cables at each inverter block without an associated MET system.</w:t>
      </w:r>
    </w:p>
    <w:p w14:paraId="26FAF8BC" w14:textId="20FF090E" w:rsidR="0089699A" w:rsidRDefault="00995E20" w:rsidP="00995E20">
      <w:pPr>
        <w:pStyle w:val="Heading2Text"/>
        <w:ind w:left="1728" w:hanging="864"/>
      </w:pPr>
      <w:r>
        <w:t>(b)</w:t>
      </w:r>
      <w:r>
        <w:tab/>
      </w:r>
      <w:r>
        <w:rPr>
          <w:u w:val="single"/>
        </w:rPr>
        <w:t>Sensors</w:t>
      </w:r>
      <w:r>
        <w:t>.</w:t>
      </w:r>
    </w:p>
    <w:p w14:paraId="730B154E" w14:textId="3DA91F3D" w:rsidR="00995E20" w:rsidRDefault="00995E20" w:rsidP="00995E20">
      <w:pPr>
        <w:pStyle w:val="Heading4"/>
        <w:numPr>
          <w:ilvl w:val="0"/>
          <w:numId w:val="39"/>
        </w:numPr>
        <w:ind w:left="2592" w:hanging="864"/>
      </w:pPr>
      <w:r w:rsidRPr="00995E20">
        <w:t>Tower-mounted Lufft WS500 all-in-one weather sensor or equivalent with the following specifications:</w:t>
      </w:r>
    </w:p>
    <w:p w14:paraId="1C202F05" w14:textId="111EF1BE" w:rsidR="00995E20" w:rsidRDefault="00995E20" w:rsidP="00995E20">
      <w:pPr>
        <w:pStyle w:val="Heading4"/>
        <w:numPr>
          <w:ilvl w:val="0"/>
          <w:numId w:val="33"/>
        </w:numPr>
        <w:ind w:left="2952"/>
      </w:pPr>
      <w:r w:rsidRPr="00995E20">
        <w:t>Wind speed (m/s) and direction (°): accuracy +/- 0.3 m/s with 0.1 m/s resolution, &lt;3° RMSE &gt;1.0 m/s with 0.1° resolution.</w:t>
      </w:r>
    </w:p>
    <w:p w14:paraId="6B2CAFE8" w14:textId="2BA61618" w:rsidR="00995E20" w:rsidRDefault="00995E20" w:rsidP="00995E20">
      <w:pPr>
        <w:pStyle w:val="Heading4"/>
        <w:numPr>
          <w:ilvl w:val="0"/>
          <w:numId w:val="33"/>
        </w:numPr>
        <w:ind w:left="2952"/>
      </w:pPr>
      <w:r w:rsidRPr="00995E20">
        <w:t>Ambient air temperature (°C): accuracy +/- 0.2°C with 0.1°C resolution.</w:t>
      </w:r>
    </w:p>
    <w:p w14:paraId="1DAA6D1D" w14:textId="35846193" w:rsidR="00995E20" w:rsidRDefault="00995E20" w:rsidP="00995E20">
      <w:pPr>
        <w:pStyle w:val="Heading4"/>
        <w:numPr>
          <w:ilvl w:val="0"/>
          <w:numId w:val="33"/>
        </w:numPr>
        <w:ind w:left="2952"/>
      </w:pPr>
      <w:r w:rsidRPr="00995E20">
        <w:t>Barometric Pressure (hPa): accuracy +/- 0.5 mbar with 1 mbar resolution.</w:t>
      </w:r>
    </w:p>
    <w:p w14:paraId="32A01A1F" w14:textId="7DE5F18E" w:rsidR="00995E20" w:rsidRDefault="00995E20" w:rsidP="00995E20">
      <w:pPr>
        <w:pStyle w:val="Heading4"/>
        <w:numPr>
          <w:ilvl w:val="0"/>
          <w:numId w:val="33"/>
        </w:numPr>
        <w:ind w:left="2952"/>
      </w:pPr>
      <w:r w:rsidRPr="00995E20">
        <w:t>Relative Humidity (%): accuracy +/- 2% with 0.1% resolution.</w:t>
      </w:r>
    </w:p>
    <w:p w14:paraId="7970C859" w14:textId="2F4690BE" w:rsidR="003B5D67" w:rsidRDefault="003B5D67" w:rsidP="003B5D67">
      <w:pPr>
        <w:pStyle w:val="Heading4"/>
        <w:numPr>
          <w:ilvl w:val="0"/>
          <w:numId w:val="39"/>
        </w:numPr>
        <w:ind w:left="2592" w:hanging="864"/>
      </w:pPr>
      <w:r w:rsidRPr="003B5D67">
        <w:lastRenderedPageBreak/>
        <w:t>Tower-mounted TE525 tipping bucket rain gauge or equivalent with accuracy +/- 1% (up to 2.54 mm/hr) and 0.254 mm resolution.</w:t>
      </w:r>
    </w:p>
    <w:p w14:paraId="4A7CC2B6" w14:textId="338EBE44" w:rsidR="003B5D67" w:rsidRDefault="003B5D67" w:rsidP="003B5D67">
      <w:pPr>
        <w:pStyle w:val="Heading4"/>
        <w:numPr>
          <w:ilvl w:val="0"/>
          <w:numId w:val="39"/>
        </w:numPr>
        <w:ind w:left="2592" w:hanging="864"/>
      </w:pPr>
      <w:r w:rsidRPr="003B5D67">
        <w:t>Tower-mounted Delta-T SPN1 Sunshine Pyranometer or equivalent for site diffuse horizontal irradiance with accuracy +/-5% (daily integral) with 0.6 W/m² resolution.</w:t>
      </w:r>
    </w:p>
    <w:p w14:paraId="0625F4BF" w14:textId="67E60635" w:rsidR="003B5D67" w:rsidRDefault="00A535F5" w:rsidP="003B5D67">
      <w:pPr>
        <w:pStyle w:val="Heading4"/>
        <w:numPr>
          <w:ilvl w:val="0"/>
          <w:numId w:val="39"/>
        </w:numPr>
        <w:ind w:left="2592" w:hanging="864"/>
      </w:pPr>
      <w:r w:rsidRPr="00A535F5">
        <w:t>Tower-mounted Hukseflux SR30 or equivalent secondary standard thermopile pyranometer with heating and ventilation for site global horizontal irradiance.</w:t>
      </w:r>
    </w:p>
    <w:p w14:paraId="1CDD111B" w14:textId="609F08E3" w:rsidR="00A535F5" w:rsidRDefault="00A535F5" w:rsidP="003B5D67">
      <w:pPr>
        <w:pStyle w:val="Heading4"/>
        <w:numPr>
          <w:ilvl w:val="0"/>
          <w:numId w:val="39"/>
        </w:numPr>
        <w:ind w:left="2592" w:hanging="864"/>
      </w:pPr>
      <w:r w:rsidRPr="00A535F5">
        <w:t>Array-mounted Hukseflux SR30 or equivalent secondary standard thermopile pyranometer with heating and ventilation for site plane of array irradiance.</w:t>
      </w:r>
    </w:p>
    <w:p w14:paraId="3E8DCA84" w14:textId="2BED2A24" w:rsidR="00A535F5" w:rsidRDefault="00A535F5" w:rsidP="00A535F5">
      <w:pPr>
        <w:pStyle w:val="Heading2Text"/>
        <w:ind w:left="1728" w:hanging="864"/>
      </w:pPr>
      <w:r>
        <w:t>(c)</w:t>
      </w:r>
      <w:r>
        <w:tab/>
      </w:r>
      <w:r>
        <w:rPr>
          <w:u w:val="single"/>
        </w:rPr>
        <w:t>Powering</w:t>
      </w:r>
      <w:r>
        <w:t>.</w:t>
      </w:r>
    </w:p>
    <w:p w14:paraId="4476706F" w14:textId="271F9BB7" w:rsidR="00A535F5" w:rsidRDefault="00A535F5" w:rsidP="00A535F5">
      <w:pPr>
        <w:pStyle w:val="Heading3Text"/>
      </w:pPr>
      <w:r w:rsidRPr="00A535F5">
        <w:t>Power enclosure with 115 VAC integration and backup uninterruptible power supply with a minimum of five (5) days of autonomy in the event of AC power loss.</w:t>
      </w:r>
    </w:p>
    <w:p w14:paraId="02A57B0E" w14:textId="45B6FD62" w:rsidR="00A535F5" w:rsidRDefault="00A535F5" w:rsidP="00A535F5">
      <w:pPr>
        <w:pStyle w:val="Heading2Text"/>
        <w:ind w:left="1728" w:hanging="864"/>
      </w:pPr>
      <w:r>
        <w:t>(d)</w:t>
      </w:r>
      <w:r>
        <w:tab/>
      </w:r>
      <w:r>
        <w:rPr>
          <w:u w:val="single"/>
        </w:rPr>
        <w:t>Communications</w:t>
      </w:r>
      <w:r>
        <w:t>.</w:t>
      </w:r>
    </w:p>
    <w:p w14:paraId="182364E2" w14:textId="05EDE27D" w:rsidR="00A535F5" w:rsidRDefault="00A535F5" w:rsidP="00A535F5">
      <w:pPr>
        <w:pStyle w:val="Heading4"/>
        <w:numPr>
          <w:ilvl w:val="0"/>
          <w:numId w:val="43"/>
        </w:numPr>
        <w:ind w:left="2592" w:hanging="864"/>
      </w:pPr>
      <w:r w:rsidRPr="00A535F5">
        <w:t>Data served via Modbus or DNP3 over Ethernet, Fiber optic, or RS485</w:t>
      </w:r>
    </w:p>
    <w:p w14:paraId="6A8B8804" w14:textId="664EA644" w:rsidR="00A535F5" w:rsidRDefault="00A535F5" w:rsidP="00A535F5">
      <w:pPr>
        <w:pStyle w:val="Heading4"/>
        <w:numPr>
          <w:ilvl w:val="0"/>
          <w:numId w:val="43"/>
        </w:numPr>
        <w:ind w:left="2592" w:hanging="864"/>
      </w:pPr>
      <w:r w:rsidRPr="00A535F5">
        <w:t>Output variables mapped according to a standardized, well-documented data map.</w:t>
      </w:r>
    </w:p>
    <w:p w14:paraId="0908B4A6" w14:textId="77777777" w:rsidR="00A535F5" w:rsidRDefault="00A535F5" w:rsidP="00A535F5">
      <w:pPr>
        <w:pStyle w:val="Heading1Text"/>
        <w:pBdr>
          <w:top w:val="single" w:sz="4" w:space="1" w:color="auto"/>
        </w:pBdr>
        <w:jc w:val="center"/>
        <w:rPr>
          <w:i/>
          <w:iCs/>
        </w:rPr>
        <w:sectPr w:rsidR="00A535F5" w:rsidSect="009278D1">
          <w:footerReference w:type="default" r:id="rId29"/>
          <w:pgSz w:w="12240" w:h="15840" w:code="1"/>
          <w:pgMar w:top="1440" w:right="1440" w:bottom="1440" w:left="1440" w:header="720" w:footer="720" w:gutter="0"/>
          <w:pgNumType w:start="1"/>
          <w:cols w:space="720"/>
          <w:docGrid w:linePitch="360"/>
        </w:sectPr>
      </w:pPr>
      <w:r>
        <w:rPr>
          <w:i/>
          <w:iCs/>
        </w:rPr>
        <w:t>*** End of EXHIBIT L ***</w:t>
      </w:r>
    </w:p>
    <w:p w14:paraId="724D6A86" w14:textId="0CDE52E1" w:rsidR="00A535F5" w:rsidRDefault="00A535F5" w:rsidP="00A535F5">
      <w:pPr>
        <w:pStyle w:val="Heading1Text"/>
        <w:spacing w:before="720"/>
        <w:jc w:val="center"/>
        <w:rPr>
          <w:b/>
          <w:bCs/>
        </w:rPr>
      </w:pPr>
      <w:r>
        <w:rPr>
          <w:b/>
          <w:bCs/>
        </w:rPr>
        <w:lastRenderedPageBreak/>
        <w:t>Exhibit M</w:t>
      </w:r>
    </w:p>
    <w:p w14:paraId="481E361D" w14:textId="4DB88C21" w:rsidR="00A535F5" w:rsidRDefault="00A535F5" w:rsidP="00A535F5">
      <w:pPr>
        <w:pStyle w:val="Heading1Text"/>
        <w:spacing w:after="600"/>
        <w:jc w:val="center"/>
        <w:rPr>
          <w:b/>
          <w:bCs/>
        </w:rPr>
      </w:pPr>
      <w:r>
        <w:rPr>
          <w:b/>
          <w:bCs/>
        </w:rPr>
        <w:t>Subscribed Customer Reporting Form</w:t>
      </w:r>
    </w:p>
    <w:p w14:paraId="3BE4ACEC" w14:textId="29C12AA4" w:rsidR="00A535F5" w:rsidRDefault="00A535F5" w:rsidP="00A535F5">
      <w:pPr>
        <w:pStyle w:val="Heading1Text"/>
        <w:rPr>
          <w:i/>
          <w:iCs/>
          <w:color w:val="0000FF"/>
        </w:rPr>
      </w:pPr>
      <w:r w:rsidRPr="00A535F5">
        <w:rPr>
          <w:i/>
          <w:iCs/>
          <w:color w:val="0000FF"/>
        </w:rPr>
        <w:t>Customer Subscription details are to be provided 60 days prior to the Initial Delivery Date, and afterwards, on a monthly basis to Buyer in the form attached below.</w:t>
      </w:r>
    </w:p>
    <w:p w14:paraId="728DADFE" w14:textId="096F614A" w:rsidR="00A535F5" w:rsidRDefault="00A535F5" w:rsidP="00A535F5">
      <w:pPr>
        <w:pStyle w:val="Heading1Text"/>
        <w:rPr>
          <w:i/>
          <w:iCs/>
          <w:color w:val="0000FF"/>
        </w:rPr>
      </w:pPr>
      <w:r w:rsidRPr="00A535F5">
        <w:rPr>
          <w:i/>
          <w:iCs/>
          <w:color w:val="0000FF"/>
        </w:rPr>
        <w:t>*Seller should only fill out either the “Capacity Subscribed (kW)” or the “Load Subscribed (kWh)” column.  The appropriate column shall be dictated by the business model being employed by Seller pursuant to the CSA.</w:t>
      </w:r>
    </w:p>
    <w:p w14:paraId="10F41094" w14:textId="3342C9AC" w:rsidR="00A535F5" w:rsidRDefault="00A535F5" w:rsidP="00A535F5">
      <w:pPr>
        <w:pStyle w:val="Heading1Text"/>
        <w:rPr>
          <w:i/>
          <w:iCs/>
          <w:color w:val="0000FF"/>
        </w:rPr>
      </w:pPr>
      <w:r w:rsidRPr="00A535F5">
        <w:rPr>
          <w:i/>
          <w:iCs/>
          <w:color w:val="0000FF"/>
        </w:rPr>
        <w:t>**This number should be the Customer’s reasonably anticipated annual load.</w:t>
      </w:r>
    </w:p>
    <w:p w14:paraId="243FA254" w14:textId="004D90C7" w:rsidR="00A535F5" w:rsidRDefault="00A535F5" w:rsidP="00A535F5">
      <w:pPr>
        <w:pStyle w:val="Heading1Text"/>
        <w:rPr>
          <w:i/>
          <w:iCs/>
          <w:color w:val="0000FF"/>
        </w:rPr>
      </w:pPr>
      <w:r w:rsidRPr="00A535F5">
        <w:rPr>
          <w:i/>
          <w:iCs/>
          <w:color w:val="0000FF"/>
        </w:rPr>
        <w:t>***This number should be the Customer’s total actual usage in kWh for the reported month</w:t>
      </w:r>
      <w:r>
        <w:rPr>
          <w:i/>
          <w:iCs/>
          <w:color w:val="0000FF"/>
        </w:rPr>
        <w:t>.</w:t>
      </w:r>
    </w:p>
    <w:tbl>
      <w:tblPr>
        <w:tblStyle w:val="TableGrid"/>
        <w:tblW w:w="9828" w:type="dxa"/>
        <w:tblLook w:val="04A0" w:firstRow="1" w:lastRow="0" w:firstColumn="1" w:lastColumn="0" w:noHBand="0" w:noVBand="1"/>
      </w:tblPr>
      <w:tblGrid>
        <w:gridCol w:w="816"/>
        <w:gridCol w:w="1180"/>
        <w:gridCol w:w="1336"/>
        <w:gridCol w:w="1622"/>
        <w:gridCol w:w="1583"/>
        <w:gridCol w:w="1698"/>
        <w:gridCol w:w="1593"/>
      </w:tblGrid>
      <w:tr w:rsidR="00A535F5" w14:paraId="4E331141" w14:textId="77777777" w:rsidTr="00A535F5">
        <w:tc>
          <w:tcPr>
            <w:tcW w:w="0" w:type="auto"/>
            <w:shd w:val="clear" w:color="auto" w:fill="D9D9D9" w:themeFill="background1" w:themeFillShade="D9"/>
          </w:tcPr>
          <w:p w14:paraId="4B89FD4E" w14:textId="78BD059B" w:rsidR="00A535F5" w:rsidRPr="00A535F5" w:rsidRDefault="00A535F5" w:rsidP="00A535F5">
            <w:pPr>
              <w:pStyle w:val="Heading1Text"/>
              <w:spacing w:before="0" w:after="120"/>
              <w:jc w:val="center"/>
              <w:rPr>
                <w:b/>
                <w:bCs/>
              </w:rPr>
            </w:pPr>
            <w:r>
              <w:rPr>
                <w:b/>
                <w:bCs/>
              </w:rPr>
              <w:t>Name</w:t>
            </w:r>
          </w:p>
        </w:tc>
        <w:tc>
          <w:tcPr>
            <w:tcW w:w="0" w:type="auto"/>
            <w:shd w:val="clear" w:color="auto" w:fill="D9D9D9" w:themeFill="background1" w:themeFillShade="D9"/>
          </w:tcPr>
          <w:p w14:paraId="07C777E6" w14:textId="771032CA" w:rsidR="00A535F5" w:rsidRPr="00A535F5" w:rsidRDefault="00A535F5" w:rsidP="00A535F5">
            <w:pPr>
              <w:pStyle w:val="Heading1Text"/>
              <w:spacing w:before="0" w:after="120"/>
              <w:jc w:val="center"/>
              <w:rPr>
                <w:b/>
                <w:bCs/>
              </w:rPr>
            </w:pPr>
            <w:r>
              <w:rPr>
                <w:b/>
                <w:bCs/>
              </w:rPr>
              <w:t>Service Address</w:t>
            </w:r>
          </w:p>
        </w:tc>
        <w:tc>
          <w:tcPr>
            <w:tcW w:w="0" w:type="auto"/>
            <w:shd w:val="clear" w:color="auto" w:fill="D9D9D9" w:themeFill="background1" w:themeFillShade="D9"/>
          </w:tcPr>
          <w:p w14:paraId="0A4F6EE0" w14:textId="492DD2B8" w:rsidR="00A535F5" w:rsidRPr="00A535F5" w:rsidRDefault="00A535F5" w:rsidP="00A535F5">
            <w:pPr>
              <w:pStyle w:val="Heading1Text"/>
              <w:spacing w:before="0" w:after="120"/>
              <w:jc w:val="center"/>
              <w:rPr>
                <w:b/>
                <w:bCs/>
              </w:rPr>
            </w:pPr>
            <w:r>
              <w:rPr>
                <w:b/>
                <w:bCs/>
              </w:rPr>
              <w:t>SCE Service Account No.</w:t>
            </w:r>
          </w:p>
        </w:tc>
        <w:tc>
          <w:tcPr>
            <w:tcW w:w="0" w:type="auto"/>
            <w:shd w:val="clear" w:color="auto" w:fill="D9D9D9" w:themeFill="background1" w:themeFillShade="D9"/>
          </w:tcPr>
          <w:p w14:paraId="245D4352" w14:textId="1E396BAC" w:rsidR="00A535F5" w:rsidRPr="00A535F5" w:rsidRDefault="00A535F5" w:rsidP="00A535F5">
            <w:pPr>
              <w:pStyle w:val="Heading1Text"/>
              <w:spacing w:before="0" w:after="120"/>
              <w:jc w:val="center"/>
              <w:rPr>
                <w:b/>
                <w:bCs/>
              </w:rPr>
            </w:pPr>
            <w:r>
              <w:rPr>
                <w:b/>
                <w:bCs/>
              </w:rPr>
              <w:t>Capacity Subscribed (kW)*</w:t>
            </w:r>
          </w:p>
        </w:tc>
        <w:tc>
          <w:tcPr>
            <w:tcW w:w="0" w:type="auto"/>
            <w:shd w:val="clear" w:color="auto" w:fill="D9D9D9" w:themeFill="background1" w:themeFillShade="D9"/>
          </w:tcPr>
          <w:p w14:paraId="28EC6041" w14:textId="00BAFC24" w:rsidR="00A535F5" w:rsidRPr="00A535F5" w:rsidRDefault="00A535F5" w:rsidP="00A535F5">
            <w:pPr>
              <w:pStyle w:val="Heading1Text"/>
              <w:spacing w:before="0" w:after="120"/>
              <w:jc w:val="center"/>
              <w:rPr>
                <w:b/>
                <w:bCs/>
              </w:rPr>
            </w:pPr>
            <w:r w:rsidRPr="00A535F5">
              <w:rPr>
                <w:b/>
                <w:bCs/>
              </w:rPr>
              <w:t>Load Subscribed (kWh)*</w:t>
            </w:r>
          </w:p>
        </w:tc>
        <w:tc>
          <w:tcPr>
            <w:tcW w:w="0" w:type="auto"/>
            <w:shd w:val="clear" w:color="auto" w:fill="D9D9D9" w:themeFill="background1" w:themeFillShade="D9"/>
          </w:tcPr>
          <w:p w14:paraId="0F3571B0" w14:textId="262BCC7B" w:rsidR="00A535F5" w:rsidRPr="00A535F5" w:rsidRDefault="00A535F5" w:rsidP="00A535F5">
            <w:pPr>
              <w:pStyle w:val="Heading1Text"/>
              <w:spacing w:before="0" w:after="120"/>
              <w:jc w:val="center"/>
              <w:rPr>
                <w:b/>
                <w:bCs/>
              </w:rPr>
            </w:pPr>
            <w:r w:rsidRPr="00A535F5">
              <w:rPr>
                <w:b/>
                <w:bCs/>
              </w:rPr>
              <w:t>Forecasted Annual Load (kWh)**</w:t>
            </w:r>
          </w:p>
        </w:tc>
        <w:tc>
          <w:tcPr>
            <w:tcW w:w="0" w:type="auto"/>
            <w:shd w:val="clear" w:color="auto" w:fill="D9D9D9" w:themeFill="background1" w:themeFillShade="D9"/>
          </w:tcPr>
          <w:p w14:paraId="105718C6" w14:textId="7073E6D0" w:rsidR="00A535F5" w:rsidRPr="00A535F5" w:rsidRDefault="00A535F5" w:rsidP="00A535F5">
            <w:pPr>
              <w:pStyle w:val="Heading1Text"/>
              <w:spacing w:before="0" w:after="120"/>
              <w:jc w:val="center"/>
              <w:rPr>
                <w:b/>
                <w:bCs/>
              </w:rPr>
            </w:pPr>
            <w:r w:rsidRPr="00A535F5">
              <w:rPr>
                <w:b/>
                <w:bCs/>
              </w:rPr>
              <w:t>Monthly Load Served (kWh)***</w:t>
            </w:r>
          </w:p>
        </w:tc>
      </w:tr>
      <w:tr w:rsidR="00A535F5" w14:paraId="37D8AF22" w14:textId="77777777" w:rsidTr="00A535F5">
        <w:tc>
          <w:tcPr>
            <w:tcW w:w="0" w:type="auto"/>
          </w:tcPr>
          <w:p w14:paraId="1829B911" w14:textId="77777777" w:rsidR="00A535F5" w:rsidRDefault="00A535F5" w:rsidP="00A535F5">
            <w:pPr>
              <w:pStyle w:val="Heading1Text"/>
              <w:spacing w:before="0" w:after="120"/>
            </w:pPr>
          </w:p>
        </w:tc>
        <w:tc>
          <w:tcPr>
            <w:tcW w:w="0" w:type="auto"/>
          </w:tcPr>
          <w:p w14:paraId="13AD7B79" w14:textId="77777777" w:rsidR="00A535F5" w:rsidRDefault="00A535F5" w:rsidP="00A535F5">
            <w:pPr>
              <w:pStyle w:val="Heading1Text"/>
              <w:spacing w:before="0" w:after="120"/>
            </w:pPr>
          </w:p>
        </w:tc>
        <w:tc>
          <w:tcPr>
            <w:tcW w:w="0" w:type="auto"/>
            <w:shd w:val="clear" w:color="auto" w:fill="FFFFFF" w:themeFill="background1"/>
          </w:tcPr>
          <w:p w14:paraId="01669093" w14:textId="77777777" w:rsidR="00A535F5" w:rsidRDefault="00A535F5" w:rsidP="00A535F5">
            <w:pPr>
              <w:pStyle w:val="Heading1Text"/>
              <w:spacing w:before="0" w:after="120"/>
            </w:pPr>
          </w:p>
        </w:tc>
        <w:tc>
          <w:tcPr>
            <w:tcW w:w="0" w:type="auto"/>
          </w:tcPr>
          <w:p w14:paraId="56C5130B" w14:textId="77777777" w:rsidR="00A535F5" w:rsidRDefault="00A535F5" w:rsidP="00A535F5">
            <w:pPr>
              <w:pStyle w:val="Heading1Text"/>
              <w:spacing w:before="0" w:after="120"/>
            </w:pPr>
          </w:p>
        </w:tc>
        <w:tc>
          <w:tcPr>
            <w:tcW w:w="0" w:type="auto"/>
          </w:tcPr>
          <w:p w14:paraId="61787D50" w14:textId="77777777" w:rsidR="00A535F5" w:rsidRDefault="00A535F5" w:rsidP="00A535F5">
            <w:pPr>
              <w:pStyle w:val="Heading1Text"/>
              <w:spacing w:before="0" w:after="120"/>
            </w:pPr>
          </w:p>
        </w:tc>
        <w:tc>
          <w:tcPr>
            <w:tcW w:w="0" w:type="auto"/>
          </w:tcPr>
          <w:p w14:paraId="666C5614" w14:textId="77777777" w:rsidR="00A535F5" w:rsidRDefault="00A535F5" w:rsidP="00A535F5">
            <w:pPr>
              <w:pStyle w:val="Heading1Text"/>
              <w:spacing w:before="0" w:after="120"/>
            </w:pPr>
          </w:p>
        </w:tc>
        <w:tc>
          <w:tcPr>
            <w:tcW w:w="0" w:type="auto"/>
          </w:tcPr>
          <w:p w14:paraId="652F2C4F" w14:textId="77777777" w:rsidR="00A535F5" w:rsidRDefault="00A535F5" w:rsidP="00A535F5">
            <w:pPr>
              <w:pStyle w:val="Heading1Text"/>
              <w:spacing w:before="0" w:after="120"/>
            </w:pPr>
          </w:p>
        </w:tc>
      </w:tr>
      <w:tr w:rsidR="00A535F5" w14:paraId="70B022AF" w14:textId="77777777" w:rsidTr="00A535F5">
        <w:tc>
          <w:tcPr>
            <w:tcW w:w="0" w:type="auto"/>
          </w:tcPr>
          <w:p w14:paraId="0EC37084" w14:textId="77777777" w:rsidR="00A535F5" w:rsidRDefault="00A535F5" w:rsidP="00A535F5">
            <w:pPr>
              <w:pStyle w:val="Heading1Text"/>
              <w:spacing w:before="0" w:after="120"/>
            </w:pPr>
          </w:p>
        </w:tc>
        <w:tc>
          <w:tcPr>
            <w:tcW w:w="0" w:type="auto"/>
          </w:tcPr>
          <w:p w14:paraId="7AC01E2A" w14:textId="77777777" w:rsidR="00A535F5" w:rsidRDefault="00A535F5" w:rsidP="00A535F5">
            <w:pPr>
              <w:pStyle w:val="Heading1Text"/>
              <w:spacing w:before="0" w:after="120"/>
            </w:pPr>
          </w:p>
        </w:tc>
        <w:tc>
          <w:tcPr>
            <w:tcW w:w="0" w:type="auto"/>
          </w:tcPr>
          <w:p w14:paraId="37522386" w14:textId="77777777" w:rsidR="00A535F5" w:rsidRDefault="00A535F5" w:rsidP="00A535F5">
            <w:pPr>
              <w:pStyle w:val="Heading1Text"/>
              <w:spacing w:before="0" w:after="120"/>
            </w:pPr>
          </w:p>
        </w:tc>
        <w:tc>
          <w:tcPr>
            <w:tcW w:w="0" w:type="auto"/>
          </w:tcPr>
          <w:p w14:paraId="6529A5AB" w14:textId="77777777" w:rsidR="00A535F5" w:rsidRDefault="00A535F5" w:rsidP="00A535F5">
            <w:pPr>
              <w:pStyle w:val="Heading1Text"/>
              <w:spacing w:before="0" w:after="120"/>
            </w:pPr>
          </w:p>
        </w:tc>
        <w:tc>
          <w:tcPr>
            <w:tcW w:w="0" w:type="auto"/>
          </w:tcPr>
          <w:p w14:paraId="09C570BC" w14:textId="77777777" w:rsidR="00A535F5" w:rsidRDefault="00A535F5" w:rsidP="00A535F5">
            <w:pPr>
              <w:pStyle w:val="Heading1Text"/>
              <w:spacing w:before="0" w:after="120"/>
            </w:pPr>
          </w:p>
        </w:tc>
        <w:tc>
          <w:tcPr>
            <w:tcW w:w="0" w:type="auto"/>
          </w:tcPr>
          <w:p w14:paraId="76828714" w14:textId="77777777" w:rsidR="00A535F5" w:rsidRDefault="00A535F5" w:rsidP="00A535F5">
            <w:pPr>
              <w:pStyle w:val="Heading1Text"/>
              <w:spacing w:before="0" w:after="120"/>
            </w:pPr>
          </w:p>
        </w:tc>
        <w:tc>
          <w:tcPr>
            <w:tcW w:w="0" w:type="auto"/>
          </w:tcPr>
          <w:p w14:paraId="0884FF9B" w14:textId="77777777" w:rsidR="00A535F5" w:rsidRDefault="00A535F5" w:rsidP="00A535F5">
            <w:pPr>
              <w:pStyle w:val="Heading1Text"/>
              <w:spacing w:before="0" w:after="120"/>
            </w:pPr>
          </w:p>
        </w:tc>
      </w:tr>
      <w:tr w:rsidR="00A535F5" w14:paraId="1BE2C1CC" w14:textId="77777777" w:rsidTr="00A535F5">
        <w:tc>
          <w:tcPr>
            <w:tcW w:w="0" w:type="auto"/>
          </w:tcPr>
          <w:p w14:paraId="302F967A" w14:textId="77777777" w:rsidR="00A535F5" w:rsidRDefault="00A535F5" w:rsidP="00A535F5">
            <w:pPr>
              <w:pStyle w:val="Heading1Text"/>
              <w:spacing w:before="0" w:after="120"/>
            </w:pPr>
          </w:p>
        </w:tc>
        <w:tc>
          <w:tcPr>
            <w:tcW w:w="0" w:type="auto"/>
          </w:tcPr>
          <w:p w14:paraId="2CAC8663" w14:textId="77777777" w:rsidR="00A535F5" w:rsidRDefault="00A535F5" w:rsidP="00A535F5">
            <w:pPr>
              <w:pStyle w:val="Heading1Text"/>
              <w:spacing w:before="0" w:after="120"/>
            </w:pPr>
          </w:p>
        </w:tc>
        <w:tc>
          <w:tcPr>
            <w:tcW w:w="0" w:type="auto"/>
          </w:tcPr>
          <w:p w14:paraId="71AC430D" w14:textId="77777777" w:rsidR="00A535F5" w:rsidRDefault="00A535F5" w:rsidP="00A535F5">
            <w:pPr>
              <w:pStyle w:val="Heading1Text"/>
              <w:spacing w:before="0" w:after="120"/>
            </w:pPr>
          </w:p>
        </w:tc>
        <w:tc>
          <w:tcPr>
            <w:tcW w:w="0" w:type="auto"/>
          </w:tcPr>
          <w:p w14:paraId="789547AD" w14:textId="77777777" w:rsidR="00A535F5" w:rsidRDefault="00A535F5" w:rsidP="00A535F5">
            <w:pPr>
              <w:pStyle w:val="Heading1Text"/>
              <w:spacing w:before="0" w:after="120"/>
            </w:pPr>
          </w:p>
        </w:tc>
        <w:tc>
          <w:tcPr>
            <w:tcW w:w="0" w:type="auto"/>
          </w:tcPr>
          <w:p w14:paraId="11EB9EBA" w14:textId="77777777" w:rsidR="00A535F5" w:rsidRDefault="00A535F5" w:rsidP="00A535F5">
            <w:pPr>
              <w:pStyle w:val="Heading1Text"/>
              <w:spacing w:before="0" w:after="120"/>
            </w:pPr>
          </w:p>
        </w:tc>
        <w:tc>
          <w:tcPr>
            <w:tcW w:w="0" w:type="auto"/>
          </w:tcPr>
          <w:p w14:paraId="1735082F" w14:textId="77777777" w:rsidR="00A535F5" w:rsidRDefault="00A535F5" w:rsidP="00A535F5">
            <w:pPr>
              <w:pStyle w:val="Heading1Text"/>
              <w:spacing w:before="0" w:after="120"/>
            </w:pPr>
          </w:p>
        </w:tc>
        <w:tc>
          <w:tcPr>
            <w:tcW w:w="0" w:type="auto"/>
          </w:tcPr>
          <w:p w14:paraId="6887B8E8" w14:textId="77777777" w:rsidR="00A535F5" w:rsidRDefault="00A535F5" w:rsidP="00A535F5">
            <w:pPr>
              <w:pStyle w:val="Heading1Text"/>
              <w:spacing w:before="0" w:after="120"/>
            </w:pPr>
          </w:p>
        </w:tc>
      </w:tr>
      <w:tr w:rsidR="00A535F5" w14:paraId="0E227F56" w14:textId="77777777" w:rsidTr="00A535F5">
        <w:tc>
          <w:tcPr>
            <w:tcW w:w="0" w:type="auto"/>
          </w:tcPr>
          <w:p w14:paraId="65316608" w14:textId="77777777" w:rsidR="00A535F5" w:rsidRDefault="00A535F5" w:rsidP="00A535F5">
            <w:pPr>
              <w:pStyle w:val="Heading1Text"/>
              <w:spacing w:before="0" w:after="120"/>
            </w:pPr>
          </w:p>
        </w:tc>
        <w:tc>
          <w:tcPr>
            <w:tcW w:w="0" w:type="auto"/>
          </w:tcPr>
          <w:p w14:paraId="33242037" w14:textId="77777777" w:rsidR="00A535F5" w:rsidRDefault="00A535F5" w:rsidP="00A535F5">
            <w:pPr>
              <w:pStyle w:val="Heading1Text"/>
              <w:spacing w:before="0" w:after="120"/>
            </w:pPr>
          </w:p>
        </w:tc>
        <w:tc>
          <w:tcPr>
            <w:tcW w:w="0" w:type="auto"/>
          </w:tcPr>
          <w:p w14:paraId="0BF4B99F" w14:textId="77777777" w:rsidR="00A535F5" w:rsidRDefault="00A535F5" w:rsidP="00A535F5">
            <w:pPr>
              <w:pStyle w:val="Heading1Text"/>
              <w:spacing w:before="0" w:after="120"/>
            </w:pPr>
          </w:p>
        </w:tc>
        <w:tc>
          <w:tcPr>
            <w:tcW w:w="0" w:type="auto"/>
          </w:tcPr>
          <w:p w14:paraId="4681C1DB" w14:textId="77777777" w:rsidR="00A535F5" w:rsidRDefault="00A535F5" w:rsidP="00A535F5">
            <w:pPr>
              <w:pStyle w:val="Heading1Text"/>
              <w:spacing w:before="0" w:after="120"/>
            </w:pPr>
          </w:p>
        </w:tc>
        <w:tc>
          <w:tcPr>
            <w:tcW w:w="0" w:type="auto"/>
          </w:tcPr>
          <w:p w14:paraId="7AF6D821" w14:textId="77777777" w:rsidR="00A535F5" w:rsidRDefault="00A535F5" w:rsidP="00A535F5">
            <w:pPr>
              <w:pStyle w:val="Heading1Text"/>
              <w:spacing w:before="0" w:after="120"/>
            </w:pPr>
          </w:p>
        </w:tc>
        <w:tc>
          <w:tcPr>
            <w:tcW w:w="0" w:type="auto"/>
          </w:tcPr>
          <w:p w14:paraId="6ACE6791" w14:textId="77777777" w:rsidR="00A535F5" w:rsidRDefault="00A535F5" w:rsidP="00A535F5">
            <w:pPr>
              <w:pStyle w:val="Heading1Text"/>
              <w:spacing w:before="0" w:after="120"/>
            </w:pPr>
          </w:p>
        </w:tc>
        <w:tc>
          <w:tcPr>
            <w:tcW w:w="0" w:type="auto"/>
          </w:tcPr>
          <w:p w14:paraId="0B681001" w14:textId="77777777" w:rsidR="00A535F5" w:rsidRDefault="00A535F5" w:rsidP="00A535F5">
            <w:pPr>
              <w:pStyle w:val="Heading1Text"/>
              <w:spacing w:before="0" w:after="120"/>
            </w:pPr>
          </w:p>
        </w:tc>
      </w:tr>
      <w:tr w:rsidR="00A535F5" w14:paraId="14E5883D" w14:textId="77777777" w:rsidTr="00A535F5">
        <w:tc>
          <w:tcPr>
            <w:tcW w:w="0" w:type="auto"/>
          </w:tcPr>
          <w:p w14:paraId="5C7BAFAD" w14:textId="77777777" w:rsidR="00A535F5" w:rsidRDefault="00A535F5" w:rsidP="00A535F5">
            <w:pPr>
              <w:pStyle w:val="Heading1Text"/>
              <w:spacing w:before="0" w:after="120"/>
            </w:pPr>
          </w:p>
        </w:tc>
        <w:tc>
          <w:tcPr>
            <w:tcW w:w="0" w:type="auto"/>
          </w:tcPr>
          <w:p w14:paraId="100F6AD9" w14:textId="77777777" w:rsidR="00A535F5" w:rsidRDefault="00A535F5" w:rsidP="00A535F5">
            <w:pPr>
              <w:pStyle w:val="Heading1Text"/>
              <w:spacing w:before="0" w:after="120"/>
            </w:pPr>
          </w:p>
        </w:tc>
        <w:tc>
          <w:tcPr>
            <w:tcW w:w="0" w:type="auto"/>
          </w:tcPr>
          <w:p w14:paraId="3A82C8FF" w14:textId="77777777" w:rsidR="00A535F5" w:rsidRDefault="00A535F5" w:rsidP="00A535F5">
            <w:pPr>
              <w:pStyle w:val="Heading1Text"/>
              <w:spacing w:before="0" w:after="120"/>
            </w:pPr>
          </w:p>
        </w:tc>
        <w:tc>
          <w:tcPr>
            <w:tcW w:w="0" w:type="auto"/>
          </w:tcPr>
          <w:p w14:paraId="4665A106" w14:textId="77777777" w:rsidR="00A535F5" w:rsidRDefault="00A535F5" w:rsidP="00A535F5">
            <w:pPr>
              <w:pStyle w:val="Heading1Text"/>
              <w:spacing w:before="0" w:after="120"/>
            </w:pPr>
          </w:p>
        </w:tc>
        <w:tc>
          <w:tcPr>
            <w:tcW w:w="0" w:type="auto"/>
          </w:tcPr>
          <w:p w14:paraId="43DF3A79" w14:textId="77777777" w:rsidR="00A535F5" w:rsidRDefault="00A535F5" w:rsidP="00A535F5">
            <w:pPr>
              <w:pStyle w:val="Heading1Text"/>
              <w:spacing w:before="0" w:after="120"/>
            </w:pPr>
          </w:p>
        </w:tc>
        <w:tc>
          <w:tcPr>
            <w:tcW w:w="0" w:type="auto"/>
          </w:tcPr>
          <w:p w14:paraId="65D2FEE2" w14:textId="77777777" w:rsidR="00A535F5" w:rsidRDefault="00A535F5" w:rsidP="00A535F5">
            <w:pPr>
              <w:pStyle w:val="Heading1Text"/>
              <w:spacing w:before="0" w:after="120"/>
            </w:pPr>
          </w:p>
        </w:tc>
        <w:tc>
          <w:tcPr>
            <w:tcW w:w="0" w:type="auto"/>
          </w:tcPr>
          <w:p w14:paraId="6A891684" w14:textId="77777777" w:rsidR="00A535F5" w:rsidRDefault="00A535F5" w:rsidP="00A535F5">
            <w:pPr>
              <w:pStyle w:val="Heading1Text"/>
              <w:spacing w:before="0" w:after="120"/>
            </w:pPr>
          </w:p>
        </w:tc>
      </w:tr>
    </w:tbl>
    <w:p w14:paraId="6E1F9803" w14:textId="77777777" w:rsidR="00577FB5" w:rsidRDefault="00577FB5" w:rsidP="00577FB5">
      <w:pPr>
        <w:pStyle w:val="Heading1Text"/>
        <w:pBdr>
          <w:top w:val="single" w:sz="4" w:space="1" w:color="auto"/>
        </w:pBdr>
        <w:spacing w:before="1320"/>
        <w:jc w:val="center"/>
        <w:rPr>
          <w:i/>
          <w:iCs/>
        </w:rPr>
        <w:sectPr w:rsidR="00577FB5" w:rsidSect="009278D1">
          <w:footerReference w:type="default" r:id="rId30"/>
          <w:pgSz w:w="12240" w:h="15840" w:code="1"/>
          <w:pgMar w:top="1440" w:right="1440" w:bottom="1440" w:left="1440" w:header="720" w:footer="720" w:gutter="0"/>
          <w:pgNumType w:start="1"/>
          <w:cols w:space="720"/>
          <w:docGrid w:linePitch="360"/>
        </w:sectPr>
      </w:pPr>
      <w:r>
        <w:rPr>
          <w:i/>
          <w:iCs/>
        </w:rPr>
        <w:t>*** End of EXHIBIT M ***</w:t>
      </w:r>
    </w:p>
    <w:p w14:paraId="3AB7E14F" w14:textId="37CED6DC" w:rsidR="00A535F5" w:rsidRDefault="00577FB5" w:rsidP="00577FB5">
      <w:pPr>
        <w:pStyle w:val="Heading1Text"/>
        <w:spacing w:before="720"/>
        <w:jc w:val="center"/>
        <w:rPr>
          <w:b/>
          <w:bCs/>
        </w:rPr>
      </w:pPr>
      <w:r>
        <w:rPr>
          <w:b/>
          <w:bCs/>
        </w:rPr>
        <w:lastRenderedPageBreak/>
        <w:t>Exhibit N-1</w:t>
      </w:r>
    </w:p>
    <w:p w14:paraId="66EDF36B" w14:textId="757E6BEB" w:rsidR="00577FB5" w:rsidRDefault="00577FB5" w:rsidP="00577FB5">
      <w:pPr>
        <w:pStyle w:val="Heading1Text"/>
        <w:jc w:val="center"/>
        <w:rPr>
          <w:b/>
          <w:bCs/>
        </w:rPr>
      </w:pPr>
      <w:r>
        <w:rPr>
          <w:b/>
          <w:bCs/>
        </w:rPr>
        <w:t>Community Interest Requirement Attestation Form</w:t>
      </w:r>
    </w:p>
    <w:p w14:paraId="0DFF1095" w14:textId="5462E30A" w:rsidR="00577FB5" w:rsidRPr="003F1531" w:rsidRDefault="003F1531" w:rsidP="00577FB5">
      <w:pPr>
        <w:pStyle w:val="Heading1Text"/>
        <w:jc w:val="center"/>
        <w:rPr>
          <w:i/>
          <w:iCs/>
          <w:color w:val="0000FF"/>
        </w:rPr>
      </w:pPr>
      <w:r w:rsidRPr="003F1531">
        <w:rPr>
          <w:i/>
          <w:iCs/>
          <w:color w:val="0000FF"/>
        </w:rPr>
        <w:t>{SCE Note: The following Appendix R-1 must be provided to SCE before any construction activity at the Site.}</w:t>
      </w:r>
    </w:p>
    <w:p w14:paraId="70ACE034" w14:textId="26C9948B" w:rsidR="003F1531" w:rsidRPr="003F1531" w:rsidRDefault="003F1531" w:rsidP="003F1531">
      <w:pPr>
        <w:pStyle w:val="Heading1Text"/>
        <w:spacing w:after="480"/>
        <w:rPr>
          <w:i/>
          <w:iCs/>
        </w:rPr>
      </w:pPr>
      <w:r w:rsidRPr="003F1531">
        <w:rPr>
          <w:i/>
          <w:iCs/>
        </w:rPr>
        <w:t>[Seller’s Letterhead]</w:t>
      </w:r>
    </w:p>
    <w:p w14:paraId="1E545797" w14:textId="6FEB12F2" w:rsidR="003F1531" w:rsidRDefault="003F1531" w:rsidP="003F1531">
      <w:pPr>
        <w:pStyle w:val="Heading1Text"/>
        <w:spacing w:after="480"/>
        <w:rPr>
          <w:i/>
          <w:iCs/>
        </w:rPr>
      </w:pPr>
      <w:r>
        <w:rPr>
          <w:i/>
          <w:iCs/>
        </w:rPr>
        <w:t>[Date]</w:t>
      </w:r>
    </w:p>
    <w:p w14:paraId="2842B2FE" w14:textId="3816DB98" w:rsidR="003F1531" w:rsidRDefault="003F1531" w:rsidP="003F1531">
      <w:pPr>
        <w:pStyle w:val="Heading1Text"/>
        <w:spacing w:before="0" w:after="0"/>
      </w:pPr>
      <w:r>
        <w:t>Southern California Edison Company</w:t>
      </w:r>
    </w:p>
    <w:p w14:paraId="5FF327AA" w14:textId="4A85E6CB" w:rsidR="003F1531" w:rsidRDefault="003F1531" w:rsidP="003F1531">
      <w:pPr>
        <w:pStyle w:val="Heading1Text"/>
        <w:spacing w:before="0" w:after="0"/>
      </w:pPr>
      <w:r>
        <w:t>2244 Walnut Grove Ave.</w:t>
      </w:r>
    </w:p>
    <w:p w14:paraId="0DF3D8AF" w14:textId="0E397905" w:rsidR="003F1531" w:rsidRDefault="003F1531" w:rsidP="003F1531">
      <w:pPr>
        <w:pStyle w:val="Heading1Text"/>
        <w:spacing w:before="0" w:after="0"/>
      </w:pPr>
      <w:r>
        <w:t>Rosemead, CA 91770</w:t>
      </w:r>
    </w:p>
    <w:p w14:paraId="4DE47C86" w14:textId="4B23E061" w:rsidR="003F1531" w:rsidRDefault="003F1531" w:rsidP="003F1531">
      <w:pPr>
        <w:pStyle w:val="Heading1Text"/>
        <w:spacing w:before="0" w:after="360"/>
      </w:pPr>
      <w:r>
        <w:t>Attn:  Vice President, Power Supply</w:t>
      </w:r>
    </w:p>
    <w:p w14:paraId="3A63D237" w14:textId="16D2905A" w:rsidR="003F1531" w:rsidRDefault="003F1531" w:rsidP="003F1531">
      <w:pPr>
        <w:pStyle w:val="Heading1Text"/>
        <w:spacing w:after="360"/>
      </w:pPr>
      <w:r w:rsidRPr="003F1531">
        <w:t xml:space="preserve">Subject: GTSR Power Purchase Agreement (“PPA”) between Southern California Edison Company (“SCE”) and </w:t>
      </w:r>
      <w:r w:rsidRPr="003F1531">
        <w:rPr>
          <w:i/>
          <w:iCs/>
        </w:rPr>
        <w:t>[Insert Seller’s full legal name]</w:t>
      </w:r>
      <w:r w:rsidRPr="003F1531">
        <w:t xml:space="preserve">, a </w:t>
      </w:r>
      <w:r w:rsidRPr="003F1531">
        <w:rPr>
          <w:i/>
          <w:iCs/>
        </w:rPr>
        <w:t>[insert Seller’s form of entity and state of registration]</w:t>
      </w:r>
      <w:r w:rsidRPr="003F1531">
        <w:t xml:space="preserve"> (“Seller”) Community Interest Requirement Attestation</w:t>
      </w:r>
    </w:p>
    <w:p w14:paraId="26F87F59" w14:textId="05952321" w:rsidR="003F1531" w:rsidRDefault="003F1531" w:rsidP="003F1531">
      <w:pPr>
        <w:pStyle w:val="Heading1Text"/>
      </w:pPr>
      <w:r>
        <w:t>Dear Sir or Madam:</w:t>
      </w:r>
    </w:p>
    <w:p w14:paraId="45716634" w14:textId="1705F61A" w:rsidR="003F1531" w:rsidRDefault="003F1531" w:rsidP="003F1531">
      <w:pPr>
        <w:pStyle w:val="Heading1Text"/>
      </w:pPr>
      <w:r w:rsidRPr="003F1531">
        <w:t>Pursuant to section 2.01(d) of the GTSR, Seller submits to SCE this Community Interest Requirement attestation.  Capitalized terms used but not otherwise defined in this letter have the meanings set forth in the GTSR PPA.  Seller hereby represents and warrants that:</w:t>
      </w:r>
    </w:p>
    <w:p w14:paraId="5ABF0F59" w14:textId="3BDD00FE" w:rsidR="003F1531" w:rsidRDefault="00826FE9" w:rsidP="00826FE9">
      <w:pPr>
        <w:pStyle w:val="Heading1Text"/>
        <w:ind w:left="720" w:hanging="720"/>
      </w:pPr>
      <w:r w:rsidRPr="00826FE9">
        <w:t>1.</w:t>
      </w:r>
      <w:r w:rsidRPr="00826FE9">
        <w:tab/>
        <w:t>This Community Interest Requirement attestation [is] [is not] submitted prior to the start of any construction activity at the Site.</w:t>
      </w:r>
    </w:p>
    <w:p w14:paraId="287BF1C2" w14:textId="102ACFFC" w:rsidR="00826FE9" w:rsidRDefault="00826FE9" w:rsidP="00826FE9">
      <w:pPr>
        <w:pStyle w:val="Heading1Text"/>
        <w:ind w:left="720" w:hanging="720"/>
        <w:rPr>
          <w:i/>
          <w:iCs/>
        </w:rPr>
      </w:pPr>
      <w:r>
        <w:t>2.</w:t>
      </w:r>
      <w:r>
        <w:tab/>
      </w:r>
      <w:r w:rsidRPr="00826FE9">
        <w:rPr>
          <w:i/>
          <w:iCs/>
        </w:rPr>
        <w:t>[Seller has obtained:</w:t>
      </w:r>
    </w:p>
    <w:p w14:paraId="5579B171" w14:textId="7FE2BACF" w:rsidR="00826FE9" w:rsidRDefault="00745EE5" w:rsidP="00826FE9">
      <w:pPr>
        <w:pStyle w:val="Heading1Text"/>
        <w:ind w:left="2160" w:hanging="720"/>
      </w:pPr>
      <w:sdt>
        <w:sdtPr>
          <w:id w:val="2116100085"/>
          <w14:checkbox>
            <w14:checked w14:val="0"/>
            <w14:checkedState w14:val="2612" w14:font="MS Gothic"/>
            <w14:uncheckedState w14:val="2610" w14:font="MS Gothic"/>
          </w14:checkbox>
        </w:sdtPr>
        <w:sdtEndPr/>
        <w:sdtContent>
          <w:r w:rsidR="00826FE9">
            <w:rPr>
              <w:rFonts w:ascii="MS Gothic" w:eastAsia="MS Gothic" w:hAnsi="MS Gothic" w:hint="eastAsia"/>
            </w:rPr>
            <w:t>☐</w:t>
          </w:r>
        </w:sdtContent>
      </w:sdt>
      <w:r w:rsidR="00826FE9">
        <w:tab/>
      </w:r>
      <w:r w:rsidR="00826FE9" w:rsidRPr="00826FE9">
        <w:rPr>
          <w:i/>
          <w:iCs/>
        </w:rPr>
        <w:t>at least three (3) separate [Expressions of Interest] [Commitments to Enroll] from three (3) separate CI Eligible Customers; and</w:t>
      </w:r>
    </w:p>
    <w:p w14:paraId="38259587" w14:textId="783CB506" w:rsidR="00826FE9" w:rsidRDefault="00745EE5" w:rsidP="00826FE9">
      <w:pPr>
        <w:pStyle w:val="Heading1Text"/>
        <w:ind w:left="2160" w:hanging="720"/>
        <w:rPr>
          <w:i/>
          <w:iCs/>
          <w:color w:val="0000FF"/>
        </w:rPr>
      </w:pPr>
      <w:sdt>
        <w:sdtPr>
          <w:id w:val="-1122533594"/>
          <w14:checkbox>
            <w14:checked w14:val="0"/>
            <w14:checkedState w14:val="2612" w14:font="MS Gothic"/>
            <w14:uncheckedState w14:val="2610" w14:font="MS Gothic"/>
          </w14:checkbox>
        </w:sdtPr>
        <w:sdtEndPr/>
        <w:sdtContent>
          <w:r w:rsidR="00826FE9">
            <w:rPr>
              <w:rFonts w:ascii="MS Gothic" w:eastAsia="MS Gothic" w:hAnsi="MS Gothic" w:hint="eastAsia"/>
            </w:rPr>
            <w:t>☐</w:t>
          </w:r>
        </w:sdtContent>
      </w:sdt>
      <w:r w:rsidR="00826FE9">
        <w:tab/>
      </w:r>
      <w:r w:rsidR="00826FE9" w:rsidRPr="00826FE9">
        <w:rPr>
          <w:i/>
          <w:iCs/>
        </w:rPr>
        <w:t>Seller has obtained [expressions of interest in Subscribing to the output of the Project from CI Eligible Customers (“Expressions of Interest”) representing at least fifty-one percent (51%) of the Contract Capacity] [commitments to Subscribe to the output of the Project from CI Eligible Customers (“Commitments to Enroll”) for at least thirty percent (30%) of the Contract Capacity].</w:t>
      </w:r>
      <w:r w:rsidR="00826FE9" w:rsidRPr="00826FE9">
        <w:rPr>
          <w:i/>
          <w:iCs/>
          <w:color w:val="0000FF"/>
        </w:rPr>
        <w:t xml:space="preserve"> {SCE Comment:  Select the applicable type of demonstration.}</w:t>
      </w:r>
      <w:r w:rsidR="00826FE9" w:rsidRPr="00826FE9">
        <w:rPr>
          <w:color w:val="0000FF"/>
        </w:rPr>
        <w:t xml:space="preserve">  </w:t>
      </w:r>
      <w:r w:rsidR="00826FE9" w:rsidRPr="00826FE9">
        <w:rPr>
          <w:color w:val="0000FF"/>
        </w:rPr>
        <w:br/>
      </w:r>
      <w:r w:rsidR="00826FE9" w:rsidRPr="00826FE9">
        <w:rPr>
          <w:i/>
          <w:iCs/>
          <w:color w:val="0000FF"/>
        </w:rPr>
        <w:lastRenderedPageBreak/>
        <w:t>{SCE Comment: Applicable to Projects that do not have a municipal guarantee of meeting the Community Interest Requirement.}</w:t>
      </w:r>
    </w:p>
    <w:p w14:paraId="4BF99E64" w14:textId="6AFC34F2" w:rsidR="00826FE9" w:rsidRDefault="00826FE9" w:rsidP="00507907">
      <w:pPr>
        <w:pStyle w:val="Heading1Text"/>
        <w:ind w:left="1440" w:hanging="720"/>
        <w:rPr>
          <w:i/>
          <w:iCs/>
        </w:rPr>
      </w:pPr>
      <w:r>
        <w:rPr>
          <w:i/>
          <w:iCs/>
        </w:rPr>
        <w:t>[Seller has obtained:</w:t>
      </w:r>
    </w:p>
    <w:p w14:paraId="6888098B" w14:textId="0E9C9FEA" w:rsidR="00826FE9" w:rsidRDefault="00745EE5" w:rsidP="00826FE9">
      <w:pPr>
        <w:pStyle w:val="Heading1Text"/>
        <w:ind w:left="2160" w:hanging="720"/>
        <w:rPr>
          <w:i/>
          <w:iCs/>
        </w:rPr>
      </w:pPr>
      <w:sdt>
        <w:sdtPr>
          <w:id w:val="2111004774"/>
          <w14:checkbox>
            <w14:checked w14:val="0"/>
            <w14:checkedState w14:val="2612" w14:font="MS Gothic"/>
            <w14:uncheckedState w14:val="2610" w14:font="MS Gothic"/>
          </w14:checkbox>
        </w:sdtPr>
        <w:sdtEndPr/>
        <w:sdtContent>
          <w:r w:rsidR="00507907">
            <w:rPr>
              <w:rFonts w:ascii="MS Gothic" w:eastAsia="MS Gothic" w:hAnsi="MS Gothic" w:hint="eastAsia"/>
            </w:rPr>
            <w:t>☐</w:t>
          </w:r>
        </w:sdtContent>
      </w:sdt>
      <w:r w:rsidR="00507907">
        <w:rPr>
          <w:i/>
          <w:iCs/>
        </w:rPr>
        <w:tab/>
        <w:t xml:space="preserve">A </w:t>
      </w:r>
      <w:r w:rsidR="00507907" w:rsidRPr="00507907">
        <w:rPr>
          <w:i/>
          <w:iCs/>
        </w:rPr>
        <w:t xml:space="preserve">guarantee from the municipality where the Project is located that [CI Eligible Customers have committed to Subscribe to at least thirty percent (30%) of the Contract Capacity] [CI Eligible Customers have provided Expressions of Interest sufficient to reach a Subscription rate of fifty-one percent (51%) of the Contract Capacity]. A copy of this guarantee is attached hereto.] </w:t>
      </w:r>
      <w:r w:rsidR="00507907" w:rsidRPr="00507907">
        <w:rPr>
          <w:i/>
          <w:iCs/>
          <w:color w:val="0000FF"/>
        </w:rPr>
        <w:t>{SCE Comment:  Applicable to Projects that have a municipal guarantee of meeting the Community Interest Requirement.}</w:t>
      </w:r>
    </w:p>
    <w:p w14:paraId="29AF8ED4" w14:textId="39FC43C8" w:rsidR="00507907" w:rsidRDefault="00507907" w:rsidP="00507907">
      <w:pPr>
        <w:pStyle w:val="Heading1Text"/>
        <w:ind w:left="720" w:hanging="720"/>
      </w:pPr>
      <w:r>
        <w:t>3.</w:t>
      </w:r>
      <w:r>
        <w:tab/>
      </w:r>
      <w:r w:rsidRPr="00507907">
        <w:rPr>
          <w:i/>
          <w:iCs/>
        </w:rPr>
        <w:t>[The CI Eligible Customers who have submitted [Expressions of Interest] [Commitments to Enroll] are as follows:</w:t>
      </w:r>
    </w:p>
    <w:tbl>
      <w:tblPr>
        <w:tblStyle w:val="TableGrid"/>
        <w:tblW w:w="9189" w:type="dxa"/>
        <w:tblInd w:w="720" w:type="dxa"/>
        <w:tblLook w:val="04A0" w:firstRow="1" w:lastRow="0" w:firstColumn="1" w:lastColumn="0" w:noHBand="0" w:noVBand="1"/>
      </w:tblPr>
      <w:tblGrid>
        <w:gridCol w:w="1093"/>
        <w:gridCol w:w="1265"/>
        <w:gridCol w:w="1334"/>
        <w:gridCol w:w="990"/>
        <w:gridCol w:w="540"/>
        <w:gridCol w:w="1082"/>
        <w:gridCol w:w="1237"/>
        <w:gridCol w:w="1641"/>
        <w:gridCol w:w="7"/>
      </w:tblGrid>
      <w:tr w:rsidR="00507907" w:rsidRPr="00507907" w14:paraId="4B8F3EE1" w14:textId="77777777" w:rsidTr="0004399F">
        <w:tc>
          <w:tcPr>
            <w:tcW w:w="9189" w:type="dxa"/>
            <w:gridSpan w:val="9"/>
            <w:shd w:val="clear" w:color="auto" w:fill="D9D9D9" w:themeFill="background1" w:themeFillShade="D9"/>
          </w:tcPr>
          <w:p w14:paraId="0DC7F85A" w14:textId="30A0FB64" w:rsidR="00507907" w:rsidRPr="00507907" w:rsidRDefault="00507907" w:rsidP="0004399F">
            <w:pPr>
              <w:pStyle w:val="Heading1Text"/>
              <w:spacing w:before="120" w:after="120"/>
              <w:jc w:val="center"/>
              <w:rPr>
                <w:b/>
                <w:bCs/>
              </w:rPr>
            </w:pPr>
            <w:r w:rsidRPr="00507907">
              <w:rPr>
                <w:b/>
                <w:bCs/>
              </w:rPr>
              <w:t>Customer Information</w:t>
            </w:r>
          </w:p>
        </w:tc>
      </w:tr>
      <w:tr w:rsidR="00507907" w:rsidRPr="00507907" w14:paraId="54F4479D" w14:textId="77777777" w:rsidTr="0004399F">
        <w:trPr>
          <w:gridAfter w:val="1"/>
          <w:wAfter w:w="7" w:type="dxa"/>
        </w:trPr>
        <w:tc>
          <w:tcPr>
            <w:tcW w:w="1093" w:type="dxa"/>
          </w:tcPr>
          <w:p w14:paraId="72EE6B3C" w14:textId="77777777" w:rsidR="00507907" w:rsidRDefault="00507907" w:rsidP="0004399F">
            <w:pPr>
              <w:pStyle w:val="Heading1Text"/>
              <w:spacing w:before="120" w:after="120"/>
              <w:rPr>
                <w:sz w:val="18"/>
                <w:szCs w:val="18"/>
              </w:rPr>
            </w:pPr>
            <w:r w:rsidRPr="00507907">
              <w:rPr>
                <w:sz w:val="18"/>
                <w:szCs w:val="18"/>
              </w:rPr>
              <w:t xml:space="preserve">Customer Name </w:t>
            </w:r>
          </w:p>
          <w:p w14:paraId="516C21B1" w14:textId="11AE9DF5" w:rsidR="00507907" w:rsidRPr="00507907" w:rsidRDefault="00507907" w:rsidP="0004399F">
            <w:pPr>
              <w:pStyle w:val="Heading1Text"/>
              <w:spacing w:before="120" w:after="120"/>
              <w:rPr>
                <w:sz w:val="18"/>
                <w:szCs w:val="18"/>
              </w:rPr>
            </w:pPr>
            <w:r w:rsidRPr="00507907">
              <w:rPr>
                <w:sz w:val="18"/>
                <w:szCs w:val="18"/>
              </w:rPr>
              <w:t>(first and last)</w:t>
            </w:r>
          </w:p>
        </w:tc>
        <w:tc>
          <w:tcPr>
            <w:tcW w:w="1265" w:type="dxa"/>
          </w:tcPr>
          <w:p w14:paraId="79342CC8" w14:textId="77777777" w:rsidR="00507907" w:rsidRDefault="00507907" w:rsidP="0004399F">
            <w:pPr>
              <w:pStyle w:val="Heading1Text"/>
              <w:spacing w:before="120" w:after="120"/>
              <w:rPr>
                <w:sz w:val="18"/>
                <w:szCs w:val="18"/>
              </w:rPr>
            </w:pPr>
            <w:r>
              <w:rPr>
                <w:sz w:val="18"/>
                <w:szCs w:val="18"/>
              </w:rPr>
              <w:t>Company/ Institution</w:t>
            </w:r>
          </w:p>
          <w:p w14:paraId="3C5568FB" w14:textId="045FF41B" w:rsidR="00507907" w:rsidRPr="00507907" w:rsidRDefault="00507907" w:rsidP="0004399F">
            <w:pPr>
              <w:pStyle w:val="Heading1Text"/>
              <w:spacing w:before="120" w:after="120"/>
              <w:rPr>
                <w:sz w:val="18"/>
                <w:szCs w:val="18"/>
              </w:rPr>
            </w:pPr>
            <w:r>
              <w:rPr>
                <w:sz w:val="18"/>
                <w:szCs w:val="18"/>
              </w:rPr>
              <w:t>(if applicable)</w:t>
            </w:r>
          </w:p>
        </w:tc>
        <w:tc>
          <w:tcPr>
            <w:tcW w:w="1334" w:type="dxa"/>
          </w:tcPr>
          <w:p w14:paraId="33A92B51" w14:textId="453F4EA0" w:rsidR="00507907" w:rsidRPr="00507907" w:rsidRDefault="00507907" w:rsidP="0004399F">
            <w:pPr>
              <w:pStyle w:val="Heading1Text"/>
              <w:spacing w:before="120" w:after="120"/>
              <w:rPr>
                <w:sz w:val="18"/>
                <w:szCs w:val="18"/>
              </w:rPr>
            </w:pPr>
            <w:r>
              <w:rPr>
                <w:sz w:val="18"/>
                <w:szCs w:val="18"/>
              </w:rPr>
              <w:t>Street Address</w:t>
            </w:r>
          </w:p>
        </w:tc>
        <w:tc>
          <w:tcPr>
            <w:tcW w:w="990" w:type="dxa"/>
          </w:tcPr>
          <w:p w14:paraId="7BEF9CDC" w14:textId="51E076E6" w:rsidR="00507907" w:rsidRPr="00507907" w:rsidRDefault="00507907" w:rsidP="0004399F">
            <w:pPr>
              <w:pStyle w:val="Heading1Text"/>
              <w:spacing w:before="120" w:after="120"/>
              <w:rPr>
                <w:sz w:val="18"/>
                <w:szCs w:val="18"/>
              </w:rPr>
            </w:pPr>
            <w:r>
              <w:rPr>
                <w:sz w:val="18"/>
                <w:szCs w:val="18"/>
              </w:rPr>
              <w:t>City</w:t>
            </w:r>
          </w:p>
        </w:tc>
        <w:tc>
          <w:tcPr>
            <w:tcW w:w="540" w:type="dxa"/>
          </w:tcPr>
          <w:p w14:paraId="3261AD57" w14:textId="3C746F5A" w:rsidR="00507907" w:rsidRPr="00507907" w:rsidRDefault="00507907" w:rsidP="0004399F">
            <w:pPr>
              <w:pStyle w:val="Heading1Text"/>
              <w:spacing w:before="120" w:after="120"/>
              <w:rPr>
                <w:sz w:val="18"/>
                <w:szCs w:val="18"/>
              </w:rPr>
            </w:pPr>
            <w:r>
              <w:rPr>
                <w:sz w:val="18"/>
                <w:szCs w:val="18"/>
              </w:rPr>
              <w:t>Zip</w:t>
            </w:r>
          </w:p>
        </w:tc>
        <w:tc>
          <w:tcPr>
            <w:tcW w:w="1082" w:type="dxa"/>
          </w:tcPr>
          <w:p w14:paraId="6843C18A" w14:textId="3C98E214" w:rsidR="00507907" w:rsidRPr="00507907" w:rsidRDefault="00507907" w:rsidP="0004399F">
            <w:pPr>
              <w:pStyle w:val="Heading1Text"/>
              <w:spacing w:before="120" w:after="120"/>
              <w:rPr>
                <w:sz w:val="18"/>
                <w:szCs w:val="18"/>
              </w:rPr>
            </w:pPr>
            <w:r>
              <w:rPr>
                <w:sz w:val="18"/>
                <w:szCs w:val="18"/>
              </w:rPr>
              <w:t>County</w:t>
            </w:r>
          </w:p>
        </w:tc>
        <w:tc>
          <w:tcPr>
            <w:tcW w:w="1237" w:type="dxa"/>
          </w:tcPr>
          <w:p w14:paraId="0A64AA4C" w14:textId="5360CB5F" w:rsidR="00507907" w:rsidRPr="00507907" w:rsidRDefault="00507907" w:rsidP="0004399F">
            <w:pPr>
              <w:pStyle w:val="Heading1Text"/>
              <w:spacing w:before="120" w:after="120"/>
              <w:rPr>
                <w:sz w:val="18"/>
                <w:szCs w:val="18"/>
              </w:rPr>
            </w:pPr>
            <w:r w:rsidRPr="00507907">
              <w:rPr>
                <w:sz w:val="18"/>
                <w:szCs w:val="18"/>
              </w:rPr>
              <w:t>Service Account (required for Commitments to Enroll)</w:t>
            </w:r>
          </w:p>
        </w:tc>
        <w:tc>
          <w:tcPr>
            <w:tcW w:w="1641" w:type="dxa"/>
          </w:tcPr>
          <w:p w14:paraId="6760F5FE" w14:textId="77777777" w:rsidR="00507907" w:rsidRPr="00507907" w:rsidRDefault="00507907" w:rsidP="0004399F">
            <w:pPr>
              <w:pStyle w:val="Heading1Text"/>
              <w:spacing w:before="120" w:after="120"/>
              <w:rPr>
                <w:sz w:val="18"/>
                <w:szCs w:val="18"/>
              </w:rPr>
            </w:pPr>
            <w:r w:rsidRPr="00507907">
              <w:rPr>
                <w:sz w:val="18"/>
                <w:szCs w:val="18"/>
              </w:rPr>
              <w:t xml:space="preserve">Subscription </w:t>
            </w:r>
          </w:p>
          <w:p w14:paraId="52E5CCF2" w14:textId="0DCA1094" w:rsidR="00507907" w:rsidRPr="00507907" w:rsidRDefault="00507907" w:rsidP="0004399F">
            <w:pPr>
              <w:pStyle w:val="Heading1Text"/>
              <w:spacing w:before="120" w:after="120"/>
              <w:rPr>
                <w:sz w:val="18"/>
                <w:szCs w:val="18"/>
              </w:rPr>
            </w:pPr>
            <w:r w:rsidRPr="00507907">
              <w:rPr>
                <w:sz w:val="18"/>
                <w:szCs w:val="18"/>
              </w:rPr>
              <w:t>(% of Contract Capacity)</w:t>
            </w:r>
          </w:p>
        </w:tc>
      </w:tr>
      <w:tr w:rsidR="00507907" w:rsidRPr="00507907" w14:paraId="3717B7A6" w14:textId="77777777" w:rsidTr="0004399F">
        <w:trPr>
          <w:gridAfter w:val="1"/>
          <w:wAfter w:w="7" w:type="dxa"/>
        </w:trPr>
        <w:tc>
          <w:tcPr>
            <w:tcW w:w="1093" w:type="dxa"/>
          </w:tcPr>
          <w:p w14:paraId="3A6C3ADC" w14:textId="77777777" w:rsidR="00507907" w:rsidRPr="00507907" w:rsidRDefault="00507907" w:rsidP="0004399F">
            <w:pPr>
              <w:pStyle w:val="Heading1Text"/>
              <w:spacing w:before="120" w:after="120"/>
            </w:pPr>
          </w:p>
        </w:tc>
        <w:tc>
          <w:tcPr>
            <w:tcW w:w="1265" w:type="dxa"/>
          </w:tcPr>
          <w:p w14:paraId="651AE82E" w14:textId="77777777" w:rsidR="00507907" w:rsidRPr="00507907" w:rsidRDefault="00507907" w:rsidP="0004399F">
            <w:pPr>
              <w:pStyle w:val="Heading1Text"/>
              <w:spacing w:before="120" w:after="120"/>
            </w:pPr>
          </w:p>
        </w:tc>
        <w:tc>
          <w:tcPr>
            <w:tcW w:w="1334" w:type="dxa"/>
          </w:tcPr>
          <w:p w14:paraId="544A19E1" w14:textId="77777777" w:rsidR="00507907" w:rsidRPr="00507907" w:rsidRDefault="00507907" w:rsidP="0004399F">
            <w:pPr>
              <w:pStyle w:val="Heading1Text"/>
              <w:spacing w:before="120" w:after="120"/>
            </w:pPr>
          </w:p>
        </w:tc>
        <w:tc>
          <w:tcPr>
            <w:tcW w:w="990" w:type="dxa"/>
          </w:tcPr>
          <w:p w14:paraId="39CFBF87" w14:textId="77777777" w:rsidR="00507907" w:rsidRPr="00507907" w:rsidRDefault="00507907" w:rsidP="0004399F">
            <w:pPr>
              <w:pStyle w:val="Heading1Text"/>
              <w:spacing w:before="120" w:after="120"/>
            </w:pPr>
          </w:p>
        </w:tc>
        <w:tc>
          <w:tcPr>
            <w:tcW w:w="540" w:type="dxa"/>
          </w:tcPr>
          <w:p w14:paraId="71F3825F" w14:textId="77777777" w:rsidR="00507907" w:rsidRPr="00507907" w:rsidRDefault="00507907" w:rsidP="0004399F">
            <w:pPr>
              <w:pStyle w:val="Heading1Text"/>
              <w:spacing w:before="120" w:after="120"/>
            </w:pPr>
          </w:p>
        </w:tc>
        <w:tc>
          <w:tcPr>
            <w:tcW w:w="1082" w:type="dxa"/>
          </w:tcPr>
          <w:p w14:paraId="25DD58AB" w14:textId="77777777" w:rsidR="00507907" w:rsidRPr="00507907" w:rsidRDefault="00507907" w:rsidP="0004399F">
            <w:pPr>
              <w:pStyle w:val="Heading1Text"/>
              <w:spacing w:before="120" w:after="120"/>
            </w:pPr>
          </w:p>
        </w:tc>
        <w:tc>
          <w:tcPr>
            <w:tcW w:w="1237" w:type="dxa"/>
          </w:tcPr>
          <w:p w14:paraId="379F702A" w14:textId="77777777" w:rsidR="00507907" w:rsidRPr="00507907" w:rsidRDefault="00507907" w:rsidP="0004399F">
            <w:pPr>
              <w:pStyle w:val="Heading1Text"/>
              <w:spacing w:before="120" w:after="120"/>
            </w:pPr>
          </w:p>
        </w:tc>
        <w:tc>
          <w:tcPr>
            <w:tcW w:w="1641" w:type="dxa"/>
          </w:tcPr>
          <w:p w14:paraId="7A9EBF24" w14:textId="77777777" w:rsidR="00507907" w:rsidRPr="00507907" w:rsidRDefault="00507907" w:rsidP="0004399F">
            <w:pPr>
              <w:pStyle w:val="Heading1Text"/>
              <w:spacing w:before="120" w:after="120"/>
            </w:pPr>
          </w:p>
        </w:tc>
      </w:tr>
      <w:tr w:rsidR="00507907" w:rsidRPr="00507907" w14:paraId="0C7F7418" w14:textId="77777777" w:rsidTr="0004399F">
        <w:trPr>
          <w:gridAfter w:val="1"/>
          <w:wAfter w:w="7" w:type="dxa"/>
        </w:trPr>
        <w:tc>
          <w:tcPr>
            <w:tcW w:w="1093" w:type="dxa"/>
          </w:tcPr>
          <w:p w14:paraId="23ED209E" w14:textId="77777777" w:rsidR="00507907" w:rsidRPr="00507907" w:rsidRDefault="00507907" w:rsidP="0004399F">
            <w:pPr>
              <w:pStyle w:val="Heading1Text"/>
              <w:spacing w:before="120" w:after="120"/>
            </w:pPr>
          </w:p>
        </w:tc>
        <w:tc>
          <w:tcPr>
            <w:tcW w:w="1265" w:type="dxa"/>
          </w:tcPr>
          <w:p w14:paraId="5B09018C" w14:textId="77777777" w:rsidR="00507907" w:rsidRPr="00507907" w:rsidRDefault="00507907" w:rsidP="0004399F">
            <w:pPr>
              <w:pStyle w:val="Heading1Text"/>
              <w:spacing w:before="120" w:after="120"/>
            </w:pPr>
          </w:p>
        </w:tc>
        <w:tc>
          <w:tcPr>
            <w:tcW w:w="1334" w:type="dxa"/>
          </w:tcPr>
          <w:p w14:paraId="038D41E3" w14:textId="77777777" w:rsidR="00507907" w:rsidRPr="00507907" w:rsidRDefault="00507907" w:rsidP="0004399F">
            <w:pPr>
              <w:pStyle w:val="Heading1Text"/>
              <w:spacing w:before="120" w:after="120"/>
            </w:pPr>
          </w:p>
        </w:tc>
        <w:tc>
          <w:tcPr>
            <w:tcW w:w="990" w:type="dxa"/>
          </w:tcPr>
          <w:p w14:paraId="5D2555C3" w14:textId="77777777" w:rsidR="00507907" w:rsidRPr="00507907" w:rsidRDefault="00507907" w:rsidP="0004399F">
            <w:pPr>
              <w:pStyle w:val="Heading1Text"/>
              <w:spacing w:before="120" w:after="120"/>
            </w:pPr>
          </w:p>
        </w:tc>
        <w:tc>
          <w:tcPr>
            <w:tcW w:w="540" w:type="dxa"/>
          </w:tcPr>
          <w:p w14:paraId="7C5811CC" w14:textId="77777777" w:rsidR="00507907" w:rsidRPr="00507907" w:rsidRDefault="00507907" w:rsidP="0004399F">
            <w:pPr>
              <w:pStyle w:val="Heading1Text"/>
              <w:spacing w:before="120" w:after="120"/>
            </w:pPr>
          </w:p>
        </w:tc>
        <w:tc>
          <w:tcPr>
            <w:tcW w:w="1082" w:type="dxa"/>
          </w:tcPr>
          <w:p w14:paraId="59AFB7E4" w14:textId="77777777" w:rsidR="00507907" w:rsidRPr="00507907" w:rsidRDefault="00507907" w:rsidP="0004399F">
            <w:pPr>
              <w:pStyle w:val="Heading1Text"/>
              <w:spacing w:before="120" w:after="120"/>
            </w:pPr>
          </w:p>
        </w:tc>
        <w:tc>
          <w:tcPr>
            <w:tcW w:w="1237" w:type="dxa"/>
          </w:tcPr>
          <w:p w14:paraId="452E9E8A" w14:textId="77777777" w:rsidR="00507907" w:rsidRPr="00507907" w:rsidRDefault="00507907" w:rsidP="0004399F">
            <w:pPr>
              <w:pStyle w:val="Heading1Text"/>
              <w:spacing w:before="120" w:after="120"/>
            </w:pPr>
          </w:p>
        </w:tc>
        <w:tc>
          <w:tcPr>
            <w:tcW w:w="1641" w:type="dxa"/>
          </w:tcPr>
          <w:p w14:paraId="2884DF83" w14:textId="77777777" w:rsidR="00507907" w:rsidRPr="00507907" w:rsidRDefault="00507907" w:rsidP="0004399F">
            <w:pPr>
              <w:pStyle w:val="Heading1Text"/>
              <w:spacing w:before="120" w:after="120"/>
            </w:pPr>
          </w:p>
        </w:tc>
      </w:tr>
      <w:tr w:rsidR="00507907" w:rsidRPr="00507907" w14:paraId="6633E685" w14:textId="77777777" w:rsidTr="0004399F">
        <w:trPr>
          <w:gridAfter w:val="1"/>
          <w:wAfter w:w="7" w:type="dxa"/>
        </w:trPr>
        <w:tc>
          <w:tcPr>
            <w:tcW w:w="1093" w:type="dxa"/>
          </w:tcPr>
          <w:p w14:paraId="1095657C" w14:textId="77777777" w:rsidR="00507907" w:rsidRPr="00507907" w:rsidRDefault="00507907" w:rsidP="0004399F">
            <w:pPr>
              <w:pStyle w:val="Heading1Text"/>
              <w:spacing w:before="120" w:after="120"/>
            </w:pPr>
          </w:p>
        </w:tc>
        <w:tc>
          <w:tcPr>
            <w:tcW w:w="1265" w:type="dxa"/>
          </w:tcPr>
          <w:p w14:paraId="4E62F254" w14:textId="77777777" w:rsidR="00507907" w:rsidRPr="00507907" w:rsidRDefault="00507907" w:rsidP="0004399F">
            <w:pPr>
              <w:pStyle w:val="Heading1Text"/>
              <w:spacing w:before="120" w:after="120"/>
            </w:pPr>
          </w:p>
        </w:tc>
        <w:tc>
          <w:tcPr>
            <w:tcW w:w="1334" w:type="dxa"/>
          </w:tcPr>
          <w:p w14:paraId="44F767C4" w14:textId="77777777" w:rsidR="00507907" w:rsidRPr="00507907" w:rsidRDefault="00507907" w:rsidP="0004399F">
            <w:pPr>
              <w:pStyle w:val="Heading1Text"/>
              <w:spacing w:before="120" w:after="120"/>
            </w:pPr>
          </w:p>
        </w:tc>
        <w:tc>
          <w:tcPr>
            <w:tcW w:w="990" w:type="dxa"/>
          </w:tcPr>
          <w:p w14:paraId="6254AF94" w14:textId="77777777" w:rsidR="00507907" w:rsidRPr="00507907" w:rsidRDefault="00507907" w:rsidP="0004399F">
            <w:pPr>
              <w:pStyle w:val="Heading1Text"/>
              <w:spacing w:before="120" w:after="120"/>
            </w:pPr>
          </w:p>
        </w:tc>
        <w:tc>
          <w:tcPr>
            <w:tcW w:w="540" w:type="dxa"/>
          </w:tcPr>
          <w:p w14:paraId="65E0B7C0" w14:textId="77777777" w:rsidR="00507907" w:rsidRPr="00507907" w:rsidRDefault="00507907" w:rsidP="0004399F">
            <w:pPr>
              <w:pStyle w:val="Heading1Text"/>
              <w:spacing w:before="120" w:after="120"/>
            </w:pPr>
          </w:p>
        </w:tc>
        <w:tc>
          <w:tcPr>
            <w:tcW w:w="1082" w:type="dxa"/>
          </w:tcPr>
          <w:p w14:paraId="78F62BAB" w14:textId="77777777" w:rsidR="00507907" w:rsidRPr="00507907" w:rsidRDefault="00507907" w:rsidP="0004399F">
            <w:pPr>
              <w:pStyle w:val="Heading1Text"/>
              <w:spacing w:before="120" w:after="120"/>
            </w:pPr>
          </w:p>
        </w:tc>
        <w:tc>
          <w:tcPr>
            <w:tcW w:w="1237" w:type="dxa"/>
          </w:tcPr>
          <w:p w14:paraId="16F6470B" w14:textId="77777777" w:rsidR="00507907" w:rsidRPr="00507907" w:rsidRDefault="00507907" w:rsidP="0004399F">
            <w:pPr>
              <w:pStyle w:val="Heading1Text"/>
              <w:spacing w:before="120" w:after="120"/>
            </w:pPr>
          </w:p>
        </w:tc>
        <w:tc>
          <w:tcPr>
            <w:tcW w:w="1641" w:type="dxa"/>
          </w:tcPr>
          <w:p w14:paraId="011037A8" w14:textId="77777777" w:rsidR="00507907" w:rsidRPr="00507907" w:rsidRDefault="00507907" w:rsidP="0004399F">
            <w:pPr>
              <w:pStyle w:val="Heading1Text"/>
              <w:spacing w:before="120" w:after="120"/>
            </w:pPr>
          </w:p>
        </w:tc>
      </w:tr>
      <w:tr w:rsidR="00507907" w:rsidRPr="00507907" w14:paraId="06DE5397" w14:textId="77777777" w:rsidTr="0004399F">
        <w:trPr>
          <w:gridAfter w:val="1"/>
          <w:wAfter w:w="7" w:type="dxa"/>
        </w:trPr>
        <w:tc>
          <w:tcPr>
            <w:tcW w:w="1093" w:type="dxa"/>
          </w:tcPr>
          <w:p w14:paraId="701F68E3" w14:textId="77777777" w:rsidR="00507907" w:rsidRPr="00507907" w:rsidRDefault="00507907" w:rsidP="0004399F">
            <w:pPr>
              <w:pStyle w:val="Heading1Text"/>
              <w:spacing w:before="120" w:after="120"/>
            </w:pPr>
          </w:p>
        </w:tc>
        <w:tc>
          <w:tcPr>
            <w:tcW w:w="1265" w:type="dxa"/>
          </w:tcPr>
          <w:p w14:paraId="0007B957" w14:textId="77777777" w:rsidR="00507907" w:rsidRPr="00507907" w:rsidRDefault="00507907" w:rsidP="0004399F">
            <w:pPr>
              <w:pStyle w:val="Heading1Text"/>
              <w:spacing w:before="120" w:after="120"/>
            </w:pPr>
          </w:p>
        </w:tc>
        <w:tc>
          <w:tcPr>
            <w:tcW w:w="1334" w:type="dxa"/>
          </w:tcPr>
          <w:p w14:paraId="435DEF3C" w14:textId="77777777" w:rsidR="00507907" w:rsidRPr="00507907" w:rsidRDefault="00507907" w:rsidP="0004399F">
            <w:pPr>
              <w:pStyle w:val="Heading1Text"/>
              <w:spacing w:before="120" w:after="120"/>
            </w:pPr>
          </w:p>
        </w:tc>
        <w:tc>
          <w:tcPr>
            <w:tcW w:w="990" w:type="dxa"/>
          </w:tcPr>
          <w:p w14:paraId="05AFA638" w14:textId="77777777" w:rsidR="00507907" w:rsidRPr="00507907" w:rsidRDefault="00507907" w:rsidP="0004399F">
            <w:pPr>
              <w:pStyle w:val="Heading1Text"/>
              <w:spacing w:before="120" w:after="120"/>
            </w:pPr>
          </w:p>
        </w:tc>
        <w:tc>
          <w:tcPr>
            <w:tcW w:w="540" w:type="dxa"/>
          </w:tcPr>
          <w:p w14:paraId="3E887627" w14:textId="77777777" w:rsidR="00507907" w:rsidRPr="00507907" w:rsidRDefault="00507907" w:rsidP="0004399F">
            <w:pPr>
              <w:pStyle w:val="Heading1Text"/>
              <w:spacing w:before="120" w:after="120"/>
            </w:pPr>
          </w:p>
        </w:tc>
        <w:tc>
          <w:tcPr>
            <w:tcW w:w="1082" w:type="dxa"/>
          </w:tcPr>
          <w:p w14:paraId="14299EC5" w14:textId="77777777" w:rsidR="00507907" w:rsidRPr="00507907" w:rsidRDefault="00507907" w:rsidP="0004399F">
            <w:pPr>
              <w:pStyle w:val="Heading1Text"/>
              <w:spacing w:before="120" w:after="120"/>
            </w:pPr>
          </w:p>
        </w:tc>
        <w:tc>
          <w:tcPr>
            <w:tcW w:w="1237" w:type="dxa"/>
          </w:tcPr>
          <w:p w14:paraId="1BBCB4EC" w14:textId="77777777" w:rsidR="00507907" w:rsidRPr="00507907" w:rsidRDefault="00507907" w:rsidP="0004399F">
            <w:pPr>
              <w:pStyle w:val="Heading1Text"/>
              <w:spacing w:before="120" w:after="120"/>
            </w:pPr>
          </w:p>
        </w:tc>
        <w:tc>
          <w:tcPr>
            <w:tcW w:w="1641" w:type="dxa"/>
          </w:tcPr>
          <w:p w14:paraId="317594E8" w14:textId="77777777" w:rsidR="00507907" w:rsidRPr="00507907" w:rsidRDefault="00507907" w:rsidP="0004399F">
            <w:pPr>
              <w:pStyle w:val="Heading1Text"/>
              <w:spacing w:before="120" w:after="120"/>
            </w:pPr>
          </w:p>
        </w:tc>
      </w:tr>
      <w:tr w:rsidR="00507907" w:rsidRPr="00507907" w14:paraId="1C007154" w14:textId="77777777" w:rsidTr="0004399F">
        <w:trPr>
          <w:gridAfter w:val="1"/>
          <w:wAfter w:w="7" w:type="dxa"/>
        </w:trPr>
        <w:tc>
          <w:tcPr>
            <w:tcW w:w="1093" w:type="dxa"/>
          </w:tcPr>
          <w:p w14:paraId="1A396A07" w14:textId="77777777" w:rsidR="00507907" w:rsidRPr="00507907" w:rsidRDefault="00507907" w:rsidP="0004399F">
            <w:pPr>
              <w:pStyle w:val="Heading1Text"/>
              <w:spacing w:before="120" w:after="120"/>
            </w:pPr>
          </w:p>
        </w:tc>
        <w:tc>
          <w:tcPr>
            <w:tcW w:w="1265" w:type="dxa"/>
          </w:tcPr>
          <w:p w14:paraId="27A53B6D" w14:textId="77777777" w:rsidR="00507907" w:rsidRPr="00507907" w:rsidRDefault="00507907" w:rsidP="0004399F">
            <w:pPr>
              <w:pStyle w:val="Heading1Text"/>
              <w:spacing w:before="120" w:after="120"/>
            </w:pPr>
          </w:p>
        </w:tc>
        <w:tc>
          <w:tcPr>
            <w:tcW w:w="1334" w:type="dxa"/>
          </w:tcPr>
          <w:p w14:paraId="08E596DF" w14:textId="77777777" w:rsidR="00507907" w:rsidRPr="00507907" w:rsidRDefault="00507907" w:rsidP="0004399F">
            <w:pPr>
              <w:pStyle w:val="Heading1Text"/>
              <w:spacing w:before="120" w:after="120"/>
            </w:pPr>
          </w:p>
        </w:tc>
        <w:tc>
          <w:tcPr>
            <w:tcW w:w="990" w:type="dxa"/>
          </w:tcPr>
          <w:p w14:paraId="6AD9AD6B" w14:textId="77777777" w:rsidR="00507907" w:rsidRPr="00507907" w:rsidRDefault="00507907" w:rsidP="0004399F">
            <w:pPr>
              <w:pStyle w:val="Heading1Text"/>
              <w:spacing w:before="120" w:after="120"/>
            </w:pPr>
          </w:p>
        </w:tc>
        <w:tc>
          <w:tcPr>
            <w:tcW w:w="540" w:type="dxa"/>
          </w:tcPr>
          <w:p w14:paraId="3BDEDBDB" w14:textId="77777777" w:rsidR="00507907" w:rsidRPr="00507907" w:rsidRDefault="00507907" w:rsidP="0004399F">
            <w:pPr>
              <w:pStyle w:val="Heading1Text"/>
              <w:spacing w:before="120" w:after="120"/>
            </w:pPr>
          </w:p>
        </w:tc>
        <w:tc>
          <w:tcPr>
            <w:tcW w:w="1082" w:type="dxa"/>
          </w:tcPr>
          <w:p w14:paraId="6FA52F4E" w14:textId="77777777" w:rsidR="00507907" w:rsidRPr="00507907" w:rsidRDefault="00507907" w:rsidP="0004399F">
            <w:pPr>
              <w:pStyle w:val="Heading1Text"/>
              <w:spacing w:before="120" w:after="120"/>
            </w:pPr>
          </w:p>
        </w:tc>
        <w:tc>
          <w:tcPr>
            <w:tcW w:w="1237" w:type="dxa"/>
          </w:tcPr>
          <w:p w14:paraId="2F14BFDE" w14:textId="77777777" w:rsidR="00507907" w:rsidRPr="00507907" w:rsidRDefault="00507907" w:rsidP="0004399F">
            <w:pPr>
              <w:pStyle w:val="Heading1Text"/>
              <w:spacing w:before="120" w:after="120"/>
            </w:pPr>
          </w:p>
        </w:tc>
        <w:tc>
          <w:tcPr>
            <w:tcW w:w="1641" w:type="dxa"/>
          </w:tcPr>
          <w:p w14:paraId="4A117D4B" w14:textId="77777777" w:rsidR="00507907" w:rsidRPr="00507907" w:rsidRDefault="00507907" w:rsidP="0004399F">
            <w:pPr>
              <w:pStyle w:val="Heading1Text"/>
              <w:spacing w:before="120" w:after="120"/>
            </w:pPr>
          </w:p>
        </w:tc>
      </w:tr>
      <w:tr w:rsidR="0004399F" w:rsidRPr="00507907" w14:paraId="73674487" w14:textId="77777777" w:rsidTr="0004399F">
        <w:trPr>
          <w:gridAfter w:val="1"/>
          <w:wAfter w:w="7" w:type="dxa"/>
        </w:trPr>
        <w:tc>
          <w:tcPr>
            <w:tcW w:w="1093" w:type="dxa"/>
          </w:tcPr>
          <w:p w14:paraId="19F66586" w14:textId="77777777" w:rsidR="0004399F" w:rsidRPr="00507907" w:rsidRDefault="0004399F" w:rsidP="0004399F">
            <w:pPr>
              <w:pStyle w:val="Heading1Text"/>
              <w:spacing w:before="120" w:after="120"/>
            </w:pPr>
          </w:p>
        </w:tc>
        <w:tc>
          <w:tcPr>
            <w:tcW w:w="1265" w:type="dxa"/>
          </w:tcPr>
          <w:p w14:paraId="1CA17782" w14:textId="77777777" w:rsidR="0004399F" w:rsidRPr="00507907" w:rsidRDefault="0004399F" w:rsidP="0004399F">
            <w:pPr>
              <w:pStyle w:val="Heading1Text"/>
              <w:spacing w:before="120" w:after="120"/>
            </w:pPr>
          </w:p>
        </w:tc>
        <w:tc>
          <w:tcPr>
            <w:tcW w:w="1334" w:type="dxa"/>
          </w:tcPr>
          <w:p w14:paraId="7972880C" w14:textId="77777777" w:rsidR="0004399F" w:rsidRPr="00507907" w:rsidRDefault="0004399F" w:rsidP="0004399F">
            <w:pPr>
              <w:pStyle w:val="Heading1Text"/>
              <w:spacing w:before="120" w:after="120"/>
            </w:pPr>
          </w:p>
        </w:tc>
        <w:tc>
          <w:tcPr>
            <w:tcW w:w="990" w:type="dxa"/>
          </w:tcPr>
          <w:p w14:paraId="39DA1BB0" w14:textId="77777777" w:rsidR="0004399F" w:rsidRPr="00507907" w:rsidRDefault="0004399F" w:rsidP="0004399F">
            <w:pPr>
              <w:pStyle w:val="Heading1Text"/>
              <w:spacing w:before="120" w:after="120"/>
            </w:pPr>
          </w:p>
        </w:tc>
        <w:tc>
          <w:tcPr>
            <w:tcW w:w="540" w:type="dxa"/>
          </w:tcPr>
          <w:p w14:paraId="7F64F4FE" w14:textId="77777777" w:rsidR="0004399F" w:rsidRPr="00507907" w:rsidRDefault="0004399F" w:rsidP="0004399F">
            <w:pPr>
              <w:pStyle w:val="Heading1Text"/>
              <w:spacing w:before="120" w:after="120"/>
            </w:pPr>
          </w:p>
        </w:tc>
        <w:tc>
          <w:tcPr>
            <w:tcW w:w="1082" w:type="dxa"/>
          </w:tcPr>
          <w:p w14:paraId="5F17AE1B" w14:textId="77777777" w:rsidR="0004399F" w:rsidRPr="00507907" w:rsidRDefault="0004399F" w:rsidP="0004399F">
            <w:pPr>
              <w:pStyle w:val="Heading1Text"/>
              <w:spacing w:before="120" w:after="120"/>
            </w:pPr>
          </w:p>
        </w:tc>
        <w:tc>
          <w:tcPr>
            <w:tcW w:w="1237" w:type="dxa"/>
          </w:tcPr>
          <w:p w14:paraId="2A7F2923" w14:textId="77777777" w:rsidR="0004399F" w:rsidRPr="00507907" w:rsidRDefault="0004399F" w:rsidP="0004399F">
            <w:pPr>
              <w:pStyle w:val="Heading1Text"/>
              <w:spacing w:before="120" w:after="120"/>
            </w:pPr>
          </w:p>
        </w:tc>
        <w:tc>
          <w:tcPr>
            <w:tcW w:w="1641" w:type="dxa"/>
          </w:tcPr>
          <w:p w14:paraId="6B59E9B2" w14:textId="77777777" w:rsidR="0004399F" w:rsidRPr="00507907" w:rsidRDefault="0004399F" w:rsidP="0004399F">
            <w:pPr>
              <w:pStyle w:val="Heading1Text"/>
              <w:spacing w:before="120" w:after="120"/>
            </w:pPr>
          </w:p>
        </w:tc>
      </w:tr>
      <w:tr w:rsidR="0004399F" w:rsidRPr="00507907" w14:paraId="6481BFC6" w14:textId="77777777" w:rsidTr="0004399F">
        <w:trPr>
          <w:gridAfter w:val="1"/>
          <w:wAfter w:w="7" w:type="dxa"/>
        </w:trPr>
        <w:tc>
          <w:tcPr>
            <w:tcW w:w="1093" w:type="dxa"/>
          </w:tcPr>
          <w:p w14:paraId="2DCF842C" w14:textId="77777777" w:rsidR="0004399F" w:rsidRPr="00507907" w:rsidRDefault="0004399F" w:rsidP="0004399F">
            <w:pPr>
              <w:pStyle w:val="Heading1Text"/>
              <w:spacing w:before="120" w:after="120"/>
            </w:pPr>
          </w:p>
        </w:tc>
        <w:tc>
          <w:tcPr>
            <w:tcW w:w="1265" w:type="dxa"/>
          </w:tcPr>
          <w:p w14:paraId="0D0E6813" w14:textId="77777777" w:rsidR="0004399F" w:rsidRPr="00507907" w:rsidRDefault="0004399F" w:rsidP="0004399F">
            <w:pPr>
              <w:pStyle w:val="Heading1Text"/>
              <w:spacing w:before="120" w:after="120"/>
            </w:pPr>
          </w:p>
        </w:tc>
        <w:tc>
          <w:tcPr>
            <w:tcW w:w="1334" w:type="dxa"/>
          </w:tcPr>
          <w:p w14:paraId="7CBB5D71" w14:textId="77777777" w:rsidR="0004399F" w:rsidRPr="00507907" w:rsidRDefault="0004399F" w:rsidP="0004399F">
            <w:pPr>
              <w:pStyle w:val="Heading1Text"/>
              <w:spacing w:before="120" w:after="120"/>
            </w:pPr>
          </w:p>
        </w:tc>
        <w:tc>
          <w:tcPr>
            <w:tcW w:w="990" w:type="dxa"/>
          </w:tcPr>
          <w:p w14:paraId="3AFCAF43" w14:textId="77777777" w:rsidR="0004399F" w:rsidRPr="00507907" w:rsidRDefault="0004399F" w:rsidP="0004399F">
            <w:pPr>
              <w:pStyle w:val="Heading1Text"/>
              <w:spacing w:before="120" w:after="120"/>
            </w:pPr>
          </w:p>
        </w:tc>
        <w:tc>
          <w:tcPr>
            <w:tcW w:w="540" w:type="dxa"/>
          </w:tcPr>
          <w:p w14:paraId="0ADC76E2" w14:textId="77777777" w:rsidR="0004399F" w:rsidRPr="00507907" w:rsidRDefault="0004399F" w:rsidP="0004399F">
            <w:pPr>
              <w:pStyle w:val="Heading1Text"/>
              <w:spacing w:before="120" w:after="120"/>
            </w:pPr>
          </w:p>
        </w:tc>
        <w:tc>
          <w:tcPr>
            <w:tcW w:w="1082" w:type="dxa"/>
          </w:tcPr>
          <w:p w14:paraId="46C971E6" w14:textId="77777777" w:rsidR="0004399F" w:rsidRPr="00507907" w:rsidRDefault="0004399F" w:rsidP="0004399F">
            <w:pPr>
              <w:pStyle w:val="Heading1Text"/>
              <w:spacing w:before="120" w:after="120"/>
            </w:pPr>
          </w:p>
        </w:tc>
        <w:tc>
          <w:tcPr>
            <w:tcW w:w="1237" w:type="dxa"/>
          </w:tcPr>
          <w:p w14:paraId="39236E6E" w14:textId="77777777" w:rsidR="0004399F" w:rsidRPr="00507907" w:rsidRDefault="0004399F" w:rsidP="0004399F">
            <w:pPr>
              <w:pStyle w:val="Heading1Text"/>
              <w:spacing w:before="120" w:after="120"/>
            </w:pPr>
          </w:p>
        </w:tc>
        <w:tc>
          <w:tcPr>
            <w:tcW w:w="1641" w:type="dxa"/>
          </w:tcPr>
          <w:p w14:paraId="1F503EB1" w14:textId="77777777" w:rsidR="0004399F" w:rsidRPr="00507907" w:rsidRDefault="0004399F" w:rsidP="0004399F">
            <w:pPr>
              <w:pStyle w:val="Heading1Text"/>
              <w:spacing w:before="120" w:after="120"/>
            </w:pPr>
          </w:p>
        </w:tc>
      </w:tr>
      <w:tr w:rsidR="0004399F" w:rsidRPr="00507907" w14:paraId="50F17AE1" w14:textId="77777777" w:rsidTr="0004399F">
        <w:trPr>
          <w:gridAfter w:val="1"/>
          <w:wAfter w:w="7" w:type="dxa"/>
        </w:trPr>
        <w:tc>
          <w:tcPr>
            <w:tcW w:w="1093" w:type="dxa"/>
          </w:tcPr>
          <w:p w14:paraId="20066721" w14:textId="77777777" w:rsidR="0004399F" w:rsidRPr="00507907" w:rsidRDefault="0004399F" w:rsidP="0004399F">
            <w:pPr>
              <w:pStyle w:val="Heading1Text"/>
              <w:spacing w:before="120" w:after="120"/>
            </w:pPr>
          </w:p>
        </w:tc>
        <w:tc>
          <w:tcPr>
            <w:tcW w:w="1265" w:type="dxa"/>
          </w:tcPr>
          <w:p w14:paraId="30AF14BC" w14:textId="77777777" w:rsidR="0004399F" w:rsidRPr="00507907" w:rsidRDefault="0004399F" w:rsidP="0004399F">
            <w:pPr>
              <w:pStyle w:val="Heading1Text"/>
              <w:spacing w:before="120" w:after="120"/>
            </w:pPr>
          </w:p>
        </w:tc>
        <w:tc>
          <w:tcPr>
            <w:tcW w:w="1334" w:type="dxa"/>
          </w:tcPr>
          <w:p w14:paraId="47BB4F88" w14:textId="77777777" w:rsidR="0004399F" w:rsidRPr="00507907" w:rsidRDefault="0004399F" w:rsidP="0004399F">
            <w:pPr>
              <w:pStyle w:val="Heading1Text"/>
              <w:spacing w:before="120" w:after="120"/>
            </w:pPr>
          </w:p>
        </w:tc>
        <w:tc>
          <w:tcPr>
            <w:tcW w:w="990" w:type="dxa"/>
          </w:tcPr>
          <w:p w14:paraId="77E6E912" w14:textId="77777777" w:rsidR="0004399F" w:rsidRPr="00507907" w:rsidRDefault="0004399F" w:rsidP="0004399F">
            <w:pPr>
              <w:pStyle w:val="Heading1Text"/>
              <w:spacing w:before="120" w:after="120"/>
            </w:pPr>
          </w:p>
        </w:tc>
        <w:tc>
          <w:tcPr>
            <w:tcW w:w="540" w:type="dxa"/>
          </w:tcPr>
          <w:p w14:paraId="7088617B" w14:textId="77777777" w:rsidR="0004399F" w:rsidRPr="00507907" w:rsidRDefault="0004399F" w:rsidP="0004399F">
            <w:pPr>
              <w:pStyle w:val="Heading1Text"/>
              <w:spacing w:before="120" w:after="120"/>
            </w:pPr>
          </w:p>
        </w:tc>
        <w:tc>
          <w:tcPr>
            <w:tcW w:w="1082" w:type="dxa"/>
          </w:tcPr>
          <w:p w14:paraId="3B1094F5" w14:textId="77777777" w:rsidR="0004399F" w:rsidRPr="00507907" w:rsidRDefault="0004399F" w:rsidP="0004399F">
            <w:pPr>
              <w:pStyle w:val="Heading1Text"/>
              <w:spacing w:before="120" w:after="120"/>
            </w:pPr>
          </w:p>
        </w:tc>
        <w:tc>
          <w:tcPr>
            <w:tcW w:w="1237" w:type="dxa"/>
          </w:tcPr>
          <w:p w14:paraId="062F5CCA" w14:textId="77777777" w:rsidR="0004399F" w:rsidRPr="00507907" w:rsidRDefault="0004399F" w:rsidP="0004399F">
            <w:pPr>
              <w:pStyle w:val="Heading1Text"/>
              <w:spacing w:before="120" w:after="120"/>
            </w:pPr>
          </w:p>
        </w:tc>
        <w:tc>
          <w:tcPr>
            <w:tcW w:w="1641" w:type="dxa"/>
          </w:tcPr>
          <w:p w14:paraId="6207666E" w14:textId="77777777" w:rsidR="0004399F" w:rsidRPr="00507907" w:rsidRDefault="0004399F" w:rsidP="0004399F">
            <w:pPr>
              <w:pStyle w:val="Heading1Text"/>
              <w:spacing w:before="120" w:after="120"/>
            </w:pPr>
          </w:p>
        </w:tc>
      </w:tr>
      <w:tr w:rsidR="0004399F" w:rsidRPr="00507907" w14:paraId="24E36EA9" w14:textId="77777777" w:rsidTr="0004399F">
        <w:trPr>
          <w:gridAfter w:val="1"/>
          <w:wAfter w:w="7" w:type="dxa"/>
        </w:trPr>
        <w:tc>
          <w:tcPr>
            <w:tcW w:w="1093" w:type="dxa"/>
          </w:tcPr>
          <w:p w14:paraId="743ECA32" w14:textId="77777777" w:rsidR="0004399F" w:rsidRPr="00507907" w:rsidRDefault="0004399F" w:rsidP="0004399F">
            <w:pPr>
              <w:pStyle w:val="Heading1Text"/>
              <w:spacing w:before="120" w:after="120"/>
            </w:pPr>
          </w:p>
        </w:tc>
        <w:tc>
          <w:tcPr>
            <w:tcW w:w="1265" w:type="dxa"/>
          </w:tcPr>
          <w:p w14:paraId="27DFE6D0" w14:textId="77777777" w:rsidR="0004399F" w:rsidRPr="00507907" w:rsidRDefault="0004399F" w:rsidP="0004399F">
            <w:pPr>
              <w:pStyle w:val="Heading1Text"/>
              <w:spacing w:before="120" w:after="120"/>
            </w:pPr>
          </w:p>
        </w:tc>
        <w:tc>
          <w:tcPr>
            <w:tcW w:w="1334" w:type="dxa"/>
          </w:tcPr>
          <w:p w14:paraId="53A67CC6" w14:textId="77777777" w:rsidR="0004399F" w:rsidRPr="00507907" w:rsidRDefault="0004399F" w:rsidP="0004399F">
            <w:pPr>
              <w:pStyle w:val="Heading1Text"/>
              <w:spacing w:before="120" w:after="120"/>
            </w:pPr>
          </w:p>
        </w:tc>
        <w:tc>
          <w:tcPr>
            <w:tcW w:w="990" w:type="dxa"/>
          </w:tcPr>
          <w:p w14:paraId="350D8F26" w14:textId="77777777" w:rsidR="0004399F" w:rsidRPr="00507907" w:rsidRDefault="0004399F" w:rsidP="0004399F">
            <w:pPr>
              <w:pStyle w:val="Heading1Text"/>
              <w:spacing w:before="120" w:after="120"/>
            </w:pPr>
          </w:p>
        </w:tc>
        <w:tc>
          <w:tcPr>
            <w:tcW w:w="540" w:type="dxa"/>
          </w:tcPr>
          <w:p w14:paraId="643968C3" w14:textId="77777777" w:rsidR="0004399F" w:rsidRPr="00507907" w:rsidRDefault="0004399F" w:rsidP="0004399F">
            <w:pPr>
              <w:pStyle w:val="Heading1Text"/>
              <w:spacing w:before="120" w:after="120"/>
            </w:pPr>
          </w:p>
        </w:tc>
        <w:tc>
          <w:tcPr>
            <w:tcW w:w="1082" w:type="dxa"/>
          </w:tcPr>
          <w:p w14:paraId="0974F761" w14:textId="77777777" w:rsidR="0004399F" w:rsidRPr="00507907" w:rsidRDefault="0004399F" w:rsidP="0004399F">
            <w:pPr>
              <w:pStyle w:val="Heading1Text"/>
              <w:spacing w:before="120" w:after="120"/>
            </w:pPr>
          </w:p>
        </w:tc>
        <w:tc>
          <w:tcPr>
            <w:tcW w:w="1237" w:type="dxa"/>
          </w:tcPr>
          <w:p w14:paraId="67430559" w14:textId="77777777" w:rsidR="0004399F" w:rsidRPr="00507907" w:rsidRDefault="0004399F" w:rsidP="0004399F">
            <w:pPr>
              <w:pStyle w:val="Heading1Text"/>
              <w:spacing w:before="120" w:after="120"/>
            </w:pPr>
          </w:p>
        </w:tc>
        <w:tc>
          <w:tcPr>
            <w:tcW w:w="1641" w:type="dxa"/>
          </w:tcPr>
          <w:p w14:paraId="1131219E" w14:textId="77777777" w:rsidR="0004399F" w:rsidRPr="00507907" w:rsidRDefault="0004399F" w:rsidP="0004399F">
            <w:pPr>
              <w:pStyle w:val="Heading1Text"/>
              <w:spacing w:before="120" w:after="120"/>
            </w:pPr>
          </w:p>
        </w:tc>
      </w:tr>
      <w:tr w:rsidR="0004399F" w:rsidRPr="00507907" w14:paraId="666A8115" w14:textId="77777777" w:rsidTr="0004399F">
        <w:trPr>
          <w:gridAfter w:val="1"/>
          <w:wAfter w:w="7" w:type="dxa"/>
        </w:trPr>
        <w:tc>
          <w:tcPr>
            <w:tcW w:w="1093" w:type="dxa"/>
          </w:tcPr>
          <w:p w14:paraId="6876CCDB" w14:textId="77777777" w:rsidR="0004399F" w:rsidRPr="00507907" w:rsidRDefault="0004399F" w:rsidP="0004399F">
            <w:pPr>
              <w:pStyle w:val="Heading1Text"/>
              <w:spacing w:before="120" w:after="120"/>
            </w:pPr>
          </w:p>
        </w:tc>
        <w:tc>
          <w:tcPr>
            <w:tcW w:w="1265" w:type="dxa"/>
          </w:tcPr>
          <w:p w14:paraId="309DD9C2" w14:textId="77777777" w:rsidR="0004399F" w:rsidRPr="00507907" w:rsidRDefault="0004399F" w:rsidP="0004399F">
            <w:pPr>
              <w:pStyle w:val="Heading1Text"/>
              <w:spacing w:before="120" w:after="120"/>
            </w:pPr>
          </w:p>
        </w:tc>
        <w:tc>
          <w:tcPr>
            <w:tcW w:w="1334" w:type="dxa"/>
          </w:tcPr>
          <w:p w14:paraId="32B7A60B" w14:textId="77777777" w:rsidR="0004399F" w:rsidRPr="00507907" w:rsidRDefault="0004399F" w:rsidP="0004399F">
            <w:pPr>
              <w:pStyle w:val="Heading1Text"/>
              <w:spacing w:before="120" w:after="120"/>
            </w:pPr>
          </w:p>
        </w:tc>
        <w:tc>
          <w:tcPr>
            <w:tcW w:w="990" w:type="dxa"/>
          </w:tcPr>
          <w:p w14:paraId="4A69C12C" w14:textId="77777777" w:rsidR="0004399F" w:rsidRPr="00507907" w:rsidRDefault="0004399F" w:rsidP="0004399F">
            <w:pPr>
              <w:pStyle w:val="Heading1Text"/>
              <w:spacing w:before="120" w:after="120"/>
            </w:pPr>
          </w:p>
        </w:tc>
        <w:tc>
          <w:tcPr>
            <w:tcW w:w="540" w:type="dxa"/>
          </w:tcPr>
          <w:p w14:paraId="56249245" w14:textId="77777777" w:rsidR="0004399F" w:rsidRPr="00507907" w:rsidRDefault="0004399F" w:rsidP="0004399F">
            <w:pPr>
              <w:pStyle w:val="Heading1Text"/>
              <w:spacing w:before="120" w:after="120"/>
            </w:pPr>
          </w:p>
        </w:tc>
        <w:tc>
          <w:tcPr>
            <w:tcW w:w="1082" w:type="dxa"/>
          </w:tcPr>
          <w:p w14:paraId="540C4060" w14:textId="77777777" w:rsidR="0004399F" w:rsidRPr="00507907" w:rsidRDefault="0004399F" w:rsidP="0004399F">
            <w:pPr>
              <w:pStyle w:val="Heading1Text"/>
              <w:spacing w:before="120" w:after="120"/>
            </w:pPr>
          </w:p>
        </w:tc>
        <w:tc>
          <w:tcPr>
            <w:tcW w:w="1237" w:type="dxa"/>
          </w:tcPr>
          <w:p w14:paraId="750E7E82" w14:textId="77777777" w:rsidR="0004399F" w:rsidRPr="00507907" w:rsidRDefault="0004399F" w:rsidP="0004399F">
            <w:pPr>
              <w:pStyle w:val="Heading1Text"/>
              <w:spacing w:before="120" w:after="120"/>
            </w:pPr>
          </w:p>
        </w:tc>
        <w:tc>
          <w:tcPr>
            <w:tcW w:w="1641" w:type="dxa"/>
          </w:tcPr>
          <w:p w14:paraId="4818470C" w14:textId="77777777" w:rsidR="0004399F" w:rsidRPr="00507907" w:rsidRDefault="0004399F" w:rsidP="0004399F">
            <w:pPr>
              <w:pStyle w:val="Heading1Text"/>
              <w:spacing w:before="120" w:after="120"/>
            </w:pPr>
          </w:p>
        </w:tc>
      </w:tr>
    </w:tbl>
    <w:p w14:paraId="03FBF3E9" w14:textId="5117B48F" w:rsidR="00507907" w:rsidRDefault="0004399F" w:rsidP="0004399F">
      <w:pPr>
        <w:pStyle w:val="Heading1Text"/>
        <w:ind w:left="720" w:hanging="720"/>
        <w:jc w:val="center"/>
        <w:rPr>
          <w:i/>
          <w:iCs/>
          <w:color w:val="0000FF"/>
        </w:rPr>
      </w:pPr>
      <w:r w:rsidRPr="0004399F">
        <w:rPr>
          <w:i/>
          <w:iCs/>
          <w:color w:val="0000FF"/>
        </w:rPr>
        <w:t>{SCE Note: Applicable to Projects that do not have a municipal guarantee of meeting the Community Interest Requirement.}</w:t>
      </w:r>
    </w:p>
    <w:p w14:paraId="1576ACB1" w14:textId="2CBFE046" w:rsidR="0004399F" w:rsidRDefault="0004399F" w:rsidP="0004399F">
      <w:pPr>
        <w:pStyle w:val="Heading1Text"/>
        <w:ind w:left="720" w:hanging="720"/>
        <w:rPr>
          <w:i/>
          <w:iCs/>
          <w:color w:val="0000FF"/>
        </w:rPr>
      </w:pPr>
      <w:r>
        <w:lastRenderedPageBreak/>
        <w:t>4.</w:t>
      </w:r>
      <w:r>
        <w:tab/>
      </w:r>
      <w:r w:rsidRPr="0004399F">
        <w:rPr>
          <w:i/>
          <w:iCs/>
        </w:rPr>
        <w:t xml:space="preserve">[Documentation supporting each of the [Expressions of Interest] [Commitments to Enroll] in the form of Exhibit Q-2 or Q-3, as applicable, are attached hereto.] </w:t>
      </w:r>
      <w:r w:rsidRPr="0004399F">
        <w:rPr>
          <w:i/>
          <w:iCs/>
          <w:color w:val="0000FF"/>
        </w:rPr>
        <w:t>{SCE Comment: Applicable to Projects that do not have a municipal guarantee of meeting the Community Interest Requirement.}</w:t>
      </w:r>
    </w:p>
    <w:p w14:paraId="580BA5BC" w14:textId="1A47042D" w:rsidR="0004399F" w:rsidRDefault="0004399F" w:rsidP="0004399F">
      <w:pPr>
        <w:pStyle w:val="Heading1Text"/>
        <w:ind w:left="720" w:hanging="720"/>
      </w:pPr>
      <w:r>
        <w:t>Very truly yours,</w:t>
      </w:r>
    </w:p>
    <w:p w14:paraId="3177F51C" w14:textId="30416AA2" w:rsidR="0004399F" w:rsidRPr="0004399F" w:rsidRDefault="0004399F" w:rsidP="0004399F">
      <w:pPr>
        <w:pStyle w:val="Heading1Text"/>
        <w:spacing w:after="600"/>
        <w:ind w:left="720" w:hanging="720"/>
        <w:rPr>
          <w:i/>
          <w:iCs/>
        </w:rPr>
      </w:pPr>
      <w:r w:rsidRPr="0004399F">
        <w:rPr>
          <w:i/>
          <w:iCs/>
        </w:rPr>
        <w:t>[Insert Seller’s full legal name, form of entity, and state of registration]</w:t>
      </w:r>
    </w:p>
    <w:p w14:paraId="58A4A875" w14:textId="530E73C5" w:rsidR="0004399F" w:rsidRDefault="0004399F" w:rsidP="0004399F">
      <w:pPr>
        <w:pStyle w:val="Heading1Text"/>
        <w:ind w:left="720" w:hanging="720"/>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C7C2B33" w14:textId="4794CDA7" w:rsidR="0004399F" w:rsidRDefault="0004399F" w:rsidP="0004399F">
      <w:pPr>
        <w:pStyle w:val="Heading1Text"/>
        <w:ind w:left="720" w:hanging="720"/>
      </w:pPr>
      <w:r>
        <w:t xml:space="preserve">Name: </w:t>
      </w:r>
      <w:r>
        <w:rPr>
          <w:u w:val="single"/>
        </w:rPr>
        <w:tab/>
      </w:r>
      <w:r>
        <w:rPr>
          <w:u w:val="single"/>
        </w:rPr>
        <w:tab/>
      </w:r>
      <w:r>
        <w:rPr>
          <w:u w:val="single"/>
        </w:rPr>
        <w:tab/>
      </w:r>
      <w:r>
        <w:rPr>
          <w:u w:val="single"/>
        </w:rPr>
        <w:tab/>
      </w:r>
      <w:r>
        <w:rPr>
          <w:u w:val="single"/>
        </w:rPr>
        <w:tab/>
      </w:r>
      <w:r>
        <w:rPr>
          <w:u w:val="single"/>
        </w:rPr>
        <w:tab/>
      </w:r>
    </w:p>
    <w:p w14:paraId="32A25683" w14:textId="38647F8A" w:rsidR="0004399F" w:rsidRDefault="0004399F" w:rsidP="0004399F">
      <w:pPr>
        <w:pStyle w:val="Heading1Text"/>
        <w:ind w:left="720" w:hanging="720"/>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384F3152" w14:textId="77777777" w:rsidR="0004399F" w:rsidRDefault="0004399F" w:rsidP="0004399F">
      <w:pPr>
        <w:pStyle w:val="Heading1Text"/>
        <w:pBdr>
          <w:top w:val="single" w:sz="4" w:space="1" w:color="auto"/>
        </w:pBdr>
        <w:spacing w:before="1320"/>
        <w:ind w:left="720" w:hanging="720"/>
        <w:jc w:val="center"/>
        <w:rPr>
          <w:i/>
          <w:iCs/>
        </w:rPr>
        <w:sectPr w:rsidR="0004399F" w:rsidSect="009278D1">
          <w:footerReference w:type="default" r:id="rId31"/>
          <w:pgSz w:w="12240" w:h="15840" w:code="1"/>
          <w:pgMar w:top="1440" w:right="1440" w:bottom="1440" w:left="1440" w:header="720" w:footer="720" w:gutter="0"/>
          <w:pgNumType w:start="1"/>
          <w:cols w:space="720"/>
          <w:docGrid w:linePitch="360"/>
        </w:sectPr>
      </w:pPr>
      <w:r>
        <w:rPr>
          <w:i/>
          <w:iCs/>
        </w:rPr>
        <w:t>*** End of Exhibit N-1 ***</w:t>
      </w:r>
    </w:p>
    <w:p w14:paraId="027DAC79" w14:textId="21DE6486" w:rsidR="0004399F" w:rsidRDefault="0004399F" w:rsidP="00AE572E">
      <w:pPr>
        <w:pStyle w:val="Heading1Text"/>
        <w:spacing w:before="600"/>
        <w:ind w:left="720" w:hanging="720"/>
        <w:jc w:val="center"/>
        <w:rPr>
          <w:b/>
          <w:bCs/>
        </w:rPr>
      </w:pPr>
      <w:r>
        <w:rPr>
          <w:b/>
          <w:bCs/>
        </w:rPr>
        <w:lastRenderedPageBreak/>
        <w:t>Exhibit N-2</w:t>
      </w:r>
    </w:p>
    <w:p w14:paraId="6BC323DF" w14:textId="1E3ABC81" w:rsidR="0004399F" w:rsidRDefault="0004399F" w:rsidP="00AE572E">
      <w:pPr>
        <w:pStyle w:val="Heading1Text"/>
        <w:spacing w:after="480"/>
        <w:ind w:left="720" w:hanging="720"/>
        <w:jc w:val="center"/>
        <w:rPr>
          <w:b/>
          <w:bCs/>
        </w:rPr>
      </w:pPr>
      <w:r>
        <w:rPr>
          <w:b/>
          <w:bCs/>
        </w:rPr>
        <w:t>Expression of Interest Form</w:t>
      </w:r>
    </w:p>
    <w:p w14:paraId="4E5E5C0E" w14:textId="3CBD4417" w:rsidR="0004399F" w:rsidRPr="0004399F" w:rsidRDefault="0004399F" w:rsidP="00AE572E">
      <w:pPr>
        <w:pStyle w:val="Heading1Text"/>
        <w:spacing w:before="360"/>
        <w:rPr>
          <w:i/>
          <w:iCs/>
        </w:rPr>
      </w:pPr>
      <w:r w:rsidRPr="0004399F">
        <w:rPr>
          <w:i/>
          <w:iCs/>
          <w:color w:val="0000FF"/>
        </w:rPr>
        <w:t>{SCE Note: The top portion of the following form should be populated by Seller with details concerning the Project, and then the lower portion should be completed by each CI Eligible Customer who has expressed interest in Subscribing to the output of the Project.  Completed Expression of Interest forms should be submitted to SCE in conjunction with the Community Interest Requirement Attestation (Exhibit N-1) before any construction activity at the Site.}</w:t>
      </w:r>
    </w:p>
    <w:tbl>
      <w:tblPr>
        <w:tblStyle w:val="TableGrid"/>
        <w:tblW w:w="0" w:type="auto"/>
        <w:tblLook w:val="04A0" w:firstRow="1" w:lastRow="0" w:firstColumn="1" w:lastColumn="0" w:noHBand="0" w:noVBand="1"/>
      </w:tblPr>
      <w:tblGrid>
        <w:gridCol w:w="3528"/>
        <w:gridCol w:w="5760"/>
      </w:tblGrid>
      <w:tr w:rsidR="00AE572E" w14:paraId="4C9299D4" w14:textId="77777777" w:rsidTr="00AE572E">
        <w:tc>
          <w:tcPr>
            <w:tcW w:w="9288" w:type="dxa"/>
            <w:gridSpan w:val="2"/>
            <w:shd w:val="clear" w:color="auto" w:fill="EEECE1" w:themeFill="background2"/>
          </w:tcPr>
          <w:p w14:paraId="1B8F02C1" w14:textId="77777777" w:rsidR="00AE572E" w:rsidRDefault="00AE572E" w:rsidP="00AE572E">
            <w:pPr>
              <w:pStyle w:val="Heading1Text"/>
              <w:spacing w:before="0" w:after="0"/>
              <w:jc w:val="center"/>
              <w:rPr>
                <w:b/>
                <w:bCs/>
              </w:rPr>
            </w:pPr>
            <w:r>
              <w:rPr>
                <w:b/>
                <w:bCs/>
              </w:rPr>
              <w:t>Project Information</w:t>
            </w:r>
          </w:p>
          <w:p w14:paraId="07F7E82C" w14:textId="3049C054" w:rsidR="00AE572E" w:rsidRPr="00AE572E" w:rsidRDefault="00AE572E" w:rsidP="00996A00">
            <w:pPr>
              <w:pStyle w:val="Heading1Text"/>
              <w:spacing w:before="0" w:after="120"/>
              <w:jc w:val="center"/>
            </w:pPr>
            <w:r>
              <w:t>(to be completed by Seller)</w:t>
            </w:r>
          </w:p>
        </w:tc>
      </w:tr>
      <w:tr w:rsidR="0004399F" w14:paraId="02D6EE25" w14:textId="77777777" w:rsidTr="00AE572E">
        <w:tc>
          <w:tcPr>
            <w:tcW w:w="3528" w:type="dxa"/>
          </w:tcPr>
          <w:p w14:paraId="2F243C8C" w14:textId="7BE89DE9" w:rsidR="0004399F" w:rsidRDefault="00AE572E" w:rsidP="00AE572E">
            <w:pPr>
              <w:pStyle w:val="Heading1Text"/>
              <w:spacing w:before="0" w:after="0"/>
            </w:pPr>
            <w:r>
              <w:t>Developer Name</w:t>
            </w:r>
          </w:p>
        </w:tc>
        <w:tc>
          <w:tcPr>
            <w:tcW w:w="5760" w:type="dxa"/>
          </w:tcPr>
          <w:p w14:paraId="1C339B3B" w14:textId="77777777" w:rsidR="0004399F" w:rsidRDefault="0004399F" w:rsidP="00AE572E">
            <w:pPr>
              <w:pStyle w:val="Heading1Text"/>
              <w:spacing w:before="0" w:after="0"/>
            </w:pPr>
          </w:p>
        </w:tc>
      </w:tr>
      <w:tr w:rsidR="0004399F" w14:paraId="402532E4" w14:textId="77777777" w:rsidTr="00AE572E">
        <w:tc>
          <w:tcPr>
            <w:tcW w:w="3528" w:type="dxa"/>
          </w:tcPr>
          <w:p w14:paraId="0A7AAE67" w14:textId="0924EAAD" w:rsidR="0004399F" w:rsidRDefault="00AE572E" w:rsidP="00AE572E">
            <w:pPr>
              <w:pStyle w:val="Heading1Text"/>
              <w:spacing w:before="0" w:after="0"/>
            </w:pPr>
            <w:r>
              <w:t>Developer’s Authorized Agent</w:t>
            </w:r>
          </w:p>
        </w:tc>
        <w:tc>
          <w:tcPr>
            <w:tcW w:w="5760" w:type="dxa"/>
          </w:tcPr>
          <w:p w14:paraId="1F81584D" w14:textId="77777777" w:rsidR="0004399F" w:rsidRDefault="0004399F" w:rsidP="00AE572E">
            <w:pPr>
              <w:pStyle w:val="Heading1Text"/>
              <w:spacing w:before="0" w:after="0"/>
            </w:pPr>
          </w:p>
        </w:tc>
      </w:tr>
      <w:tr w:rsidR="0004399F" w14:paraId="67B02B3F" w14:textId="77777777" w:rsidTr="00AE572E">
        <w:tc>
          <w:tcPr>
            <w:tcW w:w="3528" w:type="dxa"/>
          </w:tcPr>
          <w:p w14:paraId="6E1E36DF" w14:textId="049BAE65" w:rsidR="0004399F" w:rsidRDefault="00AE572E" w:rsidP="00AE572E">
            <w:pPr>
              <w:pStyle w:val="Heading1Text"/>
              <w:spacing w:before="0" w:after="0"/>
            </w:pPr>
            <w:r>
              <w:t>Title of Authorized Agent</w:t>
            </w:r>
          </w:p>
        </w:tc>
        <w:tc>
          <w:tcPr>
            <w:tcW w:w="5760" w:type="dxa"/>
          </w:tcPr>
          <w:p w14:paraId="182BE9AC" w14:textId="77777777" w:rsidR="0004399F" w:rsidRDefault="0004399F" w:rsidP="00AE572E">
            <w:pPr>
              <w:pStyle w:val="Heading1Text"/>
              <w:spacing w:before="0" w:after="0"/>
            </w:pPr>
          </w:p>
        </w:tc>
      </w:tr>
      <w:tr w:rsidR="0004399F" w14:paraId="1E7367BC" w14:textId="77777777" w:rsidTr="00AE572E">
        <w:tc>
          <w:tcPr>
            <w:tcW w:w="3528" w:type="dxa"/>
          </w:tcPr>
          <w:p w14:paraId="6C77FFD4" w14:textId="405D8682" w:rsidR="0004399F" w:rsidRDefault="00AE572E" w:rsidP="00AE572E">
            <w:pPr>
              <w:pStyle w:val="Heading1Text"/>
              <w:spacing w:before="0" w:after="0"/>
            </w:pPr>
            <w:r>
              <w:t>Phone Number</w:t>
            </w:r>
          </w:p>
        </w:tc>
        <w:tc>
          <w:tcPr>
            <w:tcW w:w="5760" w:type="dxa"/>
          </w:tcPr>
          <w:p w14:paraId="529E5017" w14:textId="77777777" w:rsidR="0004399F" w:rsidRDefault="0004399F" w:rsidP="00AE572E">
            <w:pPr>
              <w:pStyle w:val="Heading1Text"/>
              <w:spacing w:before="0" w:after="0"/>
            </w:pPr>
          </w:p>
        </w:tc>
      </w:tr>
      <w:tr w:rsidR="0004399F" w14:paraId="5F9357CD" w14:textId="77777777" w:rsidTr="00AE572E">
        <w:tc>
          <w:tcPr>
            <w:tcW w:w="3528" w:type="dxa"/>
          </w:tcPr>
          <w:p w14:paraId="4C5F67EB" w14:textId="44AEBF87" w:rsidR="0004399F" w:rsidRDefault="00AE572E" w:rsidP="00AE572E">
            <w:pPr>
              <w:pStyle w:val="Heading1Text"/>
              <w:spacing w:before="0" w:after="0"/>
            </w:pPr>
            <w:r>
              <w:t>Email Address</w:t>
            </w:r>
          </w:p>
        </w:tc>
        <w:tc>
          <w:tcPr>
            <w:tcW w:w="5760" w:type="dxa"/>
          </w:tcPr>
          <w:p w14:paraId="03228D4C" w14:textId="77777777" w:rsidR="0004399F" w:rsidRDefault="0004399F" w:rsidP="00AE572E">
            <w:pPr>
              <w:pStyle w:val="Heading1Text"/>
              <w:spacing w:before="0" w:after="0"/>
            </w:pPr>
          </w:p>
        </w:tc>
      </w:tr>
      <w:tr w:rsidR="0004399F" w14:paraId="2BE7B937" w14:textId="77777777" w:rsidTr="00AE572E">
        <w:tc>
          <w:tcPr>
            <w:tcW w:w="3528" w:type="dxa"/>
          </w:tcPr>
          <w:p w14:paraId="329C4059" w14:textId="0242694A" w:rsidR="0004399F" w:rsidRDefault="00AE572E" w:rsidP="00AE572E">
            <w:pPr>
              <w:pStyle w:val="Heading1Text"/>
              <w:spacing w:before="0" w:after="0"/>
            </w:pPr>
            <w:r>
              <w:t>Project Name</w:t>
            </w:r>
          </w:p>
        </w:tc>
        <w:tc>
          <w:tcPr>
            <w:tcW w:w="5760" w:type="dxa"/>
          </w:tcPr>
          <w:p w14:paraId="2F5D5DE4" w14:textId="77777777" w:rsidR="0004399F" w:rsidRDefault="0004399F" w:rsidP="00AE572E">
            <w:pPr>
              <w:pStyle w:val="Heading1Text"/>
              <w:spacing w:before="0" w:after="0"/>
            </w:pPr>
          </w:p>
        </w:tc>
      </w:tr>
      <w:tr w:rsidR="0004399F" w14:paraId="4DF15096" w14:textId="77777777" w:rsidTr="00AE572E">
        <w:tc>
          <w:tcPr>
            <w:tcW w:w="3528" w:type="dxa"/>
          </w:tcPr>
          <w:p w14:paraId="73B92E19" w14:textId="7B2F264A" w:rsidR="0004399F" w:rsidRDefault="00AE572E" w:rsidP="00AE572E">
            <w:pPr>
              <w:pStyle w:val="Heading1Text"/>
              <w:spacing w:before="0" w:after="0"/>
            </w:pPr>
            <w:r>
              <w:t>Project Address</w:t>
            </w:r>
          </w:p>
        </w:tc>
        <w:tc>
          <w:tcPr>
            <w:tcW w:w="5760" w:type="dxa"/>
          </w:tcPr>
          <w:p w14:paraId="222A5AFD" w14:textId="77777777" w:rsidR="0004399F" w:rsidRDefault="0004399F" w:rsidP="00AE572E">
            <w:pPr>
              <w:pStyle w:val="Heading1Text"/>
              <w:spacing w:before="0" w:after="0"/>
            </w:pPr>
          </w:p>
        </w:tc>
      </w:tr>
      <w:tr w:rsidR="008619E1" w14:paraId="7E8A7B60" w14:textId="77777777" w:rsidTr="00AE572E">
        <w:tc>
          <w:tcPr>
            <w:tcW w:w="3528" w:type="dxa"/>
          </w:tcPr>
          <w:p w14:paraId="20AF8535" w14:textId="26663386" w:rsidR="008619E1" w:rsidRDefault="00AE572E" w:rsidP="00AE572E">
            <w:pPr>
              <w:pStyle w:val="Heading1Text"/>
              <w:spacing w:before="0" w:after="0"/>
            </w:pPr>
            <w:r>
              <w:t>Project Size</w:t>
            </w:r>
          </w:p>
        </w:tc>
        <w:tc>
          <w:tcPr>
            <w:tcW w:w="5760" w:type="dxa"/>
          </w:tcPr>
          <w:p w14:paraId="089606AB" w14:textId="77777777" w:rsidR="008619E1" w:rsidRDefault="008619E1" w:rsidP="00AE572E">
            <w:pPr>
              <w:pStyle w:val="Heading1Text"/>
              <w:spacing w:before="0" w:after="0"/>
            </w:pPr>
          </w:p>
        </w:tc>
      </w:tr>
      <w:tr w:rsidR="00AE572E" w14:paraId="33E4EAB1" w14:textId="77777777" w:rsidTr="00AE572E">
        <w:tc>
          <w:tcPr>
            <w:tcW w:w="9288" w:type="dxa"/>
            <w:gridSpan w:val="2"/>
            <w:shd w:val="clear" w:color="auto" w:fill="EEECE1" w:themeFill="background2"/>
          </w:tcPr>
          <w:p w14:paraId="6EC01286" w14:textId="77777777" w:rsidR="00AE572E" w:rsidRDefault="00AE572E" w:rsidP="00AE572E">
            <w:pPr>
              <w:pStyle w:val="Heading1Text"/>
              <w:spacing w:before="0" w:after="0"/>
              <w:jc w:val="center"/>
            </w:pPr>
            <w:r>
              <w:rPr>
                <w:b/>
                <w:bCs/>
              </w:rPr>
              <w:t>Customer Information</w:t>
            </w:r>
          </w:p>
          <w:p w14:paraId="494D41DF" w14:textId="34843841" w:rsidR="00AE572E" w:rsidRPr="00AE572E" w:rsidRDefault="00AE572E" w:rsidP="00996A00">
            <w:pPr>
              <w:pStyle w:val="Heading1Text"/>
              <w:spacing w:before="0" w:after="120"/>
              <w:jc w:val="center"/>
            </w:pPr>
            <w:r>
              <w:t>(to be completed by account holder or authorized representative only)</w:t>
            </w:r>
          </w:p>
        </w:tc>
      </w:tr>
      <w:tr w:rsidR="008619E1" w14:paraId="27B264AD" w14:textId="77777777" w:rsidTr="00AE572E">
        <w:tc>
          <w:tcPr>
            <w:tcW w:w="3528" w:type="dxa"/>
          </w:tcPr>
          <w:p w14:paraId="0DF2ECDD" w14:textId="3EC0172A" w:rsidR="008619E1" w:rsidRDefault="00AE572E" w:rsidP="00AE572E">
            <w:pPr>
              <w:pStyle w:val="Heading1Text"/>
              <w:spacing w:before="0" w:after="0"/>
            </w:pPr>
            <w:r>
              <w:t>First Name</w:t>
            </w:r>
          </w:p>
        </w:tc>
        <w:tc>
          <w:tcPr>
            <w:tcW w:w="5760" w:type="dxa"/>
          </w:tcPr>
          <w:p w14:paraId="3B758D16" w14:textId="77777777" w:rsidR="008619E1" w:rsidRDefault="008619E1" w:rsidP="00AE572E">
            <w:pPr>
              <w:pStyle w:val="Heading1Text"/>
              <w:spacing w:before="0" w:after="0"/>
            </w:pPr>
          </w:p>
        </w:tc>
      </w:tr>
      <w:tr w:rsidR="008619E1" w14:paraId="37830732" w14:textId="77777777" w:rsidTr="00AE572E">
        <w:tc>
          <w:tcPr>
            <w:tcW w:w="3528" w:type="dxa"/>
          </w:tcPr>
          <w:p w14:paraId="1D8EED95" w14:textId="4FC48AC2" w:rsidR="008619E1" w:rsidRDefault="00AE572E" w:rsidP="00AE572E">
            <w:pPr>
              <w:pStyle w:val="Heading1Text"/>
              <w:spacing w:before="0" w:after="0"/>
            </w:pPr>
            <w:r>
              <w:t>Last Name</w:t>
            </w:r>
          </w:p>
        </w:tc>
        <w:tc>
          <w:tcPr>
            <w:tcW w:w="5760" w:type="dxa"/>
          </w:tcPr>
          <w:p w14:paraId="0F3D2361" w14:textId="77777777" w:rsidR="008619E1" w:rsidRDefault="008619E1" w:rsidP="00AE572E">
            <w:pPr>
              <w:pStyle w:val="Heading1Text"/>
              <w:spacing w:before="0" w:after="0"/>
            </w:pPr>
          </w:p>
        </w:tc>
      </w:tr>
      <w:tr w:rsidR="008619E1" w14:paraId="11CFF89A" w14:textId="77777777" w:rsidTr="00AE572E">
        <w:tc>
          <w:tcPr>
            <w:tcW w:w="3528" w:type="dxa"/>
          </w:tcPr>
          <w:p w14:paraId="07796AE6" w14:textId="77F809FD" w:rsidR="008619E1" w:rsidRDefault="00AE572E" w:rsidP="00AE572E">
            <w:pPr>
              <w:pStyle w:val="Heading1Text"/>
              <w:spacing w:before="0" w:after="0"/>
            </w:pPr>
            <w:r>
              <w:t>Company/Institution</w:t>
            </w:r>
          </w:p>
        </w:tc>
        <w:tc>
          <w:tcPr>
            <w:tcW w:w="5760" w:type="dxa"/>
          </w:tcPr>
          <w:p w14:paraId="5806A40A" w14:textId="77777777" w:rsidR="008619E1" w:rsidRDefault="008619E1" w:rsidP="00AE572E">
            <w:pPr>
              <w:pStyle w:val="Heading1Text"/>
              <w:spacing w:before="0" w:after="0"/>
            </w:pPr>
          </w:p>
        </w:tc>
      </w:tr>
      <w:tr w:rsidR="008619E1" w14:paraId="18C577FD" w14:textId="77777777" w:rsidTr="00AE572E">
        <w:tc>
          <w:tcPr>
            <w:tcW w:w="3528" w:type="dxa"/>
          </w:tcPr>
          <w:p w14:paraId="7A1FB833" w14:textId="2031A3DB" w:rsidR="008619E1" w:rsidRDefault="00AE572E" w:rsidP="00AE572E">
            <w:pPr>
              <w:pStyle w:val="Heading1Text"/>
              <w:spacing w:before="0" w:after="0"/>
            </w:pPr>
            <w:r>
              <w:t>Phone Number</w:t>
            </w:r>
          </w:p>
        </w:tc>
        <w:tc>
          <w:tcPr>
            <w:tcW w:w="5760" w:type="dxa"/>
          </w:tcPr>
          <w:p w14:paraId="2DEA838D" w14:textId="77777777" w:rsidR="008619E1" w:rsidRDefault="008619E1" w:rsidP="00AE572E">
            <w:pPr>
              <w:pStyle w:val="Heading1Text"/>
              <w:spacing w:before="0" w:after="0"/>
            </w:pPr>
          </w:p>
        </w:tc>
      </w:tr>
      <w:tr w:rsidR="008619E1" w14:paraId="4F64FA60" w14:textId="77777777" w:rsidTr="00AE572E">
        <w:tc>
          <w:tcPr>
            <w:tcW w:w="3528" w:type="dxa"/>
          </w:tcPr>
          <w:p w14:paraId="53988F59" w14:textId="115D24A9" w:rsidR="008619E1" w:rsidRDefault="00AE572E" w:rsidP="00AE572E">
            <w:pPr>
              <w:pStyle w:val="Heading1Text"/>
              <w:spacing w:before="0" w:after="0"/>
            </w:pPr>
            <w:r>
              <w:t>Email Address</w:t>
            </w:r>
          </w:p>
        </w:tc>
        <w:tc>
          <w:tcPr>
            <w:tcW w:w="5760" w:type="dxa"/>
          </w:tcPr>
          <w:p w14:paraId="1EC0395A" w14:textId="77777777" w:rsidR="008619E1" w:rsidRDefault="008619E1" w:rsidP="00AE572E">
            <w:pPr>
              <w:pStyle w:val="Heading1Text"/>
              <w:spacing w:before="0" w:after="0"/>
            </w:pPr>
          </w:p>
        </w:tc>
      </w:tr>
      <w:tr w:rsidR="008619E1" w14:paraId="6F046542" w14:textId="77777777" w:rsidTr="00AE572E">
        <w:tc>
          <w:tcPr>
            <w:tcW w:w="3528" w:type="dxa"/>
          </w:tcPr>
          <w:p w14:paraId="4ED0BED8" w14:textId="78938D31" w:rsidR="008619E1" w:rsidRDefault="00AE572E" w:rsidP="00AE572E">
            <w:pPr>
              <w:pStyle w:val="Heading1Text"/>
              <w:spacing w:before="0" w:after="0"/>
            </w:pPr>
            <w:r>
              <w:t>Street Address</w:t>
            </w:r>
          </w:p>
        </w:tc>
        <w:tc>
          <w:tcPr>
            <w:tcW w:w="5760" w:type="dxa"/>
          </w:tcPr>
          <w:p w14:paraId="3936310C" w14:textId="77777777" w:rsidR="008619E1" w:rsidRDefault="008619E1" w:rsidP="00AE572E">
            <w:pPr>
              <w:pStyle w:val="Heading1Text"/>
              <w:spacing w:before="0" w:after="0"/>
            </w:pPr>
          </w:p>
        </w:tc>
      </w:tr>
      <w:tr w:rsidR="008619E1" w14:paraId="0E7172B3" w14:textId="77777777" w:rsidTr="00AE572E">
        <w:tc>
          <w:tcPr>
            <w:tcW w:w="3528" w:type="dxa"/>
          </w:tcPr>
          <w:p w14:paraId="6CDA0DE1" w14:textId="79857965" w:rsidR="008619E1" w:rsidRDefault="00AE572E" w:rsidP="00AE572E">
            <w:pPr>
              <w:pStyle w:val="Heading1Text"/>
              <w:spacing w:before="0" w:after="0"/>
            </w:pPr>
            <w:r>
              <w:t>City</w:t>
            </w:r>
          </w:p>
        </w:tc>
        <w:tc>
          <w:tcPr>
            <w:tcW w:w="5760" w:type="dxa"/>
          </w:tcPr>
          <w:p w14:paraId="045365B5" w14:textId="77777777" w:rsidR="008619E1" w:rsidRDefault="008619E1" w:rsidP="00AE572E">
            <w:pPr>
              <w:pStyle w:val="Heading1Text"/>
              <w:spacing w:before="0" w:after="0"/>
            </w:pPr>
          </w:p>
        </w:tc>
      </w:tr>
      <w:tr w:rsidR="008619E1" w14:paraId="47354B43" w14:textId="77777777" w:rsidTr="00AE572E">
        <w:tc>
          <w:tcPr>
            <w:tcW w:w="3528" w:type="dxa"/>
          </w:tcPr>
          <w:p w14:paraId="0A92994F" w14:textId="3DABAA07" w:rsidR="008619E1" w:rsidRDefault="00AE572E" w:rsidP="00AE572E">
            <w:pPr>
              <w:pStyle w:val="Heading1Text"/>
              <w:spacing w:before="0" w:after="0"/>
            </w:pPr>
            <w:r>
              <w:t>Zip Code</w:t>
            </w:r>
          </w:p>
        </w:tc>
        <w:tc>
          <w:tcPr>
            <w:tcW w:w="5760" w:type="dxa"/>
          </w:tcPr>
          <w:p w14:paraId="351023AC" w14:textId="77777777" w:rsidR="008619E1" w:rsidRDefault="008619E1" w:rsidP="00AE572E">
            <w:pPr>
              <w:pStyle w:val="Heading1Text"/>
              <w:spacing w:before="0" w:after="0"/>
            </w:pPr>
          </w:p>
        </w:tc>
      </w:tr>
      <w:tr w:rsidR="008619E1" w14:paraId="5AF8ACE8" w14:textId="77777777" w:rsidTr="00AE572E">
        <w:tc>
          <w:tcPr>
            <w:tcW w:w="3528" w:type="dxa"/>
          </w:tcPr>
          <w:p w14:paraId="30DB5794" w14:textId="13992EF5" w:rsidR="008619E1" w:rsidRDefault="00AE572E" w:rsidP="00AE572E">
            <w:pPr>
              <w:pStyle w:val="Heading1Text"/>
              <w:spacing w:before="0" w:after="0"/>
            </w:pPr>
            <w:r>
              <w:t>Proposed Subscription</w:t>
            </w:r>
          </w:p>
        </w:tc>
        <w:tc>
          <w:tcPr>
            <w:tcW w:w="5760" w:type="dxa"/>
          </w:tcPr>
          <w:p w14:paraId="69BB8C0D" w14:textId="77777777" w:rsidR="008619E1" w:rsidRDefault="008619E1" w:rsidP="00AE572E">
            <w:pPr>
              <w:pStyle w:val="Heading1Text"/>
              <w:spacing w:before="0" w:after="0"/>
            </w:pPr>
          </w:p>
        </w:tc>
      </w:tr>
      <w:tr w:rsidR="008619E1" w14:paraId="3A64EAE4" w14:textId="77777777" w:rsidTr="00AE572E">
        <w:tc>
          <w:tcPr>
            <w:tcW w:w="3528" w:type="dxa"/>
          </w:tcPr>
          <w:p w14:paraId="4EB3322C" w14:textId="098659C4" w:rsidR="008619E1" w:rsidRDefault="00AE572E" w:rsidP="00AE572E">
            <w:pPr>
              <w:pStyle w:val="Heading1Text"/>
              <w:spacing w:before="0" w:after="0"/>
            </w:pPr>
            <w:r>
              <w:t>Service Account # (not required but preferred)</w:t>
            </w:r>
          </w:p>
        </w:tc>
        <w:tc>
          <w:tcPr>
            <w:tcW w:w="5760" w:type="dxa"/>
          </w:tcPr>
          <w:p w14:paraId="4B98A7A9" w14:textId="77777777" w:rsidR="008619E1" w:rsidRDefault="008619E1" w:rsidP="00AE572E">
            <w:pPr>
              <w:pStyle w:val="Heading1Text"/>
              <w:spacing w:before="0" w:after="0"/>
            </w:pPr>
          </w:p>
        </w:tc>
      </w:tr>
      <w:tr w:rsidR="008619E1" w14:paraId="1BC34843" w14:textId="77777777" w:rsidTr="00AE572E">
        <w:tc>
          <w:tcPr>
            <w:tcW w:w="3528" w:type="dxa"/>
          </w:tcPr>
          <w:p w14:paraId="01C25744" w14:textId="2061D7B7" w:rsidR="008619E1" w:rsidRDefault="00AE572E" w:rsidP="00AE572E">
            <w:pPr>
              <w:pStyle w:val="Heading1Text"/>
              <w:spacing w:before="0" w:after="0"/>
            </w:pPr>
            <w:r>
              <w:t>Customer Account # (not required but preferred</w:t>
            </w:r>
          </w:p>
        </w:tc>
        <w:tc>
          <w:tcPr>
            <w:tcW w:w="5760" w:type="dxa"/>
          </w:tcPr>
          <w:p w14:paraId="179A7691" w14:textId="77777777" w:rsidR="008619E1" w:rsidRDefault="008619E1" w:rsidP="00AE572E">
            <w:pPr>
              <w:pStyle w:val="Heading1Text"/>
              <w:spacing w:before="0" w:after="0"/>
            </w:pPr>
          </w:p>
        </w:tc>
      </w:tr>
    </w:tbl>
    <w:p w14:paraId="43EA0211" w14:textId="29F08501" w:rsidR="0004399F" w:rsidRDefault="00AE572E" w:rsidP="00996A00">
      <w:pPr>
        <w:pStyle w:val="Heading1Text"/>
        <w:spacing w:before="480"/>
      </w:pPr>
      <w:r w:rsidRPr="00AE572E">
        <w:t xml:space="preserve">I, _____________________________________, confirm that I am the account holder or authorized representative of the account holder for the account listed above and am expressing interest in the project owned by _______________________________________ described above.  I also confirm that SCE is my current energy service provider, and I acknowledge that </w:t>
      </w:r>
      <w:r w:rsidRPr="00AE572E">
        <w:lastRenderedPageBreak/>
        <w:t>customers who receive energy service from other energy service providers or Community Choice Aggregators are ineligible to subscribe to the output of the project described above.</w:t>
      </w:r>
    </w:p>
    <w:p w14:paraId="0B2B4298" w14:textId="6A8FF552" w:rsidR="00AE572E" w:rsidRPr="00996A00" w:rsidRDefault="00AE572E" w:rsidP="00996A00">
      <w:pPr>
        <w:pStyle w:val="Heading1Text"/>
        <w:keepNext/>
        <w:spacing w:before="480" w:after="0"/>
      </w:pPr>
      <w:r w:rsidRPr="00996A00">
        <w:rPr>
          <w:u w:val="single"/>
        </w:rPr>
        <w:tab/>
      </w:r>
      <w:r w:rsidRPr="00996A00">
        <w:rPr>
          <w:u w:val="single"/>
        </w:rPr>
        <w:tab/>
      </w:r>
      <w:r w:rsidRPr="00996A00">
        <w:rPr>
          <w:u w:val="single"/>
        </w:rPr>
        <w:tab/>
      </w:r>
      <w:r w:rsidR="00996A00">
        <w:rPr>
          <w:u w:val="single"/>
        </w:rPr>
        <w:tab/>
      </w:r>
      <w:r w:rsidRPr="00996A00">
        <w:rPr>
          <w:u w:val="single"/>
        </w:rPr>
        <w:tab/>
      </w:r>
      <w:r w:rsidRPr="00996A00">
        <w:tab/>
      </w:r>
      <w:r w:rsidRPr="00996A00">
        <w:rPr>
          <w:u w:val="single"/>
        </w:rPr>
        <w:tab/>
      </w:r>
      <w:r w:rsidRPr="00996A00">
        <w:rPr>
          <w:u w:val="single"/>
        </w:rPr>
        <w:tab/>
      </w:r>
      <w:r w:rsidRPr="00996A00">
        <w:rPr>
          <w:u w:val="single"/>
        </w:rPr>
        <w:tab/>
      </w:r>
      <w:r w:rsidRPr="00996A00">
        <w:rPr>
          <w:u w:val="single"/>
        </w:rPr>
        <w:tab/>
      </w:r>
      <w:r w:rsidRPr="00996A00">
        <w:rPr>
          <w:u w:val="single"/>
        </w:rPr>
        <w:tab/>
      </w:r>
    </w:p>
    <w:p w14:paraId="66829FDC" w14:textId="436D4A9E" w:rsidR="00AE572E" w:rsidRDefault="00AE572E" w:rsidP="00996A00">
      <w:pPr>
        <w:pStyle w:val="Heading1Text"/>
        <w:spacing w:before="0" w:after="480"/>
      </w:pPr>
      <w:r w:rsidRPr="00AE572E">
        <w:t>Customer Signature</w:t>
      </w:r>
      <w:r w:rsidR="00996A00">
        <w:tab/>
      </w:r>
      <w:r w:rsidR="00996A00">
        <w:tab/>
      </w:r>
      <w:r w:rsidR="00996A00">
        <w:tab/>
      </w:r>
      <w:r w:rsidR="00996A00">
        <w:tab/>
        <w:t>Date</w:t>
      </w:r>
    </w:p>
    <w:p w14:paraId="3AEA2D5F" w14:textId="6CD9C0BA" w:rsidR="00996A00" w:rsidRPr="00996A00" w:rsidRDefault="00996A00" w:rsidP="00996A00">
      <w:pPr>
        <w:pStyle w:val="Heading1Text"/>
        <w:keepNext/>
        <w:spacing w:before="480" w:after="0"/>
      </w:pPr>
      <w:r w:rsidRPr="00996A00">
        <w:rPr>
          <w:u w:val="single"/>
        </w:rPr>
        <w:tab/>
      </w:r>
      <w:r w:rsidRPr="00996A00">
        <w:rPr>
          <w:u w:val="single"/>
        </w:rPr>
        <w:tab/>
      </w:r>
      <w:r w:rsidRPr="00996A00">
        <w:rPr>
          <w:u w:val="single"/>
        </w:rPr>
        <w:tab/>
      </w:r>
      <w:r>
        <w:rPr>
          <w:u w:val="single"/>
        </w:rPr>
        <w:tab/>
      </w:r>
      <w:r w:rsidRPr="00996A00">
        <w:rPr>
          <w:u w:val="single"/>
        </w:rPr>
        <w:tab/>
      </w:r>
      <w:r w:rsidRPr="00996A00">
        <w:tab/>
      </w:r>
      <w:r w:rsidRPr="00996A00">
        <w:rPr>
          <w:u w:val="single"/>
        </w:rPr>
        <w:tab/>
      </w:r>
      <w:r w:rsidRPr="00996A00">
        <w:rPr>
          <w:u w:val="single"/>
        </w:rPr>
        <w:tab/>
      </w:r>
      <w:r w:rsidRPr="00996A00">
        <w:rPr>
          <w:u w:val="single"/>
        </w:rPr>
        <w:tab/>
      </w:r>
      <w:r w:rsidRPr="00996A00">
        <w:rPr>
          <w:u w:val="single"/>
        </w:rPr>
        <w:tab/>
      </w:r>
      <w:r w:rsidRPr="00996A00">
        <w:rPr>
          <w:u w:val="single"/>
        </w:rPr>
        <w:tab/>
      </w:r>
    </w:p>
    <w:p w14:paraId="44DB77D1" w14:textId="0F0D51DF" w:rsidR="00996A00" w:rsidRDefault="00996A00" w:rsidP="00996A00">
      <w:pPr>
        <w:pStyle w:val="Heading1Text"/>
        <w:spacing w:before="0" w:after="480"/>
      </w:pPr>
      <w:r>
        <w:t>Authorized Agent</w:t>
      </w:r>
      <w:r w:rsidRPr="00AE572E">
        <w:t xml:space="preserve"> Signature</w:t>
      </w:r>
      <w:r>
        <w:tab/>
      </w:r>
      <w:r>
        <w:tab/>
      </w:r>
      <w:r>
        <w:tab/>
        <w:t>Date</w:t>
      </w:r>
    </w:p>
    <w:p w14:paraId="5140A00C" w14:textId="77777777" w:rsidR="00053D84" w:rsidRDefault="00053D84" w:rsidP="00053D84">
      <w:pPr>
        <w:pStyle w:val="Heading1Text"/>
        <w:pBdr>
          <w:top w:val="single" w:sz="4" w:space="1" w:color="auto"/>
        </w:pBdr>
        <w:spacing w:before="960"/>
        <w:jc w:val="center"/>
        <w:rPr>
          <w:i/>
          <w:iCs/>
        </w:rPr>
        <w:sectPr w:rsidR="00053D84" w:rsidSect="009278D1">
          <w:footerReference w:type="default" r:id="rId32"/>
          <w:pgSz w:w="12240" w:h="15840" w:code="1"/>
          <w:pgMar w:top="1440" w:right="1440" w:bottom="1440" w:left="1440" w:header="720" w:footer="720" w:gutter="0"/>
          <w:pgNumType w:start="1"/>
          <w:cols w:space="720"/>
          <w:docGrid w:linePitch="360"/>
        </w:sectPr>
      </w:pPr>
      <w:r>
        <w:rPr>
          <w:i/>
          <w:iCs/>
        </w:rPr>
        <w:t>*** End of Exhibit N-2 ***</w:t>
      </w:r>
    </w:p>
    <w:p w14:paraId="2DCABC62" w14:textId="2D7D8852" w:rsidR="00AE572E" w:rsidRDefault="0066723D" w:rsidP="0066723D">
      <w:pPr>
        <w:pStyle w:val="Heading1Text"/>
        <w:spacing w:before="720"/>
        <w:jc w:val="center"/>
        <w:rPr>
          <w:b/>
          <w:bCs/>
        </w:rPr>
      </w:pPr>
      <w:r>
        <w:rPr>
          <w:b/>
          <w:bCs/>
        </w:rPr>
        <w:lastRenderedPageBreak/>
        <w:t>Exhibit N-3</w:t>
      </w:r>
    </w:p>
    <w:p w14:paraId="43E37766" w14:textId="457017B3" w:rsidR="0066723D" w:rsidRDefault="0066723D" w:rsidP="0066723D">
      <w:pPr>
        <w:pStyle w:val="Heading1Text"/>
        <w:spacing w:after="600"/>
        <w:jc w:val="center"/>
        <w:rPr>
          <w:b/>
          <w:bCs/>
        </w:rPr>
      </w:pPr>
      <w:r>
        <w:rPr>
          <w:b/>
          <w:bCs/>
        </w:rPr>
        <w:t>Commitment to Enroll Form</w:t>
      </w:r>
    </w:p>
    <w:p w14:paraId="784A1414" w14:textId="632B3985" w:rsidR="0066723D" w:rsidRDefault="0066723D" w:rsidP="0066723D">
      <w:pPr>
        <w:pStyle w:val="Heading1Text"/>
        <w:rPr>
          <w:i/>
          <w:iCs/>
          <w:color w:val="0000FF"/>
        </w:rPr>
      </w:pPr>
      <w:r w:rsidRPr="0066723D">
        <w:rPr>
          <w:i/>
          <w:iCs/>
          <w:color w:val="0000FF"/>
        </w:rPr>
        <w:t>{SCE Note: The top portion of the following form should be populated by Seller with details concerning the Project, and then the lower portion of the Commitment to Enroll form should be completed by each CI Eligible Customer who has committed to Subscribe to the output of the Project.  Commitments to Enroll should be submitted to SCE in conjunction with the Community Interest Requirements Attestation (Exhibit N-1) before any construction activity at the Site.}</w:t>
      </w:r>
    </w:p>
    <w:tbl>
      <w:tblPr>
        <w:tblStyle w:val="TableGrid"/>
        <w:tblW w:w="0" w:type="auto"/>
        <w:tblLook w:val="04A0" w:firstRow="1" w:lastRow="0" w:firstColumn="1" w:lastColumn="0" w:noHBand="0" w:noVBand="1"/>
      </w:tblPr>
      <w:tblGrid>
        <w:gridCol w:w="3528"/>
        <w:gridCol w:w="5760"/>
      </w:tblGrid>
      <w:tr w:rsidR="0066723D" w14:paraId="0CC5CFEE" w14:textId="77777777" w:rsidTr="00F63CA5">
        <w:tc>
          <w:tcPr>
            <w:tcW w:w="9288" w:type="dxa"/>
            <w:gridSpan w:val="2"/>
            <w:shd w:val="clear" w:color="auto" w:fill="EEECE1" w:themeFill="background2"/>
          </w:tcPr>
          <w:p w14:paraId="10C68922" w14:textId="77777777" w:rsidR="0066723D" w:rsidRDefault="0066723D" w:rsidP="00F63CA5">
            <w:pPr>
              <w:pStyle w:val="Heading1Text"/>
              <w:spacing w:before="0" w:after="0"/>
              <w:jc w:val="center"/>
              <w:rPr>
                <w:b/>
                <w:bCs/>
              </w:rPr>
            </w:pPr>
            <w:r>
              <w:rPr>
                <w:b/>
                <w:bCs/>
              </w:rPr>
              <w:t>Project Information</w:t>
            </w:r>
          </w:p>
          <w:p w14:paraId="2B879E04" w14:textId="20674664" w:rsidR="0066723D" w:rsidRPr="00AE572E" w:rsidRDefault="0066723D" w:rsidP="00F63CA5">
            <w:pPr>
              <w:pStyle w:val="Heading1Text"/>
              <w:spacing w:before="0" w:after="120"/>
              <w:jc w:val="center"/>
            </w:pPr>
            <w:r>
              <w:t>(To be completed by Seller)</w:t>
            </w:r>
          </w:p>
        </w:tc>
      </w:tr>
      <w:tr w:rsidR="0066723D" w14:paraId="285AE8B9" w14:textId="77777777" w:rsidTr="00F63CA5">
        <w:tc>
          <w:tcPr>
            <w:tcW w:w="3528" w:type="dxa"/>
          </w:tcPr>
          <w:p w14:paraId="1BC69416" w14:textId="77777777" w:rsidR="0066723D" w:rsidRDefault="0066723D" w:rsidP="00F63CA5">
            <w:pPr>
              <w:pStyle w:val="Heading1Text"/>
              <w:spacing w:before="0" w:after="0"/>
            </w:pPr>
            <w:r>
              <w:t>Developer Name</w:t>
            </w:r>
          </w:p>
        </w:tc>
        <w:tc>
          <w:tcPr>
            <w:tcW w:w="5760" w:type="dxa"/>
          </w:tcPr>
          <w:p w14:paraId="2C2BD36E" w14:textId="77777777" w:rsidR="0066723D" w:rsidRDefault="0066723D" w:rsidP="00F63CA5">
            <w:pPr>
              <w:pStyle w:val="Heading1Text"/>
              <w:spacing w:before="0" w:after="0"/>
            </w:pPr>
          </w:p>
        </w:tc>
      </w:tr>
      <w:tr w:rsidR="0066723D" w14:paraId="3A875D43" w14:textId="77777777" w:rsidTr="00F63CA5">
        <w:tc>
          <w:tcPr>
            <w:tcW w:w="3528" w:type="dxa"/>
          </w:tcPr>
          <w:p w14:paraId="429EB8CE" w14:textId="77777777" w:rsidR="0066723D" w:rsidRDefault="0066723D" w:rsidP="00F63CA5">
            <w:pPr>
              <w:pStyle w:val="Heading1Text"/>
              <w:spacing w:before="0" w:after="0"/>
            </w:pPr>
            <w:r>
              <w:t>Developer’s Authorized Agent</w:t>
            </w:r>
          </w:p>
        </w:tc>
        <w:tc>
          <w:tcPr>
            <w:tcW w:w="5760" w:type="dxa"/>
          </w:tcPr>
          <w:p w14:paraId="5E248822" w14:textId="77777777" w:rsidR="0066723D" w:rsidRDefault="0066723D" w:rsidP="00F63CA5">
            <w:pPr>
              <w:pStyle w:val="Heading1Text"/>
              <w:spacing w:before="0" w:after="0"/>
            </w:pPr>
          </w:p>
        </w:tc>
      </w:tr>
      <w:tr w:rsidR="0066723D" w14:paraId="62E41F05" w14:textId="77777777" w:rsidTr="00F63CA5">
        <w:tc>
          <w:tcPr>
            <w:tcW w:w="3528" w:type="dxa"/>
          </w:tcPr>
          <w:p w14:paraId="7611B62B" w14:textId="77777777" w:rsidR="0066723D" w:rsidRDefault="0066723D" w:rsidP="00F63CA5">
            <w:pPr>
              <w:pStyle w:val="Heading1Text"/>
              <w:spacing w:before="0" w:after="0"/>
            </w:pPr>
            <w:r>
              <w:t>Title of Authorized Agent</w:t>
            </w:r>
          </w:p>
        </w:tc>
        <w:tc>
          <w:tcPr>
            <w:tcW w:w="5760" w:type="dxa"/>
          </w:tcPr>
          <w:p w14:paraId="20867FDE" w14:textId="77777777" w:rsidR="0066723D" w:rsidRDefault="0066723D" w:rsidP="00F63CA5">
            <w:pPr>
              <w:pStyle w:val="Heading1Text"/>
              <w:spacing w:before="0" w:after="0"/>
            </w:pPr>
          </w:p>
        </w:tc>
      </w:tr>
      <w:tr w:rsidR="0066723D" w14:paraId="00B30DC6" w14:textId="77777777" w:rsidTr="00F63CA5">
        <w:tc>
          <w:tcPr>
            <w:tcW w:w="3528" w:type="dxa"/>
          </w:tcPr>
          <w:p w14:paraId="6486E592" w14:textId="77777777" w:rsidR="0066723D" w:rsidRDefault="0066723D" w:rsidP="00F63CA5">
            <w:pPr>
              <w:pStyle w:val="Heading1Text"/>
              <w:spacing w:before="0" w:after="0"/>
            </w:pPr>
            <w:r>
              <w:t>Phone Number</w:t>
            </w:r>
          </w:p>
        </w:tc>
        <w:tc>
          <w:tcPr>
            <w:tcW w:w="5760" w:type="dxa"/>
          </w:tcPr>
          <w:p w14:paraId="2621FB51" w14:textId="77777777" w:rsidR="0066723D" w:rsidRDefault="0066723D" w:rsidP="00F63CA5">
            <w:pPr>
              <w:pStyle w:val="Heading1Text"/>
              <w:spacing w:before="0" w:after="0"/>
            </w:pPr>
          </w:p>
        </w:tc>
      </w:tr>
      <w:tr w:rsidR="0066723D" w14:paraId="41FAC1F1" w14:textId="77777777" w:rsidTr="00F63CA5">
        <w:tc>
          <w:tcPr>
            <w:tcW w:w="3528" w:type="dxa"/>
          </w:tcPr>
          <w:p w14:paraId="70241302" w14:textId="77777777" w:rsidR="0066723D" w:rsidRDefault="0066723D" w:rsidP="00F63CA5">
            <w:pPr>
              <w:pStyle w:val="Heading1Text"/>
              <w:spacing w:before="0" w:after="0"/>
            </w:pPr>
            <w:r>
              <w:t>Email Address</w:t>
            </w:r>
          </w:p>
        </w:tc>
        <w:tc>
          <w:tcPr>
            <w:tcW w:w="5760" w:type="dxa"/>
          </w:tcPr>
          <w:p w14:paraId="32FA28C4" w14:textId="77777777" w:rsidR="0066723D" w:rsidRDefault="0066723D" w:rsidP="00F63CA5">
            <w:pPr>
              <w:pStyle w:val="Heading1Text"/>
              <w:spacing w:before="0" w:after="0"/>
            </w:pPr>
          </w:p>
        </w:tc>
      </w:tr>
      <w:tr w:rsidR="0066723D" w14:paraId="4E885B3F" w14:textId="77777777" w:rsidTr="00F63CA5">
        <w:tc>
          <w:tcPr>
            <w:tcW w:w="3528" w:type="dxa"/>
          </w:tcPr>
          <w:p w14:paraId="4BEF131E" w14:textId="77777777" w:rsidR="0066723D" w:rsidRDefault="0066723D" w:rsidP="00F63CA5">
            <w:pPr>
              <w:pStyle w:val="Heading1Text"/>
              <w:spacing w:before="0" w:after="0"/>
            </w:pPr>
            <w:r>
              <w:t>Project Name</w:t>
            </w:r>
          </w:p>
        </w:tc>
        <w:tc>
          <w:tcPr>
            <w:tcW w:w="5760" w:type="dxa"/>
          </w:tcPr>
          <w:p w14:paraId="2DBD3433" w14:textId="77777777" w:rsidR="0066723D" w:rsidRDefault="0066723D" w:rsidP="00F63CA5">
            <w:pPr>
              <w:pStyle w:val="Heading1Text"/>
              <w:spacing w:before="0" w:after="0"/>
            </w:pPr>
          </w:p>
        </w:tc>
      </w:tr>
      <w:tr w:rsidR="0066723D" w14:paraId="2DD8D42D" w14:textId="77777777" w:rsidTr="00F63CA5">
        <w:tc>
          <w:tcPr>
            <w:tcW w:w="3528" w:type="dxa"/>
          </w:tcPr>
          <w:p w14:paraId="60216E1B" w14:textId="77777777" w:rsidR="0066723D" w:rsidRDefault="0066723D" w:rsidP="00F63CA5">
            <w:pPr>
              <w:pStyle w:val="Heading1Text"/>
              <w:spacing w:before="0" w:after="0"/>
            </w:pPr>
            <w:r>
              <w:t>Project Address</w:t>
            </w:r>
          </w:p>
        </w:tc>
        <w:tc>
          <w:tcPr>
            <w:tcW w:w="5760" w:type="dxa"/>
          </w:tcPr>
          <w:p w14:paraId="7D89E310" w14:textId="77777777" w:rsidR="0066723D" w:rsidRDefault="0066723D" w:rsidP="00F63CA5">
            <w:pPr>
              <w:pStyle w:val="Heading1Text"/>
              <w:spacing w:before="0" w:after="0"/>
            </w:pPr>
          </w:p>
        </w:tc>
      </w:tr>
      <w:tr w:rsidR="0066723D" w14:paraId="6B7A1EA4" w14:textId="77777777" w:rsidTr="00F63CA5">
        <w:tc>
          <w:tcPr>
            <w:tcW w:w="3528" w:type="dxa"/>
          </w:tcPr>
          <w:p w14:paraId="72508375" w14:textId="77777777" w:rsidR="0066723D" w:rsidRDefault="0066723D" w:rsidP="00F63CA5">
            <w:pPr>
              <w:pStyle w:val="Heading1Text"/>
              <w:spacing w:before="0" w:after="0"/>
            </w:pPr>
            <w:r>
              <w:t>Project Size</w:t>
            </w:r>
          </w:p>
        </w:tc>
        <w:tc>
          <w:tcPr>
            <w:tcW w:w="5760" w:type="dxa"/>
          </w:tcPr>
          <w:p w14:paraId="15D019CA" w14:textId="77777777" w:rsidR="0066723D" w:rsidRDefault="0066723D" w:rsidP="00F63CA5">
            <w:pPr>
              <w:pStyle w:val="Heading1Text"/>
              <w:spacing w:before="0" w:after="0"/>
            </w:pPr>
          </w:p>
        </w:tc>
      </w:tr>
      <w:tr w:rsidR="0066723D" w14:paraId="69834E0E" w14:textId="77777777" w:rsidTr="00F63CA5">
        <w:tc>
          <w:tcPr>
            <w:tcW w:w="9288" w:type="dxa"/>
            <w:gridSpan w:val="2"/>
            <w:shd w:val="clear" w:color="auto" w:fill="EEECE1" w:themeFill="background2"/>
          </w:tcPr>
          <w:p w14:paraId="46F665A0" w14:textId="77777777" w:rsidR="0066723D" w:rsidRDefault="0066723D" w:rsidP="00F63CA5">
            <w:pPr>
              <w:pStyle w:val="Heading1Text"/>
              <w:spacing w:before="0" w:after="0"/>
              <w:jc w:val="center"/>
            </w:pPr>
            <w:r>
              <w:rPr>
                <w:b/>
                <w:bCs/>
              </w:rPr>
              <w:t>Customer Information</w:t>
            </w:r>
          </w:p>
          <w:p w14:paraId="75A58243" w14:textId="7A0978BB" w:rsidR="0066723D" w:rsidRPr="00AE572E" w:rsidRDefault="0066723D" w:rsidP="00F63CA5">
            <w:pPr>
              <w:pStyle w:val="Heading1Text"/>
              <w:spacing w:before="0" w:after="120"/>
              <w:jc w:val="center"/>
            </w:pPr>
            <w:r>
              <w:t>(To be completed by account holder or authorized representative only)</w:t>
            </w:r>
          </w:p>
        </w:tc>
      </w:tr>
      <w:tr w:rsidR="0066723D" w14:paraId="7543C7FF" w14:textId="77777777" w:rsidTr="00F63CA5">
        <w:tc>
          <w:tcPr>
            <w:tcW w:w="3528" w:type="dxa"/>
          </w:tcPr>
          <w:p w14:paraId="6D5669E4" w14:textId="77777777" w:rsidR="0066723D" w:rsidRDefault="0066723D" w:rsidP="00F63CA5">
            <w:pPr>
              <w:pStyle w:val="Heading1Text"/>
              <w:spacing w:before="0" w:after="0"/>
            </w:pPr>
            <w:r>
              <w:t>First Name</w:t>
            </w:r>
          </w:p>
        </w:tc>
        <w:tc>
          <w:tcPr>
            <w:tcW w:w="5760" w:type="dxa"/>
          </w:tcPr>
          <w:p w14:paraId="272944DE" w14:textId="77777777" w:rsidR="0066723D" w:rsidRDefault="0066723D" w:rsidP="00F63CA5">
            <w:pPr>
              <w:pStyle w:val="Heading1Text"/>
              <w:spacing w:before="0" w:after="0"/>
            </w:pPr>
          </w:p>
        </w:tc>
      </w:tr>
      <w:tr w:rsidR="0066723D" w14:paraId="2842E366" w14:textId="77777777" w:rsidTr="00F63CA5">
        <w:tc>
          <w:tcPr>
            <w:tcW w:w="3528" w:type="dxa"/>
          </w:tcPr>
          <w:p w14:paraId="445C6930" w14:textId="77777777" w:rsidR="0066723D" w:rsidRDefault="0066723D" w:rsidP="00F63CA5">
            <w:pPr>
              <w:pStyle w:val="Heading1Text"/>
              <w:spacing w:before="0" w:after="0"/>
            </w:pPr>
            <w:r>
              <w:t>Last Name</w:t>
            </w:r>
          </w:p>
        </w:tc>
        <w:tc>
          <w:tcPr>
            <w:tcW w:w="5760" w:type="dxa"/>
          </w:tcPr>
          <w:p w14:paraId="283C317A" w14:textId="77777777" w:rsidR="0066723D" w:rsidRDefault="0066723D" w:rsidP="00F63CA5">
            <w:pPr>
              <w:pStyle w:val="Heading1Text"/>
              <w:spacing w:before="0" w:after="0"/>
            </w:pPr>
          </w:p>
        </w:tc>
      </w:tr>
      <w:tr w:rsidR="0066723D" w14:paraId="6F51BF90" w14:textId="77777777" w:rsidTr="00F63CA5">
        <w:tc>
          <w:tcPr>
            <w:tcW w:w="3528" w:type="dxa"/>
          </w:tcPr>
          <w:p w14:paraId="291A7DDF" w14:textId="77777777" w:rsidR="0066723D" w:rsidRDefault="0066723D" w:rsidP="00F63CA5">
            <w:pPr>
              <w:pStyle w:val="Heading1Text"/>
              <w:spacing w:before="0" w:after="0"/>
            </w:pPr>
            <w:r>
              <w:t>Company/Institution</w:t>
            </w:r>
          </w:p>
        </w:tc>
        <w:tc>
          <w:tcPr>
            <w:tcW w:w="5760" w:type="dxa"/>
          </w:tcPr>
          <w:p w14:paraId="785BA83A" w14:textId="77777777" w:rsidR="0066723D" w:rsidRDefault="0066723D" w:rsidP="00F63CA5">
            <w:pPr>
              <w:pStyle w:val="Heading1Text"/>
              <w:spacing w:before="0" w:after="0"/>
            </w:pPr>
          </w:p>
        </w:tc>
      </w:tr>
      <w:tr w:rsidR="0066723D" w14:paraId="5B8A24C2" w14:textId="77777777" w:rsidTr="00F63CA5">
        <w:tc>
          <w:tcPr>
            <w:tcW w:w="3528" w:type="dxa"/>
          </w:tcPr>
          <w:p w14:paraId="2E2EF951" w14:textId="77777777" w:rsidR="0066723D" w:rsidRDefault="0066723D" w:rsidP="00F63CA5">
            <w:pPr>
              <w:pStyle w:val="Heading1Text"/>
              <w:spacing w:before="0" w:after="0"/>
            </w:pPr>
            <w:r>
              <w:t>Phone Number</w:t>
            </w:r>
          </w:p>
        </w:tc>
        <w:tc>
          <w:tcPr>
            <w:tcW w:w="5760" w:type="dxa"/>
          </w:tcPr>
          <w:p w14:paraId="5B1F5198" w14:textId="77777777" w:rsidR="0066723D" w:rsidRDefault="0066723D" w:rsidP="00F63CA5">
            <w:pPr>
              <w:pStyle w:val="Heading1Text"/>
              <w:spacing w:before="0" w:after="0"/>
            </w:pPr>
          </w:p>
        </w:tc>
      </w:tr>
      <w:tr w:rsidR="0066723D" w14:paraId="2C8B2755" w14:textId="77777777" w:rsidTr="00F63CA5">
        <w:tc>
          <w:tcPr>
            <w:tcW w:w="3528" w:type="dxa"/>
          </w:tcPr>
          <w:p w14:paraId="5DB11FEF" w14:textId="77777777" w:rsidR="0066723D" w:rsidRDefault="0066723D" w:rsidP="00F63CA5">
            <w:pPr>
              <w:pStyle w:val="Heading1Text"/>
              <w:spacing w:before="0" w:after="0"/>
            </w:pPr>
            <w:r>
              <w:t>Email Address</w:t>
            </w:r>
          </w:p>
        </w:tc>
        <w:tc>
          <w:tcPr>
            <w:tcW w:w="5760" w:type="dxa"/>
          </w:tcPr>
          <w:p w14:paraId="6F22FE85" w14:textId="77777777" w:rsidR="0066723D" w:rsidRDefault="0066723D" w:rsidP="00F63CA5">
            <w:pPr>
              <w:pStyle w:val="Heading1Text"/>
              <w:spacing w:before="0" w:after="0"/>
            </w:pPr>
          </w:p>
        </w:tc>
      </w:tr>
      <w:tr w:rsidR="0066723D" w14:paraId="255B708E" w14:textId="77777777" w:rsidTr="00F63CA5">
        <w:tc>
          <w:tcPr>
            <w:tcW w:w="3528" w:type="dxa"/>
          </w:tcPr>
          <w:p w14:paraId="7170BAD2" w14:textId="77777777" w:rsidR="0066723D" w:rsidRDefault="0066723D" w:rsidP="00F63CA5">
            <w:pPr>
              <w:pStyle w:val="Heading1Text"/>
              <w:spacing w:before="0" w:after="0"/>
            </w:pPr>
            <w:r>
              <w:t>Street Address</w:t>
            </w:r>
          </w:p>
        </w:tc>
        <w:tc>
          <w:tcPr>
            <w:tcW w:w="5760" w:type="dxa"/>
          </w:tcPr>
          <w:p w14:paraId="0CBC0D6B" w14:textId="77777777" w:rsidR="0066723D" w:rsidRDefault="0066723D" w:rsidP="00F63CA5">
            <w:pPr>
              <w:pStyle w:val="Heading1Text"/>
              <w:spacing w:before="0" w:after="0"/>
            </w:pPr>
          </w:p>
        </w:tc>
      </w:tr>
      <w:tr w:rsidR="0066723D" w14:paraId="15EB015D" w14:textId="77777777" w:rsidTr="00F63CA5">
        <w:tc>
          <w:tcPr>
            <w:tcW w:w="3528" w:type="dxa"/>
          </w:tcPr>
          <w:p w14:paraId="3FF9B148" w14:textId="77777777" w:rsidR="0066723D" w:rsidRDefault="0066723D" w:rsidP="00F63CA5">
            <w:pPr>
              <w:pStyle w:val="Heading1Text"/>
              <w:spacing w:before="0" w:after="0"/>
            </w:pPr>
            <w:r>
              <w:t>City</w:t>
            </w:r>
          </w:p>
        </w:tc>
        <w:tc>
          <w:tcPr>
            <w:tcW w:w="5760" w:type="dxa"/>
          </w:tcPr>
          <w:p w14:paraId="6912EBC0" w14:textId="77777777" w:rsidR="0066723D" w:rsidRDefault="0066723D" w:rsidP="00F63CA5">
            <w:pPr>
              <w:pStyle w:val="Heading1Text"/>
              <w:spacing w:before="0" w:after="0"/>
            </w:pPr>
          </w:p>
        </w:tc>
      </w:tr>
      <w:tr w:rsidR="0066723D" w14:paraId="3F26C434" w14:textId="77777777" w:rsidTr="00F63CA5">
        <w:tc>
          <w:tcPr>
            <w:tcW w:w="3528" w:type="dxa"/>
          </w:tcPr>
          <w:p w14:paraId="73A013BD" w14:textId="77777777" w:rsidR="0066723D" w:rsidRDefault="0066723D" w:rsidP="00F63CA5">
            <w:pPr>
              <w:pStyle w:val="Heading1Text"/>
              <w:spacing w:before="0" w:after="0"/>
            </w:pPr>
            <w:r>
              <w:t>Zip Code</w:t>
            </w:r>
          </w:p>
        </w:tc>
        <w:tc>
          <w:tcPr>
            <w:tcW w:w="5760" w:type="dxa"/>
          </w:tcPr>
          <w:p w14:paraId="5F223A63" w14:textId="77777777" w:rsidR="0066723D" w:rsidRDefault="0066723D" w:rsidP="00F63CA5">
            <w:pPr>
              <w:pStyle w:val="Heading1Text"/>
              <w:spacing w:before="0" w:after="0"/>
            </w:pPr>
          </w:p>
        </w:tc>
      </w:tr>
      <w:tr w:rsidR="0066723D" w14:paraId="27ABFB1D" w14:textId="77777777" w:rsidTr="00F63CA5">
        <w:tc>
          <w:tcPr>
            <w:tcW w:w="3528" w:type="dxa"/>
          </w:tcPr>
          <w:p w14:paraId="4D41C95E" w14:textId="2E53B5D1" w:rsidR="0066723D" w:rsidRDefault="0066723D" w:rsidP="00F63CA5">
            <w:pPr>
              <w:pStyle w:val="Heading1Text"/>
              <w:spacing w:before="0" w:after="0"/>
            </w:pPr>
            <w:r>
              <w:t>Subscription Commitment</w:t>
            </w:r>
          </w:p>
        </w:tc>
        <w:tc>
          <w:tcPr>
            <w:tcW w:w="5760" w:type="dxa"/>
          </w:tcPr>
          <w:p w14:paraId="6FD70A1D" w14:textId="77777777" w:rsidR="0066723D" w:rsidRDefault="0066723D" w:rsidP="00F63CA5">
            <w:pPr>
              <w:pStyle w:val="Heading1Text"/>
              <w:spacing w:before="0" w:after="0"/>
            </w:pPr>
          </w:p>
        </w:tc>
      </w:tr>
      <w:tr w:rsidR="0066723D" w14:paraId="0EB15A4F" w14:textId="77777777" w:rsidTr="00F63CA5">
        <w:tc>
          <w:tcPr>
            <w:tcW w:w="3528" w:type="dxa"/>
          </w:tcPr>
          <w:p w14:paraId="0BCD55B0" w14:textId="39B38763" w:rsidR="0066723D" w:rsidRDefault="0066723D" w:rsidP="00F63CA5">
            <w:pPr>
              <w:pStyle w:val="Heading1Text"/>
              <w:spacing w:before="0" w:after="0"/>
            </w:pPr>
            <w:r>
              <w:t>Service Account Number</w:t>
            </w:r>
          </w:p>
        </w:tc>
        <w:tc>
          <w:tcPr>
            <w:tcW w:w="5760" w:type="dxa"/>
          </w:tcPr>
          <w:p w14:paraId="5F5D05B8" w14:textId="77777777" w:rsidR="0066723D" w:rsidRDefault="0066723D" w:rsidP="00F63CA5">
            <w:pPr>
              <w:pStyle w:val="Heading1Text"/>
              <w:spacing w:before="0" w:after="0"/>
            </w:pPr>
          </w:p>
        </w:tc>
      </w:tr>
      <w:tr w:rsidR="0066723D" w14:paraId="0EF0D57A" w14:textId="77777777" w:rsidTr="00F63CA5">
        <w:tc>
          <w:tcPr>
            <w:tcW w:w="3528" w:type="dxa"/>
          </w:tcPr>
          <w:p w14:paraId="44E242D8" w14:textId="398ED69E" w:rsidR="0066723D" w:rsidRDefault="0066723D" w:rsidP="00F63CA5">
            <w:pPr>
              <w:pStyle w:val="Heading1Text"/>
              <w:spacing w:before="0" w:after="0"/>
            </w:pPr>
            <w:r>
              <w:t>Customer Account Number</w:t>
            </w:r>
          </w:p>
        </w:tc>
        <w:tc>
          <w:tcPr>
            <w:tcW w:w="5760" w:type="dxa"/>
          </w:tcPr>
          <w:p w14:paraId="372B3083" w14:textId="77777777" w:rsidR="0066723D" w:rsidRDefault="0066723D" w:rsidP="00F63CA5">
            <w:pPr>
              <w:pStyle w:val="Heading1Text"/>
              <w:spacing w:before="0" w:after="0"/>
            </w:pPr>
          </w:p>
        </w:tc>
      </w:tr>
    </w:tbl>
    <w:p w14:paraId="0C4A9104" w14:textId="5504E84A" w:rsidR="0066723D" w:rsidRDefault="0066723D" w:rsidP="0066723D">
      <w:pPr>
        <w:pStyle w:val="Heading1Text"/>
      </w:pPr>
      <w:r w:rsidRPr="0066723D">
        <w:t xml:space="preserve">I, ___________________________________________, confirm that I am the account holder or authorized representative of the account holder for the account listed above and am committing to subscribe to the output of the project owned by ____________________ described above. I confirm that I have been provided with the estimated date for when this project will come online, as well as contract terms and pricing information.  I also confirm that SCE is my current energy service provider, and I acknowledge that customers who receive energy service from other </w:t>
      </w:r>
      <w:r w:rsidRPr="0066723D">
        <w:lastRenderedPageBreak/>
        <w:t>energy service providers or Community Choice Aggregators are ineligible to subscribe to the output of the project described above.</w:t>
      </w:r>
    </w:p>
    <w:p w14:paraId="7D4ECA19" w14:textId="77777777" w:rsidR="0066723D" w:rsidRPr="00996A00" w:rsidRDefault="0066723D" w:rsidP="0066723D">
      <w:pPr>
        <w:pStyle w:val="Heading1Text"/>
        <w:keepNext/>
        <w:spacing w:before="480" w:after="0"/>
      </w:pPr>
      <w:r w:rsidRPr="00996A00">
        <w:rPr>
          <w:u w:val="single"/>
        </w:rPr>
        <w:tab/>
      </w:r>
      <w:r w:rsidRPr="00996A00">
        <w:rPr>
          <w:u w:val="single"/>
        </w:rPr>
        <w:tab/>
      </w:r>
      <w:r w:rsidRPr="00996A00">
        <w:rPr>
          <w:u w:val="single"/>
        </w:rPr>
        <w:tab/>
      </w:r>
      <w:r>
        <w:rPr>
          <w:u w:val="single"/>
        </w:rPr>
        <w:tab/>
      </w:r>
      <w:r w:rsidRPr="00996A00">
        <w:rPr>
          <w:u w:val="single"/>
        </w:rPr>
        <w:tab/>
      </w:r>
      <w:r w:rsidRPr="00996A00">
        <w:tab/>
      </w:r>
      <w:r w:rsidRPr="00996A00">
        <w:rPr>
          <w:u w:val="single"/>
        </w:rPr>
        <w:tab/>
      </w:r>
      <w:r w:rsidRPr="00996A00">
        <w:rPr>
          <w:u w:val="single"/>
        </w:rPr>
        <w:tab/>
      </w:r>
      <w:r w:rsidRPr="00996A00">
        <w:rPr>
          <w:u w:val="single"/>
        </w:rPr>
        <w:tab/>
      </w:r>
      <w:r w:rsidRPr="00996A00">
        <w:rPr>
          <w:u w:val="single"/>
        </w:rPr>
        <w:tab/>
      </w:r>
      <w:r w:rsidRPr="00996A00">
        <w:rPr>
          <w:u w:val="single"/>
        </w:rPr>
        <w:tab/>
      </w:r>
    </w:p>
    <w:p w14:paraId="52AC0EA0" w14:textId="77777777" w:rsidR="0066723D" w:rsidRDefault="0066723D" w:rsidP="0066723D">
      <w:pPr>
        <w:pStyle w:val="Heading1Text"/>
        <w:spacing w:before="0" w:after="480"/>
      </w:pPr>
      <w:r w:rsidRPr="00AE572E">
        <w:t>Customer Signature</w:t>
      </w:r>
      <w:r>
        <w:tab/>
      </w:r>
      <w:r>
        <w:tab/>
      </w:r>
      <w:r>
        <w:tab/>
      </w:r>
      <w:r>
        <w:tab/>
        <w:t>Date</w:t>
      </w:r>
    </w:p>
    <w:p w14:paraId="2DB9FF8B" w14:textId="77777777" w:rsidR="0066723D" w:rsidRPr="00996A00" w:rsidRDefault="0066723D" w:rsidP="0066723D">
      <w:pPr>
        <w:pStyle w:val="Heading1Text"/>
        <w:keepNext/>
        <w:spacing w:before="480" w:after="0"/>
      </w:pPr>
      <w:r w:rsidRPr="00996A00">
        <w:rPr>
          <w:u w:val="single"/>
        </w:rPr>
        <w:tab/>
      </w:r>
      <w:r w:rsidRPr="00996A00">
        <w:rPr>
          <w:u w:val="single"/>
        </w:rPr>
        <w:tab/>
      </w:r>
      <w:r w:rsidRPr="00996A00">
        <w:rPr>
          <w:u w:val="single"/>
        </w:rPr>
        <w:tab/>
      </w:r>
      <w:r>
        <w:rPr>
          <w:u w:val="single"/>
        </w:rPr>
        <w:tab/>
      </w:r>
      <w:r w:rsidRPr="00996A00">
        <w:rPr>
          <w:u w:val="single"/>
        </w:rPr>
        <w:tab/>
      </w:r>
      <w:r w:rsidRPr="00996A00">
        <w:tab/>
      </w:r>
      <w:r w:rsidRPr="00996A00">
        <w:rPr>
          <w:u w:val="single"/>
        </w:rPr>
        <w:tab/>
      </w:r>
      <w:r w:rsidRPr="00996A00">
        <w:rPr>
          <w:u w:val="single"/>
        </w:rPr>
        <w:tab/>
      </w:r>
      <w:r w:rsidRPr="00996A00">
        <w:rPr>
          <w:u w:val="single"/>
        </w:rPr>
        <w:tab/>
      </w:r>
      <w:r w:rsidRPr="00996A00">
        <w:rPr>
          <w:u w:val="single"/>
        </w:rPr>
        <w:tab/>
      </w:r>
      <w:r w:rsidRPr="00996A00">
        <w:rPr>
          <w:u w:val="single"/>
        </w:rPr>
        <w:tab/>
      </w:r>
    </w:p>
    <w:p w14:paraId="538D5528" w14:textId="77777777" w:rsidR="0066723D" w:rsidRDefault="0066723D" w:rsidP="0066723D">
      <w:pPr>
        <w:pStyle w:val="Heading1Text"/>
        <w:spacing w:before="0" w:after="480"/>
      </w:pPr>
      <w:r>
        <w:t>Authorized Agent</w:t>
      </w:r>
      <w:r w:rsidRPr="00AE572E">
        <w:t xml:space="preserve"> Signature</w:t>
      </w:r>
      <w:r>
        <w:tab/>
      </w:r>
      <w:r>
        <w:tab/>
      </w:r>
      <w:r>
        <w:tab/>
        <w:t>Date</w:t>
      </w:r>
    </w:p>
    <w:p w14:paraId="7008BB51" w14:textId="41F34346" w:rsidR="0066723D" w:rsidRDefault="0066723D" w:rsidP="0066723D">
      <w:pPr>
        <w:pStyle w:val="Heading1Text"/>
        <w:pBdr>
          <w:top w:val="single" w:sz="4" w:space="1" w:color="auto"/>
        </w:pBdr>
        <w:spacing w:before="960"/>
        <w:jc w:val="center"/>
        <w:rPr>
          <w:i/>
          <w:iCs/>
        </w:rPr>
        <w:sectPr w:rsidR="0066723D" w:rsidSect="009278D1">
          <w:footerReference w:type="default" r:id="rId33"/>
          <w:pgSz w:w="12240" w:h="15840" w:code="1"/>
          <w:pgMar w:top="1440" w:right="1440" w:bottom="1440" w:left="1440" w:header="720" w:footer="720" w:gutter="0"/>
          <w:pgNumType w:start="1"/>
          <w:cols w:space="720"/>
          <w:docGrid w:linePitch="360"/>
        </w:sectPr>
      </w:pPr>
      <w:r>
        <w:rPr>
          <w:i/>
          <w:iCs/>
        </w:rPr>
        <w:t>*** End of Exhibit N-3 ***</w:t>
      </w:r>
    </w:p>
    <w:p w14:paraId="3850362D" w14:textId="52339F1B" w:rsidR="0066723D" w:rsidRDefault="0066723D" w:rsidP="0066723D">
      <w:pPr>
        <w:pStyle w:val="Heading1Text"/>
        <w:spacing w:after="0"/>
        <w:jc w:val="center"/>
        <w:rPr>
          <w:b/>
          <w:bCs/>
        </w:rPr>
      </w:pPr>
      <w:r>
        <w:rPr>
          <w:b/>
          <w:bCs/>
        </w:rPr>
        <w:lastRenderedPageBreak/>
        <w:t>EXHIBIT O-1</w:t>
      </w:r>
    </w:p>
    <w:p w14:paraId="216BAD25" w14:textId="3F79E54B" w:rsidR="0066723D" w:rsidRDefault="0066723D" w:rsidP="0066723D">
      <w:pPr>
        <w:pStyle w:val="Heading1Text"/>
        <w:spacing w:before="0" w:after="480"/>
        <w:jc w:val="center"/>
        <w:rPr>
          <w:b/>
          <w:bCs/>
          <w:i/>
          <w:iCs/>
        </w:rPr>
      </w:pPr>
      <w:r w:rsidRPr="0066723D">
        <w:rPr>
          <w:b/>
          <w:bCs/>
          <w:i/>
          <w:iCs/>
        </w:rPr>
        <w:t>QF Efficiency Monitoring Program – Cogeneration Data Reporting Form</w:t>
      </w:r>
    </w:p>
    <w:p w14:paraId="425E3461" w14:textId="3F7CFCD9" w:rsidR="0066723D" w:rsidRPr="009278D1" w:rsidRDefault="0066723D" w:rsidP="009278D1">
      <w:pPr>
        <w:pStyle w:val="Heading1Text"/>
        <w:pBdr>
          <w:bottom w:val="single" w:sz="18" w:space="1" w:color="auto"/>
        </w:pBdr>
        <w:spacing w:before="0" w:after="480"/>
        <w:rPr>
          <w:b/>
          <w:bCs/>
        </w:rPr>
      </w:pPr>
    </w:p>
    <w:p w14:paraId="38FCF3AA" w14:textId="07C2D536" w:rsidR="0066723D" w:rsidRDefault="009278D1" w:rsidP="009278D1">
      <w:pPr>
        <w:pStyle w:val="Heading1Text"/>
        <w:spacing w:before="0"/>
        <w:jc w:val="center"/>
        <w:rPr>
          <w:b/>
          <w:bCs/>
        </w:rPr>
      </w:pPr>
      <w:r>
        <w:rPr>
          <w:b/>
          <w:bCs/>
        </w:rPr>
        <w:t>[PrevYear]</w:t>
      </w:r>
    </w:p>
    <w:p w14:paraId="587A3A67" w14:textId="16182619" w:rsidR="009278D1" w:rsidRDefault="006903FA" w:rsidP="00033FCC">
      <w:pPr>
        <w:pStyle w:val="Heading1Text"/>
        <w:spacing w:before="0" w:after="120"/>
        <w:rPr>
          <w:sz w:val="20"/>
          <w:szCs w:val="20"/>
        </w:rPr>
      </w:pPr>
      <w:r>
        <w:rPr>
          <w:sz w:val="20"/>
          <w:szCs w:val="20"/>
        </w:rPr>
        <w:t>I</w:t>
      </w:r>
      <w:r w:rsidR="009278D1">
        <w:rPr>
          <w:sz w:val="20"/>
          <w:szCs w:val="20"/>
        </w:rPr>
        <w:t>.</w:t>
      </w:r>
      <w:r w:rsidR="009278D1">
        <w:rPr>
          <w:sz w:val="20"/>
          <w:szCs w:val="20"/>
        </w:rPr>
        <w:tab/>
        <w:t>Name and Address of Project</w:t>
      </w:r>
    </w:p>
    <w:p w14:paraId="32ACB3A8" w14:textId="06BC5CB4" w:rsidR="009278D1" w:rsidRDefault="009278D1" w:rsidP="00033FCC">
      <w:pPr>
        <w:pStyle w:val="Heading1Text"/>
        <w:tabs>
          <w:tab w:val="left" w:pos="450"/>
        </w:tabs>
        <w:spacing w:before="0" w:after="120"/>
        <w:rPr>
          <w:sz w:val="20"/>
          <w:szCs w:val="20"/>
        </w:rPr>
      </w:pPr>
      <w:r>
        <w:rPr>
          <w:sz w:val="20"/>
          <w:szCs w:val="20"/>
        </w:rPr>
        <w:tab/>
        <w:t>Name: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33D2888" w14:textId="2F95694F" w:rsidR="009278D1" w:rsidRDefault="009278D1" w:rsidP="00033FCC">
      <w:pPr>
        <w:pStyle w:val="Heading1Text"/>
        <w:tabs>
          <w:tab w:val="left" w:pos="450"/>
        </w:tabs>
        <w:spacing w:before="0" w:after="120"/>
        <w:rPr>
          <w:sz w:val="20"/>
          <w:szCs w:val="20"/>
          <w:u w:val="single"/>
        </w:rPr>
      </w:pPr>
      <w:r>
        <w:rPr>
          <w:sz w:val="20"/>
          <w:szCs w:val="20"/>
        </w:rPr>
        <w:tab/>
        <w:t>Street:</w:t>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r w:rsidR="00033FCC">
        <w:rPr>
          <w:sz w:val="20"/>
          <w:szCs w:val="20"/>
          <w:u w:val="single"/>
        </w:rPr>
        <w:tab/>
      </w:r>
    </w:p>
    <w:p w14:paraId="11F5D7CA" w14:textId="02077F32" w:rsidR="00033FCC" w:rsidRDefault="00033FCC" w:rsidP="00033FCC">
      <w:pPr>
        <w:pStyle w:val="Heading1Text"/>
        <w:tabs>
          <w:tab w:val="left" w:pos="450"/>
        </w:tabs>
        <w:spacing w:before="0" w:after="120"/>
        <w:rPr>
          <w:sz w:val="20"/>
          <w:szCs w:val="20"/>
          <w:u w:val="single"/>
        </w:rPr>
      </w:pPr>
      <w:r>
        <w:rPr>
          <w:sz w:val="20"/>
          <w:szCs w:val="20"/>
        </w:rPr>
        <w:tab/>
        <w:t>City: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State:</w:t>
      </w:r>
      <w:r>
        <w:rPr>
          <w:sz w:val="20"/>
          <w:szCs w:val="20"/>
          <w:u w:val="single"/>
        </w:rPr>
        <w:tab/>
      </w:r>
      <w:r>
        <w:rPr>
          <w:sz w:val="20"/>
          <w:szCs w:val="20"/>
          <w:u w:val="single"/>
        </w:rPr>
        <w:tab/>
      </w:r>
      <w:r>
        <w:rPr>
          <w:sz w:val="20"/>
          <w:szCs w:val="20"/>
          <w:u w:val="single"/>
        </w:rPr>
        <w:tab/>
      </w:r>
      <w:r>
        <w:rPr>
          <w:sz w:val="20"/>
          <w:szCs w:val="20"/>
          <w:u w:val="single"/>
        </w:rPr>
        <w:tab/>
      </w:r>
    </w:p>
    <w:p w14:paraId="74A74B7F" w14:textId="29A2E493" w:rsidR="00033FCC" w:rsidRDefault="00033FCC" w:rsidP="00033FCC">
      <w:pPr>
        <w:pStyle w:val="Heading1Text"/>
        <w:tabs>
          <w:tab w:val="left" w:pos="450"/>
        </w:tabs>
        <w:spacing w:before="0" w:after="120"/>
        <w:rPr>
          <w:sz w:val="20"/>
          <w:szCs w:val="20"/>
          <w:u w:val="single"/>
        </w:rPr>
      </w:pPr>
      <w:r w:rsidRPr="00033FCC">
        <w:rPr>
          <w:sz w:val="20"/>
          <w:szCs w:val="20"/>
        </w:rPr>
        <w:tab/>
      </w:r>
      <w:r>
        <w:rPr>
          <w:sz w:val="20"/>
          <w:szCs w:val="20"/>
        </w:rPr>
        <w:t>Zip Code:</w:t>
      </w:r>
      <w:r>
        <w:rPr>
          <w:sz w:val="20"/>
          <w:szCs w:val="20"/>
          <w:u w:val="single"/>
        </w:rPr>
        <w:tab/>
      </w:r>
      <w:r>
        <w:rPr>
          <w:sz w:val="20"/>
          <w:szCs w:val="20"/>
          <w:u w:val="single"/>
        </w:rPr>
        <w:tab/>
      </w:r>
      <w:r>
        <w:rPr>
          <w:sz w:val="20"/>
          <w:szCs w:val="20"/>
          <w:u w:val="single"/>
        </w:rPr>
        <w:tab/>
      </w:r>
    </w:p>
    <w:p w14:paraId="692793E5" w14:textId="30A890BE" w:rsidR="00033FCC" w:rsidRDefault="00033FCC" w:rsidP="00033FCC">
      <w:pPr>
        <w:pStyle w:val="Heading1Text"/>
        <w:tabs>
          <w:tab w:val="left" w:pos="450"/>
        </w:tabs>
        <w:rPr>
          <w:sz w:val="20"/>
          <w:szCs w:val="20"/>
        </w:rPr>
      </w:pPr>
      <w:r>
        <w:rPr>
          <w:sz w:val="20"/>
          <w:szCs w:val="20"/>
        </w:rPr>
        <w:tab/>
      </w:r>
      <w:r>
        <w:rPr>
          <w:sz w:val="20"/>
          <w:szCs w:val="20"/>
        </w:rPr>
        <w:tab/>
      </w:r>
      <w:r>
        <w:rPr>
          <w:sz w:val="20"/>
          <w:szCs w:val="20"/>
        </w:rPr>
        <w:tab/>
        <w:t>ID No.:</w:t>
      </w:r>
      <w:r>
        <w:rPr>
          <w:sz w:val="20"/>
          <w:szCs w:val="20"/>
          <w:u w:val="single"/>
        </w:rPr>
        <w:tab/>
      </w:r>
      <w:r>
        <w:rPr>
          <w:sz w:val="20"/>
          <w:szCs w:val="20"/>
          <w:u w:val="single"/>
        </w:rPr>
        <w:tab/>
      </w:r>
      <w:r>
        <w:rPr>
          <w:sz w:val="20"/>
          <w:szCs w:val="20"/>
          <w:u w:val="single"/>
        </w:rPr>
        <w:tab/>
      </w:r>
      <w:r>
        <w:rPr>
          <w:sz w:val="20"/>
          <w:szCs w:val="20"/>
        </w:rPr>
        <w:tab/>
      </w:r>
      <w:r>
        <w:rPr>
          <w:sz w:val="20"/>
          <w:szCs w:val="20"/>
        </w:rPr>
        <w:tab/>
        <w:t>Generation Nameplate (KW):</w:t>
      </w:r>
      <w:r>
        <w:rPr>
          <w:sz w:val="20"/>
          <w:szCs w:val="20"/>
          <w:u w:val="single"/>
        </w:rPr>
        <w:tab/>
      </w:r>
      <w:r>
        <w:rPr>
          <w:sz w:val="20"/>
          <w:szCs w:val="20"/>
          <w:u w:val="single"/>
        </w:rPr>
        <w:tab/>
      </w:r>
    </w:p>
    <w:p w14:paraId="4DC5862A" w14:textId="69242C19" w:rsidR="00033FCC" w:rsidRDefault="006903FA" w:rsidP="00033FCC">
      <w:pPr>
        <w:pStyle w:val="Heading1Text"/>
        <w:tabs>
          <w:tab w:val="left" w:pos="450"/>
        </w:tabs>
        <w:spacing w:before="0" w:after="120"/>
        <w:rPr>
          <w:sz w:val="20"/>
          <w:szCs w:val="20"/>
        </w:rPr>
      </w:pPr>
      <w:r>
        <w:rPr>
          <w:sz w:val="20"/>
          <w:szCs w:val="20"/>
        </w:rPr>
        <w:t>II</w:t>
      </w:r>
      <w:r w:rsidR="00033FCC">
        <w:rPr>
          <w:sz w:val="20"/>
          <w:szCs w:val="20"/>
        </w:rPr>
        <w:t>.</w:t>
      </w:r>
      <w:r w:rsidR="00033FCC">
        <w:rPr>
          <w:sz w:val="20"/>
          <w:szCs w:val="20"/>
        </w:rPr>
        <w:tab/>
        <w:t>In Operation:</w:t>
      </w:r>
      <w:r w:rsidR="00033FCC">
        <w:rPr>
          <w:sz w:val="20"/>
          <w:szCs w:val="20"/>
        </w:rPr>
        <w:tab/>
      </w:r>
      <w:sdt>
        <w:sdtPr>
          <w:rPr>
            <w:sz w:val="20"/>
            <w:szCs w:val="20"/>
          </w:rPr>
          <w:id w:val="-1042293932"/>
          <w14:checkbox>
            <w14:checked w14:val="0"/>
            <w14:checkedState w14:val="2612" w14:font="MS Gothic"/>
            <w14:uncheckedState w14:val="2610" w14:font="MS Gothic"/>
          </w14:checkbox>
        </w:sdtPr>
        <w:sdtEndPr/>
        <w:sdtContent>
          <w:r w:rsidR="00033FCC">
            <w:rPr>
              <w:rFonts w:ascii="MS Gothic" w:eastAsia="MS Gothic" w:hAnsi="MS Gothic" w:hint="eastAsia"/>
              <w:sz w:val="20"/>
              <w:szCs w:val="20"/>
            </w:rPr>
            <w:t>☐</w:t>
          </w:r>
        </w:sdtContent>
      </w:sdt>
      <w:r w:rsidR="00033FCC">
        <w:rPr>
          <w:sz w:val="20"/>
          <w:szCs w:val="20"/>
        </w:rPr>
        <w:tab/>
        <w:t>Yes</w:t>
      </w:r>
      <w:r w:rsidR="00033FCC">
        <w:rPr>
          <w:sz w:val="20"/>
          <w:szCs w:val="20"/>
        </w:rPr>
        <w:tab/>
      </w:r>
      <w:sdt>
        <w:sdtPr>
          <w:rPr>
            <w:sz w:val="20"/>
            <w:szCs w:val="20"/>
          </w:rPr>
          <w:id w:val="-1690525188"/>
          <w14:checkbox>
            <w14:checked w14:val="0"/>
            <w14:checkedState w14:val="2612" w14:font="MS Gothic"/>
            <w14:uncheckedState w14:val="2610" w14:font="MS Gothic"/>
          </w14:checkbox>
        </w:sdtPr>
        <w:sdtEndPr/>
        <w:sdtContent>
          <w:r w:rsidR="00033FCC">
            <w:rPr>
              <w:rFonts w:ascii="MS Gothic" w:eastAsia="MS Gothic" w:hAnsi="MS Gothic" w:hint="eastAsia"/>
              <w:sz w:val="20"/>
              <w:szCs w:val="20"/>
            </w:rPr>
            <w:t>☐</w:t>
          </w:r>
        </w:sdtContent>
      </w:sdt>
      <w:r w:rsidR="00033FCC">
        <w:rPr>
          <w:sz w:val="20"/>
          <w:szCs w:val="20"/>
        </w:rPr>
        <w:t xml:space="preserve">  No</w:t>
      </w:r>
    </w:p>
    <w:p w14:paraId="287EF453" w14:textId="29223828" w:rsidR="00033FCC" w:rsidRDefault="006903FA" w:rsidP="00033FCC">
      <w:pPr>
        <w:pStyle w:val="Heading1Text"/>
        <w:tabs>
          <w:tab w:val="left" w:pos="450"/>
        </w:tabs>
        <w:spacing w:before="0" w:after="120"/>
        <w:rPr>
          <w:sz w:val="20"/>
          <w:szCs w:val="20"/>
        </w:rPr>
      </w:pPr>
      <w:r>
        <w:rPr>
          <w:sz w:val="20"/>
          <w:szCs w:val="20"/>
        </w:rPr>
        <w:t>III</w:t>
      </w:r>
      <w:r w:rsidR="00033FCC">
        <w:rPr>
          <w:sz w:val="20"/>
          <w:szCs w:val="20"/>
        </w:rPr>
        <w:t>.</w:t>
      </w:r>
      <w:r w:rsidR="00033FCC">
        <w:rPr>
          <w:sz w:val="20"/>
          <w:szCs w:val="20"/>
        </w:rPr>
        <w:tab/>
        <w:t xml:space="preserve">Can your facility dump your thermal output directly to the environment?  </w:t>
      </w:r>
      <w:r w:rsidR="00033FCC">
        <w:rPr>
          <w:sz w:val="20"/>
          <w:szCs w:val="20"/>
        </w:rPr>
        <w:tab/>
        <w:t>Yes</w:t>
      </w:r>
      <w:r w:rsidR="00033FCC">
        <w:rPr>
          <w:sz w:val="20"/>
          <w:szCs w:val="20"/>
        </w:rPr>
        <w:tab/>
      </w:r>
      <w:sdt>
        <w:sdtPr>
          <w:rPr>
            <w:sz w:val="20"/>
            <w:szCs w:val="20"/>
          </w:rPr>
          <w:id w:val="687328824"/>
          <w14:checkbox>
            <w14:checked w14:val="0"/>
            <w14:checkedState w14:val="2612" w14:font="MS Gothic"/>
            <w14:uncheckedState w14:val="2610" w14:font="MS Gothic"/>
          </w14:checkbox>
        </w:sdtPr>
        <w:sdtEndPr/>
        <w:sdtContent>
          <w:r w:rsidR="00033FCC">
            <w:rPr>
              <w:rFonts w:ascii="MS Gothic" w:eastAsia="MS Gothic" w:hAnsi="MS Gothic" w:hint="eastAsia"/>
              <w:sz w:val="20"/>
              <w:szCs w:val="20"/>
            </w:rPr>
            <w:t>☐</w:t>
          </w:r>
        </w:sdtContent>
      </w:sdt>
      <w:r w:rsidR="00033FCC">
        <w:rPr>
          <w:sz w:val="20"/>
          <w:szCs w:val="20"/>
        </w:rPr>
        <w:tab/>
        <w:t>No</w:t>
      </w:r>
      <w:r w:rsidR="00033FCC">
        <w:rPr>
          <w:sz w:val="20"/>
          <w:szCs w:val="20"/>
        </w:rPr>
        <w:tab/>
      </w:r>
      <w:sdt>
        <w:sdtPr>
          <w:rPr>
            <w:sz w:val="20"/>
            <w:szCs w:val="20"/>
          </w:rPr>
          <w:id w:val="-1343537856"/>
          <w14:checkbox>
            <w14:checked w14:val="0"/>
            <w14:checkedState w14:val="2612" w14:font="MS Gothic"/>
            <w14:uncheckedState w14:val="2610" w14:font="MS Gothic"/>
          </w14:checkbox>
        </w:sdtPr>
        <w:sdtEndPr/>
        <w:sdtContent>
          <w:r w:rsidR="00033FCC">
            <w:rPr>
              <w:rFonts w:ascii="MS Gothic" w:eastAsia="MS Gothic" w:hAnsi="MS Gothic" w:hint="eastAsia"/>
              <w:sz w:val="20"/>
              <w:szCs w:val="20"/>
            </w:rPr>
            <w:t>☐</w:t>
          </w:r>
        </w:sdtContent>
      </w:sdt>
    </w:p>
    <w:p w14:paraId="0B9A02D3" w14:textId="7AC3C666" w:rsidR="00033FCC" w:rsidRDefault="006903FA" w:rsidP="00033FCC">
      <w:pPr>
        <w:pStyle w:val="Heading1Text"/>
        <w:tabs>
          <w:tab w:val="left" w:pos="450"/>
        </w:tabs>
        <w:spacing w:before="0" w:after="120"/>
        <w:rPr>
          <w:sz w:val="20"/>
          <w:szCs w:val="20"/>
        </w:rPr>
      </w:pPr>
      <w:r>
        <w:rPr>
          <w:sz w:val="20"/>
          <w:szCs w:val="20"/>
        </w:rPr>
        <w:t>IV</w:t>
      </w:r>
      <w:r w:rsidR="00033FCC">
        <w:rPr>
          <w:sz w:val="20"/>
          <w:szCs w:val="20"/>
        </w:rPr>
        <w:t>.</w:t>
      </w:r>
      <w:r w:rsidR="00033FCC">
        <w:rPr>
          <w:sz w:val="20"/>
          <w:szCs w:val="20"/>
        </w:rPr>
        <w:tab/>
        <w:t>Ownership</w:t>
      </w:r>
    </w:p>
    <w:p w14:paraId="2CCE402B" w14:textId="5FB210DC" w:rsidR="00033FCC" w:rsidRDefault="007D548F" w:rsidP="007D548F">
      <w:pPr>
        <w:pStyle w:val="Heading1Text"/>
        <w:tabs>
          <w:tab w:val="left" w:pos="450"/>
        </w:tabs>
        <w:spacing w:before="0" w:after="120"/>
        <w:jc w:val="center"/>
        <w:rPr>
          <w:sz w:val="20"/>
          <w:szCs w:val="20"/>
        </w:rPr>
      </w:pPr>
      <w:r>
        <w:rPr>
          <w:sz w:val="20"/>
          <w:szCs w:val="20"/>
        </w:rPr>
        <w:t>Ownership</w:t>
      </w:r>
    </w:p>
    <w:p w14:paraId="4D3DC2A7" w14:textId="0AE6DEE7" w:rsidR="007D548F" w:rsidRDefault="007D548F" w:rsidP="007D548F">
      <w:pPr>
        <w:pStyle w:val="Heading1Text"/>
        <w:tabs>
          <w:tab w:val="left" w:pos="450"/>
        </w:tabs>
        <w:spacing w:before="0" w:after="120"/>
        <w:rPr>
          <w:sz w:val="20"/>
          <w:szCs w:val="20"/>
        </w:rPr>
      </w:pPr>
      <w:r>
        <w:rPr>
          <w:sz w:val="20"/>
          <w:szCs w:val="20"/>
        </w:rPr>
        <w:tab/>
      </w:r>
      <w:r>
        <w:rPr>
          <w:sz w:val="20"/>
          <w:szCs w:val="20"/>
        </w:rPr>
        <w:tab/>
      </w:r>
      <w:r>
        <w:rPr>
          <w:sz w:val="20"/>
          <w:szCs w:val="20"/>
        </w:rPr>
        <w:tab/>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r>
      <w:r>
        <w:rPr>
          <w:sz w:val="20"/>
          <w:szCs w:val="20"/>
        </w:rPr>
        <w:tab/>
      </w:r>
      <w:r>
        <w:rPr>
          <w:sz w:val="20"/>
          <w:szCs w:val="20"/>
        </w:rPr>
        <w:tab/>
        <w:t>Utility</w:t>
      </w:r>
    </w:p>
    <w:p w14:paraId="56020508" w14:textId="158029B1" w:rsidR="007D548F" w:rsidRDefault="007D548F" w:rsidP="007D548F">
      <w:pPr>
        <w:pStyle w:val="Heading1Text"/>
        <w:tabs>
          <w:tab w:val="left" w:pos="450"/>
        </w:tabs>
        <w:spacing w:before="0" w:after="120"/>
        <w:rPr>
          <w:sz w:val="20"/>
          <w:szCs w:val="20"/>
          <w:u w:val="single"/>
        </w:rPr>
      </w:pPr>
      <w:r>
        <w:rPr>
          <w:sz w:val="20"/>
          <w:szCs w:val="20"/>
        </w:rPr>
        <w:tab/>
        <w:t xml:space="preserve">1.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928733" w14:textId="72D80161" w:rsidR="007D548F" w:rsidRPr="007D548F" w:rsidRDefault="007D548F" w:rsidP="007D548F">
      <w:pPr>
        <w:pStyle w:val="Heading1Text"/>
        <w:tabs>
          <w:tab w:val="left" w:pos="450"/>
        </w:tabs>
        <w:spacing w:before="0" w:after="120"/>
        <w:jc w:val="right"/>
        <w:rPr>
          <w:sz w:val="20"/>
          <w:szCs w:val="20"/>
        </w:rPr>
      </w:pPr>
      <w:r>
        <w:rPr>
          <w:sz w:val="20"/>
          <w:szCs w:val="20"/>
        </w:rPr>
        <w:t>Y         N</w:t>
      </w:r>
    </w:p>
    <w:p w14:paraId="0752F79A" w14:textId="70CC34CE" w:rsidR="007D548F" w:rsidRPr="007D548F" w:rsidRDefault="007D548F" w:rsidP="007D548F">
      <w:pPr>
        <w:pStyle w:val="Heading1Text"/>
        <w:tabs>
          <w:tab w:val="left" w:pos="450"/>
        </w:tabs>
        <w:spacing w:before="0" w:after="120"/>
        <w:rPr>
          <w:sz w:val="20"/>
          <w:szCs w:val="20"/>
        </w:rPr>
      </w:pPr>
      <w:r w:rsidRPr="007D548F">
        <w:rPr>
          <w:sz w:val="20"/>
          <w:szCs w:val="20"/>
        </w:rPr>
        <w:tab/>
        <w:t>2.</w:t>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Pr>
          <w:sz w:val="20"/>
          <w:szCs w:val="20"/>
          <w:u w:val="single"/>
        </w:rPr>
        <w:tab/>
      </w:r>
      <w:r w:rsidRPr="007D548F">
        <w:rPr>
          <w:sz w:val="20"/>
          <w:szCs w:val="20"/>
          <w:u w:val="single"/>
        </w:rPr>
        <w:tab/>
      </w:r>
    </w:p>
    <w:p w14:paraId="601891E2" w14:textId="77777777" w:rsidR="007D548F" w:rsidRPr="007D548F" w:rsidRDefault="007D548F" w:rsidP="007D548F">
      <w:pPr>
        <w:pStyle w:val="Heading1Text"/>
        <w:tabs>
          <w:tab w:val="left" w:pos="450"/>
        </w:tabs>
        <w:spacing w:before="0" w:after="120"/>
        <w:jc w:val="right"/>
        <w:rPr>
          <w:sz w:val="20"/>
          <w:szCs w:val="20"/>
        </w:rPr>
      </w:pPr>
      <w:r>
        <w:rPr>
          <w:sz w:val="20"/>
          <w:szCs w:val="20"/>
        </w:rPr>
        <w:t>Y         N</w:t>
      </w:r>
    </w:p>
    <w:p w14:paraId="41E0F2A3" w14:textId="6512A3F1" w:rsidR="007D548F" w:rsidRDefault="007D548F" w:rsidP="007D548F">
      <w:pPr>
        <w:pStyle w:val="Heading1Text"/>
        <w:tabs>
          <w:tab w:val="left" w:pos="450"/>
        </w:tabs>
        <w:spacing w:before="0" w:after="120"/>
        <w:rPr>
          <w:sz w:val="20"/>
          <w:szCs w:val="20"/>
        </w:rPr>
      </w:pPr>
      <w:r>
        <w:rPr>
          <w:sz w:val="20"/>
          <w:szCs w:val="20"/>
        </w:rPr>
        <w:tab/>
        <w:t xml:space="preserve">3.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9A169E3" w14:textId="77777777" w:rsidR="007D548F" w:rsidRPr="007D548F" w:rsidRDefault="007D548F" w:rsidP="007D548F">
      <w:pPr>
        <w:pStyle w:val="Heading1Text"/>
        <w:tabs>
          <w:tab w:val="left" w:pos="450"/>
        </w:tabs>
        <w:spacing w:before="0" w:after="120"/>
        <w:jc w:val="right"/>
        <w:rPr>
          <w:sz w:val="20"/>
          <w:szCs w:val="20"/>
        </w:rPr>
      </w:pPr>
      <w:r>
        <w:rPr>
          <w:sz w:val="20"/>
          <w:szCs w:val="20"/>
        </w:rPr>
        <w:t>Y         N</w:t>
      </w:r>
    </w:p>
    <w:p w14:paraId="0BC68366" w14:textId="7206581D" w:rsidR="007D548F" w:rsidRDefault="007D548F" w:rsidP="007D548F">
      <w:pPr>
        <w:pStyle w:val="Heading1Text"/>
        <w:tabs>
          <w:tab w:val="left" w:pos="450"/>
        </w:tabs>
        <w:spacing w:before="0" w:after="120"/>
        <w:rPr>
          <w:sz w:val="20"/>
          <w:szCs w:val="20"/>
        </w:rPr>
      </w:pPr>
      <w:r>
        <w:rPr>
          <w:sz w:val="20"/>
          <w:szCs w:val="20"/>
        </w:rPr>
        <w:tab/>
        <w:t>4.</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067FAB0" w14:textId="77777777" w:rsidR="007D548F" w:rsidRPr="007D548F" w:rsidRDefault="007D548F" w:rsidP="007D548F">
      <w:pPr>
        <w:pStyle w:val="Heading1Text"/>
        <w:tabs>
          <w:tab w:val="left" w:pos="450"/>
        </w:tabs>
        <w:spacing w:before="0" w:after="120"/>
        <w:jc w:val="right"/>
        <w:rPr>
          <w:sz w:val="20"/>
          <w:szCs w:val="20"/>
        </w:rPr>
      </w:pPr>
      <w:r>
        <w:rPr>
          <w:sz w:val="20"/>
          <w:szCs w:val="20"/>
        </w:rPr>
        <w:t>Y         N</w:t>
      </w:r>
    </w:p>
    <w:p w14:paraId="786F40C6" w14:textId="628D406A" w:rsidR="007D548F" w:rsidRDefault="007D548F" w:rsidP="007D548F">
      <w:pPr>
        <w:pStyle w:val="Heading1Text"/>
        <w:tabs>
          <w:tab w:val="left" w:pos="450"/>
        </w:tabs>
        <w:spacing w:before="0" w:after="120"/>
        <w:rPr>
          <w:sz w:val="20"/>
          <w:szCs w:val="20"/>
        </w:rPr>
      </w:pPr>
      <w:r>
        <w:rPr>
          <w:sz w:val="20"/>
          <w:szCs w:val="20"/>
        </w:rPr>
        <w:tab/>
        <w:t>5.</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00907E2" w14:textId="22E907A7" w:rsidR="007D548F" w:rsidRDefault="007D548F" w:rsidP="007D548F">
      <w:pPr>
        <w:pStyle w:val="Heading1Text"/>
        <w:tabs>
          <w:tab w:val="left" w:pos="450"/>
        </w:tabs>
        <w:spacing w:before="0" w:after="120"/>
        <w:jc w:val="right"/>
        <w:rPr>
          <w:sz w:val="20"/>
          <w:szCs w:val="20"/>
        </w:rPr>
      </w:pPr>
      <w:r>
        <w:rPr>
          <w:sz w:val="20"/>
          <w:szCs w:val="20"/>
        </w:rPr>
        <w:t>Y         N</w:t>
      </w:r>
    </w:p>
    <w:p w14:paraId="60D75A46" w14:textId="4A54BBF9" w:rsidR="00410CD7" w:rsidRDefault="006903FA" w:rsidP="00410CD7">
      <w:pPr>
        <w:pStyle w:val="Heading1Text"/>
        <w:tabs>
          <w:tab w:val="left" w:pos="450"/>
        </w:tabs>
        <w:spacing w:before="0" w:after="120"/>
        <w:rPr>
          <w:sz w:val="20"/>
          <w:szCs w:val="20"/>
        </w:rPr>
      </w:pPr>
      <w:r>
        <w:rPr>
          <w:sz w:val="20"/>
          <w:szCs w:val="20"/>
        </w:rPr>
        <w:t>V</w:t>
      </w:r>
      <w:r w:rsidR="00410CD7">
        <w:rPr>
          <w:sz w:val="20"/>
          <w:szCs w:val="20"/>
        </w:rPr>
        <w:t>.</w:t>
      </w:r>
      <w:r w:rsidR="00410CD7">
        <w:rPr>
          <w:sz w:val="20"/>
          <w:szCs w:val="20"/>
        </w:rPr>
        <w:tab/>
        <w:t>[PrevYear] Monthly Operating Data</w:t>
      </w:r>
    </w:p>
    <w:p w14:paraId="2C98928A" w14:textId="0C76C86D" w:rsidR="00410CD7" w:rsidRDefault="00410CD7" w:rsidP="006903FA">
      <w:pPr>
        <w:pStyle w:val="Heading1Text"/>
        <w:numPr>
          <w:ilvl w:val="0"/>
          <w:numId w:val="46"/>
        </w:numPr>
        <w:tabs>
          <w:tab w:val="left" w:pos="450"/>
        </w:tabs>
        <w:spacing w:before="0" w:after="120"/>
        <w:rPr>
          <w:sz w:val="20"/>
          <w:szCs w:val="20"/>
        </w:rPr>
      </w:pPr>
      <w:r>
        <w:rPr>
          <w:sz w:val="20"/>
          <w:szCs w:val="20"/>
        </w:rPr>
        <w:t>Indicate the unit of measure used for your Useful Thermal Energy Output if other than mBTUs.</w:t>
      </w:r>
    </w:p>
    <w:p w14:paraId="33CB01CA" w14:textId="4F24F305" w:rsidR="00410CD7" w:rsidRDefault="00410CD7" w:rsidP="00410CD7">
      <w:pPr>
        <w:pStyle w:val="Heading1Text"/>
        <w:tabs>
          <w:tab w:val="left" w:pos="450"/>
        </w:tabs>
        <w:spacing w:before="0" w:after="120"/>
        <w:rPr>
          <w:sz w:val="20"/>
          <w:szCs w:val="20"/>
        </w:rPr>
      </w:pPr>
      <w:r>
        <w:rPr>
          <w:sz w:val="20"/>
          <w:szCs w:val="20"/>
        </w:rPr>
        <w:tab/>
      </w:r>
      <w:r>
        <w:rPr>
          <w:sz w:val="20"/>
          <w:szCs w:val="20"/>
        </w:rPr>
        <w:tab/>
        <w:t>BTUs</w:t>
      </w:r>
      <w:r>
        <w:rPr>
          <w:sz w:val="20"/>
          <w:szCs w:val="20"/>
        </w:rPr>
        <w:tab/>
      </w:r>
      <w:r>
        <w:rPr>
          <w:sz w:val="20"/>
          <w:szCs w:val="20"/>
          <w:u w:val="single"/>
        </w:rPr>
        <w:tab/>
      </w:r>
      <w:r>
        <w:rPr>
          <w:sz w:val="20"/>
          <w:szCs w:val="20"/>
          <w:u w:val="single"/>
        </w:rPr>
        <w:tab/>
      </w:r>
      <w:r>
        <w:rPr>
          <w:sz w:val="20"/>
          <w:szCs w:val="20"/>
        </w:rPr>
        <w:tab/>
        <w:t>Therms</w:t>
      </w:r>
      <w:r>
        <w:rPr>
          <w:sz w:val="20"/>
          <w:szCs w:val="20"/>
        </w:rPr>
        <w:tab/>
      </w:r>
      <w:r>
        <w:rPr>
          <w:sz w:val="20"/>
          <w:szCs w:val="20"/>
          <w:u w:val="single"/>
        </w:rPr>
        <w:tab/>
      </w:r>
      <w:r>
        <w:rPr>
          <w:sz w:val="20"/>
          <w:szCs w:val="20"/>
          <w:u w:val="single"/>
        </w:rPr>
        <w:tab/>
      </w:r>
      <w:r>
        <w:rPr>
          <w:sz w:val="20"/>
          <w:szCs w:val="20"/>
        </w:rPr>
        <w:tab/>
        <w:t>mmBTUs</w:t>
      </w:r>
      <w:r>
        <w:rPr>
          <w:sz w:val="20"/>
          <w:szCs w:val="20"/>
          <w:u w:val="single"/>
        </w:rPr>
        <w:tab/>
      </w:r>
      <w:r>
        <w:rPr>
          <w:sz w:val="20"/>
          <w:szCs w:val="20"/>
          <w:u w:val="single"/>
        </w:rPr>
        <w:tab/>
      </w:r>
    </w:p>
    <w:p w14:paraId="578BE034" w14:textId="7363BFD7" w:rsidR="00410CD7" w:rsidRDefault="00410CD7" w:rsidP="006903FA">
      <w:pPr>
        <w:pStyle w:val="Heading1Text"/>
        <w:numPr>
          <w:ilvl w:val="0"/>
          <w:numId w:val="46"/>
        </w:numPr>
        <w:tabs>
          <w:tab w:val="left" w:pos="450"/>
        </w:tabs>
        <w:spacing w:before="0" w:after="120"/>
        <w:rPr>
          <w:sz w:val="20"/>
          <w:szCs w:val="20"/>
        </w:rPr>
      </w:pPr>
      <w:r>
        <w:rPr>
          <w:sz w:val="20"/>
          <w:szCs w:val="20"/>
        </w:rPr>
        <w:t>If Energy Input is natural gas, use the Lower Heating Value (LHV) as supplied by Gas Supplier.</w:t>
      </w:r>
    </w:p>
    <w:p w14:paraId="2BDB0C71" w14:textId="10BCB94B" w:rsidR="00410CD7" w:rsidRDefault="00410CD7" w:rsidP="00410CD7">
      <w:pPr>
        <w:pStyle w:val="Heading1Text"/>
        <w:tabs>
          <w:tab w:val="left" w:pos="450"/>
        </w:tabs>
        <w:spacing w:before="0" w:after="120"/>
        <w:rPr>
          <w:sz w:val="20"/>
          <w:szCs w:val="20"/>
        </w:rPr>
      </w:pPr>
    </w:p>
    <w:tbl>
      <w:tblPr>
        <w:tblStyle w:val="TableGrid"/>
        <w:tblW w:w="9878" w:type="dxa"/>
        <w:tblLayout w:type="fixed"/>
        <w:tblLook w:val="04A0" w:firstRow="1" w:lastRow="0" w:firstColumn="1" w:lastColumn="0" w:noHBand="0" w:noVBand="1"/>
      </w:tblPr>
      <w:tblGrid>
        <w:gridCol w:w="976"/>
        <w:gridCol w:w="2967"/>
        <w:gridCol w:w="2967"/>
        <w:gridCol w:w="2968"/>
      </w:tblGrid>
      <w:tr w:rsidR="00410CD7" w:rsidRPr="00410CD7" w14:paraId="731D4FBB" w14:textId="77777777" w:rsidTr="006A130D">
        <w:trPr>
          <w:trHeight w:val="630"/>
          <w:tblHeader/>
        </w:trPr>
        <w:tc>
          <w:tcPr>
            <w:tcW w:w="976" w:type="dxa"/>
            <w:noWrap/>
            <w:hideMark/>
          </w:tcPr>
          <w:p w14:paraId="3A2D849B" w14:textId="77777777" w:rsidR="00410CD7" w:rsidRPr="00410CD7" w:rsidRDefault="00410CD7" w:rsidP="00410CD7">
            <w:pPr>
              <w:pStyle w:val="Heading1Text"/>
              <w:tabs>
                <w:tab w:val="left" w:pos="450"/>
              </w:tabs>
              <w:spacing w:before="0" w:after="120"/>
              <w:rPr>
                <w:sz w:val="20"/>
                <w:szCs w:val="20"/>
              </w:rPr>
            </w:pPr>
          </w:p>
        </w:tc>
        <w:tc>
          <w:tcPr>
            <w:tcW w:w="2967" w:type="dxa"/>
            <w:hideMark/>
          </w:tcPr>
          <w:p w14:paraId="7F450094" w14:textId="0A4131F4" w:rsidR="00410CD7" w:rsidRPr="00410CD7" w:rsidRDefault="00410CD7" w:rsidP="009F7FF4">
            <w:pPr>
              <w:pStyle w:val="Heading1Text"/>
              <w:tabs>
                <w:tab w:val="left" w:pos="450"/>
              </w:tabs>
              <w:spacing w:before="0" w:after="120"/>
              <w:jc w:val="center"/>
              <w:rPr>
                <w:sz w:val="20"/>
                <w:szCs w:val="20"/>
              </w:rPr>
            </w:pPr>
            <w:r w:rsidRPr="00410CD7">
              <w:rPr>
                <w:sz w:val="20"/>
                <w:szCs w:val="20"/>
              </w:rPr>
              <w:t>Useful Power Output (1)</w:t>
            </w:r>
            <w:r w:rsidRPr="00410CD7">
              <w:rPr>
                <w:sz w:val="20"/>
                <w:szCs w:val="20"/>
              </w:rPr>
              <w:br/>
              <w:t>(kWh)</w:t>
            </w:r>
          </w:p>
        </w:tc>
        <w:tc>
          <w:tcPr>
            <w:tcW w:w="2967" w:type="dxa"/>
            <w:noWrap/>
            <w:hideMark/>
          </w:tcPr>
          <w:p w14:paraId="1534188B" w14:textId="77777777" w:rsidR="00410CD7" w:rsidRPr="00410CD7" w:rsidRDefault="00410CD7" w:rsidP="009F7FF4">
            <w:pPr>
              <w:pStyle w:val="Heading1Text"/>
              <w:tabs>
                <w:tab w:val="left" w:pos="450"/>
              </w:tabs>
              <w:spacing w:before="0" w:after="120"/>
              <w:jc w:val="center"/>
              <w:rPr>
                <w:sz w:val="20"/>
                <w:szCs w:val="20"/>
              </w:rPr>
            </w:pPr>
            <w:r w:rsidRPr="00410CD7">
              <w:rPr>
                <w:sz w:val="20"/>
                <w:szCs w:val="20"/>
              </w:rPr>
              <w:t>Energy Input (Therms)</w:t>
            </w:r>
          </w:p>
        </w:tc>
        <w:tc>
          <w:tcPr>
            <w:tcW w:w="2968" w:type="dxa"/>
            <w:hideMark/>
          </w:tcPr>
          <w:p w14:paraId="0A9E39D5" w14:textId="77777777" w:rsidR="00410CD7" w:rsidRPr="00410CD7" w:rsidRDefault="00410CD7" w:rsidP="009F7FF4">
            <w:pPr>
              <w:pStyle w:val="Heading1Text"/>
              <w:tabs>
                <w:tab w:val="left" w:pos="450"/>
              </w:tabs>
              <w:spacing w:before="0" w:after="120"/>
              <w:jc w:val="center"/>
              <w:rPr>
                <w:sz w:val="20"/>
                <w:szCs w:val="20"/>
              </w:rPr>
            </w:pPr>
            <w:r w:rsidRPr="00410CD7">
              <w:rPr>
                <w:sz w:val="20"/>
                <w:szCs w:val="20"/>
              </w:rPr>
              <w:t xml:space="preserve">Useful Thermal Energy Output </w:t>
            </w:r>
            <w:r w:rsidRPr="00410CD7">
              <w:rPr>
                <w:sz w:val="20"/>
                <w:szCs w:val="20"/>
              </w:rPr>
              <w:br/>
              <w:t>(mBtu)</w:t>
            </w:r>
          </w:p>
        </w:tc>
      </w:tr>
      <w:tr w:rsidR="00410CD7" w:rsidRPr="00410CD7" w14:paraId="08455B1A" w14:textId="77777777" w:rsidTr="009F7FF4">
        <w:trPr>
          <w:trHeight w:val="310"/>
        </w:trPr>
        <w:tc>
          <w:tcPr>
            <w:tcW w:w="976" w:type="dxa"/>
            <w:noWrap/>
            <w:hideMark/>
          </w:tcPr>
          <w:p w14:paraId="4688B158"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Jan</w:t>
            </w:r>
          </w:p>
        </w:tc>
        <w:tc>
          <w:tcPr>
            <w:tcW w:w="2967" w:type="dxa"/>
            <w:noWrap/>
            <w:hideMark/>
          </w:tcPr>
          <w:p w14:paraId="050852EA"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2B619B99"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5A9B0616"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6DA062A8" w14:textId="77777777" w:rsidTr="009F7FF4">
        <w:trPr>
          <w:trHeight w:val="310"/>
        </w:trPr>
        <w:tc>
          <w:tcPr>
            <w:tcW w:w="976" w:type="dxa"/>
            <w:noWrap/>
            <w:hideMark/>
          </w:tcPr>
          <w:p w14:paraId="67C4B781"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Feb</w:t>
            </w:r>
          </w:p>
        </w:tc>
        <w:tc>
          <w:tcPr>
            <w:tcW w:w="2967" w:type="dxa"/>
            <w:noWrap/>
            <w:hideMark/>
          </w:tcPr>
          <w:p w14:paraId="00C0BF83"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7D7FAA6D"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25BA0D63"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0116D564" w14:textId="77777777" w:rsidTr="009F7FF4">
        <w:trPr>
          <w:trHeight w:val="310"/>
        </w:trPr>
        <w:tc>
          <w:tcPr>
            <w:tcW w:w="976" w:type="dxa"/>
            <w:noWrap/>
            <w:hideMark/>
          </w:tcPr>
          <w:p w14:paraId="3CF5C31D"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Mar</w:t>
            </w:r>
          </w:p>
        </w:tc>
        <w:tc>
          <w:tcPr>
            <w:tcW w:w="2967" w:type="dxa"/>
            <w:noWrap/>
            <w:hideMark/>
          </w:tcPr>
          <w:p w14:paraId="3B4B0195"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478886FF"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5BAFC49E"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6CDC9818" w14:textId="77777777" w:rsidTr="009F7FF4">
        <w:trPr>
          <w:trHeight w:val="310"/>
        </w:trPr>
        <w:tc>
          <w:tcPr>
            <w:tcW w:w="976" w:type="dxa"/>
            <w:noWrap/>
            <w:hideMark/>
          </w:tcPr>
          <w:p w14:paraId="640517B2"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Apr</w:t>
            </w:r>
          </w:p>
        </w:tc>
        <w:tc>
          <w:tcPr>
            <w:tcW w:w="2967" w:type="dxa"/>
            <w:noWrap/>
            <w:hideMark/>
          </w:tcPr>
          <w:p w14:paraId="326AF49D"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4C36EE05"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72561E7D"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7A93FE6F" w14:textId="77777777" w:rsidTr="009F7FF4">
        <w:trPr>
          <w:trHeight w:val="310"/>
        </w:trPr>
        <w:tc>
          <w:tcPr>
            <w:tcW w:w="976" w:type="dxa"/>
            <w:noWrap/>
            <w:hideMark/>
          </w:tcPr>
          <w:p w14:paraId="65C3C621"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May</w:t>
            </w:r>
          </w:p>
        </w:tc>
        <w:tc>
          <w:tcPr>
            <w:tcW w:w="2967" w:type="dxa"/>
            <w:noWrap/>
            <w:hideMark/>
          </w:tcPr>
          <w:p w14:paraId="2294D21B"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424D21C9"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2415FCE7"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49F1A974" w14:textId="77777777" w:rsidTr="009F7FF4">
        <w:trPr>
          <w:trHeight w:val="310"/>
        </w:trPr>
        <w:tc>
          <w:tcPr>
            <w:tcW w:w="976" w:type="dxa"/>
            <w:noWrap/>
            <w:hideMark/>
          </w:tcPr>
          <w:p w14:paraId="1A94E455"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Jun</w:t>
            </w:r>
          </w:p>
        </w:tc>
        <w:tc>
          <w:tcPr>
            <w:tcW w:w="2967" w:type="dxa"/>
            <w:noWrap/>
            <w:hideMark/>
          </w:tcPr>
          <w:p w14:paraId="5D085C08"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24BF7FDE"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61991CC5"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453C11B7" w14:textId="77777777" w:rsidTr="009F7FF4">
        <w:trPr>
          <w:trHeight w:val="310"/>
        </w:trPr>
        <w:tc>
          <w:tcPr>
            <w:tcW w:w="976" w:type="dxa"/>
            <w:noWrap/>
            <w:hideMark/>
          </w:tcPr>
          <w:p w14:paraId="56FE9298"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Jul</w:t>
            </w:r>
          </w:p>
        </w:tc>
        <w:tc>
          <w:tcPr>
            <w:tcW w:w="2967" w:type="dxa"/>
            <w:noWrap/>
            <w:hideMark/>
          </w:tcPr>
          <w:p w14:paraId="7F4AA7AF"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6E0FD5F0"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708F51A5"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47537689" w14:textId="77777777" w:rsidTr="009F7FF4">
        <w:trPr>
          <w:trHeight w:val="310"/>
        </w:trPr>
        <w:tc>
          <w:tcPr>
            <w:tcW w:w="976" w:type="dxa"/>
            <w:noWrap/>
            <w:hideMark/>
          </w:tcPr>
          <w:p w14:paraId="2C806D2D"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Aug</w:t>
            </w:r>
          </w:p>
        </w:tc>
        <w:tc>
          <w:tcPr>
            <w:tcW w:w="2967" w:type="dxa"/>
            <w:noWrap/>
            <w:hideMark/>
          </w:tcPr>
          <w:p w14:paraId="55E92D11"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6D72B738"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64EBDB93"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75BA5A8B" w14:textId="77777777" w:rsidTr="009F7FF4">
        <w:trPr>
          <w:trHeight w:val="310"/>
        </w:trPr>
        <w:tc>
          <w:tcPr>
            <w:tcW w:w="976" w:type="dxa"/>
            <w:noWrap/>
            <w:hideMark/>
          </w:tcPr>
          <w:p w14:paraId="67F74154"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Sep</w:t>
            </w:r>
          </w:p>
        </w:tc>
        <w:tc>
          <w:tcPr>
            <w:tcW w:w="2967" w:type="dxa"/>
            <w:noWrap/>
            <w:hideMark/>
          </w:tcPr>
          <w:p w14:paraId="1392325F"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6AA32DD7"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11228E50"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285CB2FD" w14:textId="77777777" w:rsidTr="009F7FF4">
        <w:trPr>
          <w:trHeight w:val="310"/>
        </w:trPr>
        <w:tc>
          <w:tcPr>
            <w:tcW w:w="976" w:type="dxa"/>
            <w:noWrap/>
            <w:hideMark/>
          </w:tcPr>
          <w:p w14:paraId="09306B47"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Oct</w:t>
            </w:r>
          </w:p>
        </w:tc>
        <w:tc>
          <w:tcPr>
            <w:tcW w:w="2967" w:type="dxa"/>
            <w:noWrap/>
            <w:hideMark/>
          </w:tcPr>
          <w:p w14:paraId="2190421C"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3644F24E"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0E1074C7"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79DCD1BE" w14:textId="77777777" w:rsidTr="009F7FF4">
        <w:trPr>
          <w:trHeight w:val="310"/>
        </w:trPr>
        <w:tc>
          <w:tcPr>
            <w:tcW w:w="976" w:type="dxa"/>
            <w:noWrap/>
            <w:hideMark/>
          </w:tcPr>
          <w:p w14:paraId="074B4C56"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Nov</w:t>
            </w:r>
          </w:p>
        </w:tc>
        <w:tc>
          <w:tcPr>
            <w:tcW w:w="2967" w:type="dxa"/>
            <w:noWrap/>
            <w:hideMark/>
          </w:tcPr>
          <w:p w14:paraId="6EBC2A19"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43A7FD63"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1EB0A5FE"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53CFBFC0" w14:textId="77777777" w:rsidTr="009F7FF4">
        <w:trPr>
          <w:trHeight w:val="310"/>
        </w:trPr>
        <w:tc>
          <w:tcPr>
            <w:tcW w:w="976" w:type="dxa"/>
            <w:noWrap/>
            <w:hideMark/>
          </w:tcPr>
          <w:p w14:paraId="27676960"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Dec</w:t>
            </w:r>
          </w:p>
        </w:tc>
        <w:tc>
          <w:tcPr>
            <w:tcW w:w="2967" w:type="dxa"/>
            <w:noWrap/>
            <w:hideMark/>
          </w:tcPr>
          <w:p w14:paraId="45424B63"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1B52E1B2"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55A91D24"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r w:rsidR="00410CD7" w:rsidRPr="00410CD7" w14:paraId="44B820C3" w14:textId="77777777" w:rsidTr="009F7FF4">
        <w:trPr>
          <w:trHeight w:val="620"/>
        </w:trPr>
        <w:tc>
          <w:tcPr>
            <w:tcW w:w="976" w:type="dxa"/>
            <w:hideMark/>
          </w:tcPr>
          <w:p w14:paraId="63FC0223" w14:textId="77777777" w:rsidR="00410CD7" w:rsidRPr="00410CD7" w:rsidRDefault="00410CD7" w:rsidP="00410CD7">
            <w:pPr>
              <w:pStyle w:val="Heading1Text"/>
              <w:tabs>
                <w:tab w:val="left" w:pos="450"/>
              </w:tabs>
              <w:spacing w:before="0" w:after="120"/>
              <w:rPr>
                <w:b/>
                <w:bCs/>
                <w:sz w:val="20"/>
                <w:szCs w:val="20"/>
              </w:rPr>
            </w:pPr>
            <w:r w:rsidRPr="00410CD7">
              <w:rPr>
                <w:b/>
                <w:bCs/>
                <w:sz w:val="20"/>
                <w:szCs w:val="20"/>
              </w:rPr>
              <w:t>Yearly Total</w:t>
            </w:r>
          </w:p>
        </w:tc>
        <w:tc>
          <w:tcPr>
            <w:tcW w:w="2967" w:type="dxa"/>
            <w:noWrap/>
            <w:hideMark/>
          </w:tcPr>
          <w:p w14:paraId="55EAED4D"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7" w:type="dxa"/>
            <w:noWrap/>
            <w:hideMark/>
          </w:tcPr>
          <w:p w14:paraId="309E9517"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c>
          <w:tcPr>
            <w:tcW w:w="2968" w:type="dxa"/>
            <w:noWrap/>
            <w:hideMark/>
          </w:tcPr>
          <w:p w14:paraId="4ECA5F55" w14:textId="77777777" w:rsidR="00410CD7" w:rsidRPr="00410CD7" w:rsidRDefault="00410CD7" w:rsidP="00410CD7">
            <w:pPr>
              <w:pStyle w:val="Heading1Text"/>
              <w:tabs>
                <w:tab w:val="left" w:pos="450"/>
              </w:tabs>
              <w:spacing w:before="0" w:after="120"/>
              <w:rPr>
                <w:sz w:val="20"/>
                <w:szCs w:val="20"/>
              </w:rPr>
            </w:pPr>
            <w:r w:rsidRPr="00410CD7">
              <w:rPr>
                <w:sz w:val="20"/>
                <w:szCs w:val="20"/>
              </w:rPr>
              <w:t> </w:t>
            </w:r>
          </w:p>
        </w:tc>
      </w:tr>
    </w:tbl>
    <w:p w14:paraId="6DF2A8A3" w14:textId="0C32F5BB" w:rsidR="00410CD7" w:rsidRDefault="006903FA" w:rsidP="007F4ED4">
      <w:pPr>
        <w:pStyle w:val="Heading1Text"/>
        <w:tabs>
          <w:tab w:val="left" w:pos="450"/>
        </w:tabs>
        <w:spacing w:after="120"/>
        <w:rPr>
          <w:sz w:val="20"/>
          <w:szCs w:val="20"/>
        </w:rPr>
      </w:pPr>
      <w:r>
        <w:rPr>
          <w:sz w:val="20"/>
          <w:szCs w:val="20"/>
        </w:rPr>
        <w:t>(1)</w:t>
      </w:r>
      <w:r w:rsidR="007F4ED4">
        <w:rPr>
          <w:sz w:val="20"/>
          <w:szCs w:val="20"/>
        </w:rPr>
        <w:tab/>
        <w:t>Useful Power Output is the electric or mechanical energy made available for use f</w:t>
      </w:r>
      <w:r w:rsidR="00745EE5">
        <w:rPr>
          <w:sz w:val="20"/>
          <w:szCs w:val="20"/>
        </w:rPr>
        <w:t>ro</w:t>
      </w:r>
      <w:r w:rsidR="007F4ED4">
        <w:rPr>
          <w:sz w:val="20"/>
          <w:szCs w:val="20"/>
        </w:rPr>
        <w:t>m the facility.</w:t>
      </w:r>
    </w:p>
    <w:p w14:paraId="1BC2267E" w14:textId="0B08237B" w:rsidR="00F27880" w:rsidRDefault="00F27880" w:rsidP="00F27880">
      <w:pPr>
        <w:pStyle w:val="Heading1Text"/>
        <w:pBdr>
          <w:top w:val="single" w:sz="4" w:space="1" w:color="auto"/>
        </w:pBdr>
        <w:spacing w:before="960"/>
        <w:jc w:val="center"/>
        <w:rPr>
          <w:i/>
          <w:iCs/>
        </w:rPr>
        <w:sectPr w:rsidR="00F27880" w:rsidSect="009278D1">
          <w:footerReference w:type="default" r:id="rId34"/>
          <w:pgSz w:w="12240" w:h="15840" w:code="1"/>
          <w:pgMar w:top="1440" w:right="1440" w:bottom="1440" w:left="1440" w:header="720" w:footer="720" w:gutter="0"/>
          <w:pgNumType w:start="1"/>
          <w:cols w:space="720"/>
          <w:docGrid w:linePitch="360"/>
        </w:sectPr>
      </w:pPr>
      <w:r>
        <w:rPr>
          <w:i/>
          <w:iCs/>
        </w:rPr>
        <w:t>*** End of Exhibit O-1 ***</w:t>
      </w:r>
    </w:p>
    <w:p w14:paraId="08B8079F" w14:textId="0C6ADBEE" w:rsidR="00F63CA5" w:rsidRDefault="00F63CA5" w:rsidP="00F63CA5">
      <w:pPr>
        <w:pStyle w:val="Heading1Text"/>
        <w:spacing w:after="0"/>
        <w:jc w:val="center"/>
        <w:rPr>
          <w:b/>
          <w:bCs/>
        </w:rPr>
      </w:pPr>
      <w:r>
        <w:rPr>
          <w:b/>
          <w:bCs/>
        </w:rPr>
        <w:lastRenderedPageBreak/>
        <w:t>EXHIBIT O-2</w:t>
      </w:r>
    </w:p>
    <w:p w14:paraId="1709195C" w14:textId="53E46DB3" w:rsidR="00F63CA5" w:rsidRDefault="00F63CA5" w:rsidP="00F63CA5">
      <w:pPr>
        <w:pStyle w:val="Heading1Text"/>
        <w:spacing w:before="0" w:after="480"/>
        <w:jc w:val="center"/>
        <w:rPr>
          <w:b/>
          <w:bCs/>
          <w:i/>
          <w:iCs/>
        </w:rPr>
      </w:pPr>
      <w:r>
        <w:rPr>
          <w:b/>
          <w:bCs/>
          <w:i/>
          <w:iCs/>
        </w:rPr>
        <w:t>Fuel Use Standards – Small Power Producer Data Reporting Form</w:t>
      </w:r>
    </w:p>
    <w:p w14:paraId="531EAA8A" w14:textId="77777777" w:rsidR="00F63CA5" w:rsidRPr="009278D1" w:rsidRDefault="00F63CA5" w:rsidP="00F63CA5">
      <w:pPr>
        <w:pStyle w:val="Heading1Text"/>
        <w:pBdr>
          <w:bottom w:val="single" w:sz="18" w:space="1" w:color="auto"/>
        </w:pBdr>
        <w:spacing w:before="0" w:after="360"/>
        <w:rPr>
          <w:b/>
          <w:bCs/>
        </w:rPr>
      </w:pPr>
    </w:p>
    <w:p w14:paraId="5A814FB4" w14:textId="57F71DFD" w:rsidR="00F63CA5" w:rsidRPr="00F63CA5" w:rsidRDefault="00F63CA5" w:rsidP="00F63CA5">
      <w:pPr>
        <w:pStyle w:val="Heading1Text"/>
        <w:spacing w:before="0"/>
        <w:jc w:val="center"/>
        <w:rPr>
          <w:b/>
          <w:bCs/>
          <w:u w:val="single"/>
        </w:rPr>
      </w:pPr>
      <w:r>
        <w:rPr>
          <w:b/>
          <w:bCs/>
        </w:rPr>
        <w:t xml:space="preserve">[PrevYear] ID NO. </w:t>
      </w:r>
      <w:r>
        <w:rPr>
          <w:b/>
          <w:bCs/>
          <w:u w:val="single"/>
        </w:rPr>
        <w:tab/>
      </w:r>
      <w:r>
        <w:rPr>
          <w:b/>
          <w:bCs/>
          <w:u w:val="single"/>
        </w:rPr>
        <w:tab/>
      </w:r>
    </w:p>
    <w:p w14:paraId="151FC9C2" w14:textId="1586F205" w:rsidR="00F63CA5" w:rsidRDefault="00F936EE" w:rsidP="00F63CA5">
      <w:pPr>
        <w:pStyle w:val="Heading1Text"/>
        <w:spacing w:before="0" w:after="120"/>
        <w:rPr>
          <w:sz w:val="20"/>
          <w:szCs w:val="20"/>
        </w:rPr>
      </w:pPr>
      <w:r>
        <w:rPr>
          <w:sz w:val="20"/>
          <w:szCs w:val="20"/>
        </w:rPr>
        <w:t>I</w:t>
      </w:r>
      <w:r w:rsidR="00F63CA5">
        <w:rPr>
          <w:sz w:val="20"/>
          <w:szCs w:val="20"/>
        </w:rPr>
        <w:t>.</w:t>
      </w:r>
      <w:r w:rsidR="00F63CA5">
        <w:rPr>
          <w:sz w:val="20"/>
          <w:szCs w:val="20"/>
        </w:rPr>
        <w:tab/>
      </w:r>
      <w:r w:rsidR="00F63CA5" w:rsidRPr="00F63CA5">
        <w:rPr>
          <w:b/>
          <w:bCs/>
          <w:sz w:val="20"/>
          <w:szCs w:val="20"/>
        </w:rPr>
        <w:t xml:space="preserve">Name and Address of </w:t>
      </w:r>
      <w:r w:rsidR="00F63CA5">
        <w:rPr>
          <w:b/>
          <w:bCs/>
          <w:sz w:val="20"/>
          <w:szCs w:val="20"/>
        </w:rPr>
        <w:t>Facility (“</w:t>
      </w:r>
      <w:r w:rsidR="00F63CA5" w:rsidRPr="00F63CA5">
        <w:rPr>
          <w:b/>
          <w:bCs/>
          <w:sz w:val="20"/>
          <w:szCs w:val="20"/>
        </w:rPr>
        <w:t>Project</w:t>
      </w:r>
      <w:r w:rsidR="00F63CA5">
        <w:rPr>
          <w:b/>
          <w:bCs/>
          <w:sz w:val="20"/>
          <w:szCs w:val="20"/>
        </w:rPr>
        <w:t>”)</w:t>
      </w:r>
    </w:p>
    <w:p w14:paraId="7F8BC9FA" w14:textId="77777777" w:rsidR="00F63CA5" w:rsidRDefault="00F63CA5" w:rsidP="00F63CA5">
      <w:pPr>
        <w:pStyle w:val="Heading1Text"/>
        <w:tabs>
          <w:tab w:val="left" w:pos="450"/>
        </w:tabs>
        <w:spacing w:before="0" w:after="120"/>
        <w:rPr>
          <w:sz w:val="20"/>
          <w:szCs w:val="20"/>
        </w:rPr>
      </w:pPr>
      <w:r>
        <w:rPr>
          <w:sz w:val="20"/>
          <w:szCs w:val="20"/>
        </w:rPr>
        <w:tab/>
        <w:t>Name: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0D065FF" w14:textId="77777777" w:rsidR="00F63CA5" w:rsidRDefault="00F63CA5" w:rsidP="00F63CA5">
      <w:pPr>
        <w:pStyle w:val="Heading1Text"/>
        <w:tabs>
          <w:tab w:val="left" w:pos="450"/>
        </w:tabs>
        <w:spacing w:before="0" w:after="120"/>
        <w:rPr>
          <w:sz w:val="20"/>
          <w:szCs w:val="20"/>
          <w:u w:val="single"/>
        </w:rPr>
      </w:pPr>
      <w:r>
        <w:rPr>
          <w:sz w:val="20"/>
          <w:szCs w:val="20"/>
        </w:rPr>
        <w:tab/>
        <w:t>Street: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5E5A9F3" w14:textId="77777777" w:rsidR="00F63CA5" w:rsidRDefault="00F63CA5" w:rsidP="00F63CA5">
      <w:pPr>
        <w:pStyle w:val="Heading1Text"/>
        <w:tabs>
          <w:tab w:val="left" w:pos="450"/>
        </w:tabs>
        <w:spacing w:before="0" w:after="120"/>
        <w:rPr>
          <w:sz w:val="20"/>
          <w:szCs w:val="20"/>
          <w:u w:val="single"/>
        </w:rPr>
      </w:pPr>
      <w:r>
        <w:rPr>
          <w:sz w:val="20"/>
          <w:szCs w:val="20"/>
        </w:rPr>
        <w:tab/>
        <w:t>City: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State:</w:t>
      </w:r>
      <w:r>
        <w:rPr>
          <w:sz w:val="20"/>
          <w:szCs w:val="20"/>
          <w:u w:val="single"/>
        </w:rPr>
        <w:tab/>
      </w:r>
      <w:r>
        <w:rPr>
          <w:sz w:val="20"/>
          <w:szCs w:val="20"/>
          <w:u w:val="single"/>
        </w:rPr>
        <w:tab/>
      </w:r>
      <w:r>
        <w:rPr>
          <w:sz w:val="20"/>
          <w:szCs w:val="20"/>
          <w:u w:val="single"/>
        </w:rPr>
        <w:tab/>
      </w:r>
      <w:r>
        <w:rPr>
          <w:sz w:val="20"/>
          <w:szCs w:val="20"/>
          <w:u w:val="single"/>
        </w:rPr>
        <w:tab/>
      </w:r>
    </w:p>
    <w:p w14:paraId="16B59F9A" w14:textId="77777777" w:rsidR="00F63CA5" w:rsidRDefault="00F63CA5" w:rsidP="00F63CA5">
      <w:pPr>
        <w:pStyle w:val="Heading1Text"/>
        <w:tabs>
          <w:tab w:val="left" w:pos="450"/>
        </w:tabs>
        <w:spacing w:before="0" w:after="120"/>
        <w:rPr>
          <w:sz w:val="20"/>
          <w:szCs w:val="20"/>
          <w:u w:val="single"/>
        </w:rPr>
      </w:pPr>
      <w:r w:rsidRPr="00033FCC">
        <w:rPr>
          <w:sz w:val="20"/>
          <w:szCs w:val="20"/>
        </w:rPr>
        <w:tab/>
      </w:r>
      <w:r>
        <w:rPr>
          <w:sz w:val="20"/>
          <w:szCs w:val="20"/>
        </w:rPr>
        <w:t>Zip Code:</w:t>
      </w:r>
      <w:r>
        <w:rPr>
          <w:sz w:val="20"/>
          <w:szCs w:val="20"/>
          <w:u w:val="single"/>
        </w:rPr>
        <w:tab/>
      </w:r>
      <w:r>
        <w:rPr>
          <w:sz w:val="20"/>
          <w:szCs w:val="20"/>
          <w:u w:val="single"/>
        </w:rPr>
        <w:tab/>
      </w:r>
      <w:r>
        <w:rPr>
          <w:sz w:val="20"/>
          <w:szCs w:val="20"/>
          <w:u w:val="single"/>
        </w:rPr>
        <w:tab/>
      </w:r>
    </w:p>
    <w:p w14:paraId="50B8A5FE" w14:textId="613483C4" w:rsidR="00F63CA5" w:rsidRDefault="00F63CA5" w:rsidP="00F63CA5">
      <w:pPr>
        <w:pStyle w:val="Heading1Text"/>
        <w:tabs>
          <w:tab w:val="left" w:pos="450"/>
        </w:tabs>
        <w:rPr>
          <w:sz w:val="20"/>
          <w:szCs w:val="20"/>
        </w:rPr>
      </w:pPr>
      <w:r>
        <w:rPr>
          <w:sz w:val="20"/>
          <w:szCs w:val="20"/>
        </w:rPr>
        <w:tab/>
        <w:t>Generation Nameplate (KW):</w:t>
      </w:r>
      <w:r>
        <w:rPr>
          <w:sz w:val="20"/>
          <w:szCs w:val="20"/>
          <w:u w:val="single"/>
        </w:rPr>
        <w:tab/>
      </w:r>
      <w:r>
        <w:rPr>
          <w:sz w:val="20"/>
          <w:szCs w:val="20"/>
          <w:u w:val="single"/>
        </w:rPr>
        <w:tab/>
      </w:r>
    </w:p>
    <w:p w14:paraId="219816A0" w14:textId="2060C0CC" w:rsidR="007D548F" w:rsidRPr="00F63CA5" w:rsidRDefault="00F936EE" w:rsidP="00F63CA5">
      <w:pPr>
        <w:pStyle w:val="Heading1Text"/>
        <w:tabs>
          <w:tab w:val="left" w:pos="450"/>
        </w:tabs>
        <w:spacing w:before="480" w:after="120"/>
        <w:rPr>
          <w:b/>
          <w:bCs/>
          <w:sz w:val="20"/>
          <w:szCs w:val="20"/>
          <w:u w:val="single"/>
        </w:rPr>
      </w:pPr>
      <w:r>
        <w:rPr>
          <w:sz w:val="20"/>
          <w:szCs w:val="20"/>
        </w:rPr>
        <w:t>II</w:t>
      </w:r>
      <w:r w:rsidR="00F63CA5">
        <w:rPr>
          <w:sz w:val="20"/>
          <w:szCs w:val="20"/>
        </w:rPr>
        <w:t>.</w:t>
      </w:r>
      <w:r w:rsidR="00F63CA5">
        <w:rPr>
          <w:sz w:val="20"/>
          <w:szCs w:val="20"/>
        </w:rPr>
        <w:tab/>
      </w:r>
      <w:r w:rsidR="00F63CA5" w:rsidRPr="00F63CA5">
        <w:rPr>
          <w:b/>
          <w:bCs/>
          <w:sz w:val="20"/>
          <w:szCs w:val="20"/>
        </w:rPr>
        <w:t>Primary Energy:</w:t>
      </w:r>
      <w:r w:rsidR="00F63CA5">
        <w:rPr>
          <w:b/>
          <w:bCs/>
          <w:sz w:val="20"/>
          <w:szCs w:val="20"/>
        </w:rPr>
        <w:tab/>
      </w:r>
      <w:sdt>
        <w:sdtPr>
          <w:rPr>
            <w:b/>
            <w:bCs/>
            <w:sz w:val="20"/>
            <w:szCs w:val="20"/>
          </w:rPr>
          <w:id w:val="-1745711484"/>
          <w14:checkbox>
            <w14:checked w14:val="0"/>
            <w14:checkedState w14:val="2612" w14:font="MS Gothic"/>
            <w14:uncheckedState w14:val="2610" w14:font="MS Gothic"/>
          </w14:checkbox>
        </w:sdtPr>
        <w:sdtEndPr/>
        <w:sdtContent>
          <w:r w:rsidR="00F63CA5">
            <w:rPr>
              <w:rFonts w:ascii="MS Gothic" w:eastAsia="MS Gothic" w:hAnsi="MS Gothic" w:hint="eastAsia"/>
              <w:b/>
              <w:bCs/>
              <w:sz w:val="20"/>
              <w:szCs w:val="20"/>
            </w:rPr>
            <w:t>☐</w:t>
          </w:r>
        </w:sdtContent>
      </w:sdt>
      <w:r w:rsidR="00F63CA5">
        <w:rPr>
          <w:b/>
          <w:bCs/>
          <w:sz w:val="20"/>
          <w:szCs w:val="20"/>
        </w:rPr>
        <w:t xml:space="preserve">   Biomass</w:t>
      </w:r>
      <w:r w:rsidR="00F63CA5">
        <w:rPr>
          <w:b/>
          <w:bCs/>
          <w:sz w:val="20"/>
          <w:szCs w:val="20"/>
        </w:rPr>
        <w:tab/>
      </w:r>
      <w:sdt>
        <w:sdtPr>
          <w:rPr>
            <w:b/>
            <w:bCs/>
            <w:sz w:val="20"/>
            <w:szCs w:val="20"/>
          </w:rPr>
          <w:id w:val="1198743786"/>
          <w14:checkbox>
            <w14:checked w14:val="0"/>
            <w14:checkedState w14:val="2612" w14:font="MS Gothic"/>
            <w14:uncheckedState w14:val="2610" w14:font="MS Gothic"/>
          </w14:checkbox>
        </w:sdtPr>
        <w:sdtEndPr/>
        <w:sdtContent>
          <w:r w:rsidR="00F63CA5">
            <w:rPr>
              <w:rFonts w:ascii="MS Gothic" w:eastAsia="MS Gothic" w:hAnsi="MS Gothic" w:hint="eastAsia"/>
              <w:b/>
              <w:bCs/>
              <w:sz w:val="20"/>
              <w:szCs w:val="20"/>
            </w:rPr>
            <w:t>☐</w:t>
          </w:r>
        </w:sdtContent>
      </w:sdt>
      <w:r w:rsidR="00F63CA5">
        <w:rPr>
          <w:b/>
          <w:bCs/>
          <w:sz w:val="20"/>
          <w:szCs w:val="20"/>
        </w:rPr>
        <w:t xml:space="preserve">   Waste</w:t>
      </w:r>
      <w:r w:rsidR="00F63CA5">
        <w:rPr>
          <w:b/>
          <w:bCs/>
          <w:sz w:val="20"/>
          <w:szCs w:val="20"/>
        </w:rPr>
        <w:tab/>
      </w:r>
      <w:sdt>
        <w:sdtPr>
          <w:rPr>
            <w:b/>
            <w:bCs/>
            <w:sz w:val="20"/>
            <w:szCs w:val="20"/>
          </w:rPr>
          <w:id w:val="443354101"/>
          <w14:checkbox>
            <w14:checked w14:val="0"/>
            <w14:checkedState w14:val="2612" w14:font="MS Gothic"/>
            <w14:uncheckedState w14:val="2610" w14:font="MS Gothic"/>
          </w14:checkbox>
        </w:sdtPr>
        <w:sdtEndPr/>
        <w:sdtContent>
          <w:r w:rsidR="00F63CA5">
            <w:rPr>
              <w:rFonts w:ascii="MS Gothic" w:eastAsia="MS Gothic" w:hAnsi="MS Gothic" w:hint="eastAsia"/>
              <w:b/>
              <w:bCs/>
              <w:sz w:val="20"/>
              <w:szCs w:val="20"/>
            </w:rPr>
            <w:t>☐</w:t>
          </w:r>
        </w:sdtContent>
      </w:sdt>
      <w:r w:rsidR="00F63CA5">
        <w:rPr>
          <w:b/>
          <w:bCs/>
          <w:sz w:val="20"/>
          <w:szCs w:val="20"/>
        </w:rPr>
        <w:t xml:space="preserve">   Solar</w:t>
      </w:r>
      <w:r w:rsidR="00F63CA5">
        <w:rPr>
          <w:b/>
          <w:bCs/>
          <w:sz w:val="20"/>
          <w:szCs w:val="20"/>
        </w:rPr>
        <w:tab/>
      </w:r>
      <w:sdt>
        <w:sdtPr>
          <w:rPr>
            <w:b/>
            <w:bCs/>
            <w:sz w:val="20"/>
            <w:szCs w:val="20"/>
          </w:rPr>
          <w:id w:val="1582559089"/>
          <w14:checkbox>
            <w14:checked w14:val="0"/>
            <w14:checkedState w14:val="2612" w14:font="MS Gothic"/>
            <w14:uncheckedState w14:val="2610" w14:font="MS Gothic"/>
          </w14:checkbox>
        </w:sdtPr>
        <w:sdtEndPr/>
        <w:sdtContent>
          <w:r w:rsidR="00F63CA5">
            <w:rPr>
              <w:rFonts w:ascii="MS Gothic" w:eastAsia="MS Gothic" w:hAnsi="MS Gothic" w:hint="eastAsia"/>
              <w:b/>
              <w:bCs/>
              <w:sz w:val="20"/>
              <w:szCs w:val="20"/>
            </w:rPr>
            <w:t>☐</w:t>
          </w:r>
        </w:sdtContent>
      </w:sdt>
      <w:r w:rsidR="00F63CA5">
        <w:rPr>
          <w:b/>
          <w:bCs/>
          <w:sz w:val="20"/>
          <w:szCs w:val="20"/>
        </w:rPr>
        <w:t xml:space="preserve">   Other: </w:t>
      </w:r>
      <w:r w:rsidR="00F63CA5">
        <w:rPr>
          <w:b/>
          <w:bCs/>
          <w:sz w:val="20"/>
          <w:szCs w:val="20"/>
          <w:u w:val="single"/>
        </w:rPr>
        <w:tab/>
      </w:r>
      <w:r w:rsidR="00F63CA5">
        <w:rPr>
          <w:b/>
          <w:bCs/>
          <w:sz w:val="20"/>
          <w:szCs w:val="20"/>
          <w:u w:val="single"/>
        </w:rPr>
        <w:tab/>
      </w:r>
    </w:p>
    <w:p w14:paraId="36916306" w14:textId="19E2E99E" w:rsidR="00F63CA5" w:rsidRDefault="00F936EE" w:rsidP="00F63CA5">
      <w:pPr>
        <w:pStyle w:val="Heading1Text"/>
        <w:tabs>
          <w:tab w:val="left" w:pos="450"/>
        </w:tabs>
        <w:spacing w:after="120"/>
        <w:rPr>
          <w:b/>
          <w:bCs/>
          <w:sz w:val="20"/>
          <w:szCs w:val="20"/>
        </w:rPr>
      </w:pPr>
      <w:r>
        <w:rPr>
          <w:sz w:val="20"/>
          <w:szCs w:val="20"/>
        </w:rPr>
        <w:t>III</w:t>
      </w:r>
      <w:r w:rsidR="00F63CA5">
        <w:rPr>
          <w:sz w:val="20"/>
          <w:szCs w:val="20"/>
        </w:rPr>
        <w:t>.</w:t>
      </w:r>
      <w:r w:rsidR="00F63CA5">
        <w:rPr>
          <w:sz w:val="20"/>
          <w:szCs w:val="20"/>
        </w:rPr>
        <w:tab/>
      </w:r>
      <w:r w:rsidR="00F63CA5">
        <w:rPr>
          <w:b/>
          <w:bCs/>
          <w:sz w:val="20"/>
          <w:szCs w:val="20"/>
        </w:rPr>
        <w:t>Ownership</w:t>
      </w:r>
    </w:p>
    <w:p w14:paraId="0434D352" w14:textId="77777777" w:rsidR="00F63CA5" w:rsidRDefault="00F63CA5" w:rsidP="00F63CA5">
      <w:pPr>
        <w:pStyle w:val="Heading1Text"/>
        <w:tabs>
          <w:tab w:val="left" w:pos="450"/>
        </w:tabs>
        <w:spacing w:before="0" w:after="120"/>
        <w:jc w:val="center"/>
        <w:rPr>
          <w:sz w:val="20"/>
          <w:szCs w:val="20"/>
        </w:rPr>
      </w:pPr>
      <w:r>
        <w:rPr>
          <w:sz w:val="20"/>
          <w:szCs w:val="20"/>
        </w:rPr>
        <w:t>Ownership</w:t>
      </w:r>
    </w:p>
    <w:p w14:paraId="799BB186" w14:textId="77777777" w:rsidR="00F63CA5" w:rsidRDefault="00F63CA5" w:rsidP="00F63CA5">
      <w:pPr>
        <w:pStyle w:val="Heading1Text"/>
        <w:tabs>
          <w:tab w:val="left" w:pos="450"/>
        </w:tabs>
        <w:spacing w:before="0" w:after="120"/>
        <w:rPr>
          <w:sz w:val="20"/>
          <w:szCs w:val="20"/>
        </w:rPr>
      </w:pPr>
      <w:r>
        <w:rPr>
          <w:sz w:val="20"/>
          <w:szCs w:val="20"/>
        </w:rPr>
        <w:tab/>
      </w:r>
      <w:r>
        <w:rPr>
          <w:sz w:val="20"/>
          <w:szCs w:val="20"/>
        </w:rPr>
        <w:tab/>
      </w:r>
      <w:r>
        <w:rPr>
          <w:sz w:val="20"/>
          <w:szCs w:val="20"/>
        </w:rPr>
        <w:tab/>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r>
      <w:r>
        <w:rPr>
          <w:sz w:val="20"/>
          <w:szCs w:val="20"/>
        </w:rPr>
        <w:tab/>
      </w:r>
      <w:r>
        <w:rPr>
          <w:sz w:val="20"/>
          <w:szCs w:val="20"/>
        </w:rPr>
        <w:tab/>
        <w:t>Utility</w:t>
      </w:r>
    </w:p>
    <w:p w14:paraId="64F65F7B" w14:textId="77777777" w:rsidR="00F63CA5" w:rsidRDefault="00F63CA5" w:rsidP="00F63CA5">
      <w:pPr>
        <w:pStyle w:val="Heading1Text"/>
        <w:tabs>
          <w:tab w:val="left" w:pos="450"/>
        </w:tabs>
        <w:spacing w:before="0" w:after="120"/>
        <w:rPr>
          <w:sz w:val="20"/>
          <w:szCs w:val="20"/>
          <w:u w:val="single"/>
        </w:rPr>
      </w:pPr>
      <w:r>
        <w:rPr>
          <w:sz w:val="20"/>
          <w:szCs w:val="20"/>
        </w:rPr>
        <w:tab/>
        <w:t xml:space="preserve">1.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AB9F0FC" w14:textId="77777777" w:rsidR="00F63CA5" w:rsidRPr="007D548F" w:rsidRDefault="00F63CA5" w:rsidP="00F63CA5">
      <w:pPr>
        <w:pStyle w:val="Heading1Text"/>
        <w:tabs>
          <w:tab w:val="left" w:pos="450"/>
        </w:tabs>
        <w:spacing w:before="0" w:after="120"/>
        <w:jc w:val="right"/>
        <w:rPr>
          <w:sz w:val="20"/>
          <w:szCs w:val="20"/>
        </w:rPr>
      </w:pPr>
      <w:r>
        <w:rPr>
          <w:sz w:val="20"/>
          <w:szCs w:val="20"/>
        </w:rPr>
        <w:t>Y         N</w:t>
      </w:r>
    </w:p>
    <w:p w14:paraId="2A5EE4B1" w14:textId="77777777" w:rsidR="00F63CA5" w:rsidRPr="007D548F" w:rsidRDefault="00F63CA5" w:rsidP="00F63CA5">
      <w:pPr>
        <w:pStyle w:val="Heading1Text"/>
        <w:tabs>
          <w:tab w:val="left" w:pos="450"/>
        </w:tabs>
        <w:spacing w:before="0" w:after="120"/>
        <w:rPr>
          <w:sz w:val="20"/>
          <w:szCs w:val="20"/>
        </w:rPr>
      </w:pPr>
      <w:r w:rsidRPr="007D548F">
        <w:rPr>
          <w:sz w:val="20"/>
          <w:szCs w:val="20"/>
        </w:rPr>
        <w:tab/>
        <w:t>2.</w:t>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sidRPr="007D548F">
        <w:rPr>
          <w:sz w:val="20"/>
          <w:szCs w:val="20"/>
          <w:u w:val="single"/>
        </w:rPr>
        <w:tab/>
      </w:r>
      <w:r>
        <w:rPr>
          <w:sz w:val="20"/>
          <w:szCs w:val="20"/>
          <w:u w:val="single"/>
        </w:rPr>
        <w:tab/>
      </w:r>
      <w:r w:rsidRPr="007D548F">
        <w:rPr>
          <w:sz w:val="20"/>
          <w:szCs w:val="20"/>
          <w:u w:val="single"/>
        </w:rPr>
        <w:tab/>
      </w:r>
    </w:p>
    <w:p w14:paraId="1578186B" w14:textId="77777777" w:rsidR="00F63CA5" w:rsidRPr="007D548F" w:rsidRDefault="00F63CA5" w:rsidP="00F63CA5">
      <w:pPr>
        <w:pStyle w:val="Heading1Text"/>
        <w:tabs>
          <w:tab w:val="left" w:pos="450"/>
        </w:tabs>
        <w:spacing w:before="0" w:after="120"/>
        <w:jc w:val="right"/>
        <w:rPr>
          <w:sz w:val="20"/>
          <w:szCs w:val="20"/>
        </w:rPr>
      </w:pPr>
      <w:r>
        <w:rPr>
          <w:sz w:val="20"/>
          <w:szCs w:val="20"/>
        </w:rPr>
        <w:t>Y         N</w:t>
      </w:r>
    </w:p>
    <w:p w14:paraId="3B4D8A9A" w14:textId="77777777" w:rsidR="00F63CA5" w:rsidRDefault="00F63CA5" w:rsidP="00F63CA5">
      <w:pPr>
        <w:pStyle w:val="Heading1Text"/>
        <w:tabs>
          <w:tab w:val="left" w:pos="450"/>
        </w:tabs>
        <w:spacing w:before="0" w:after="120"/>
        <w:rPr>
          <w:sz w:val="20"/>
          <w:szCs w:val="20"/>
        </w:rPr>
      </w:pPr>
      <w:r>
        <w:rPr>
          <w:sz w:val="20"/>
          <w:szCs w:val="20"/>
        </w:rPr>
        <w:tab/>
        <w:t xml:space="preserve">3.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8CB0599" w14:textId="77777777" w:rsidR="00F63CA5" w:rsidRPr="007D548F" w:rsidRDefault="00F63CA5" w:rsidP="00F63CA5">
      <w:pPr>
        <w:pStyle w:val="Heading1Text"/>
        <w:tabs>
          <w:tab w:val="left" w:pos="450"/>
        </w:tabs>
        <w:spacing w:before="0" w:after="120"/>
        <w:jc w:val="right"/>
        <w:rPr>
          <w:sz w:val="20"/>
          <w:szCs w:val="20"/>
        </w:rPr>
      </w:pPr>
      <w:r>
        <w:rPr>
          <w:sz w:val="20"/>
          <w:szCs w:val="20"/>
        </w:rPr>
        <w:t>Y         N</w:t>
      </w:r>
    </w:p>
    <w:p w14:paraId="0FA27548" w14:textId="77777777" w:rsidR="00F63CA5" w:rsidRDefault="00F63CA5" w:rsidP="00F63CA5">
      <w:pPr>
        <w:pStyle w:val="Heading1Text"/>
        <w:tabs>
          <w:tab w:val="left" w:pos="450"/>
        </w:tabs>
        <w:spacing w:before="0" w:after="120"/>
        <w:rPr>
          <w:sz w:val="20"/>
          <w:szCs w:val="20"/>
        </w:rPr>
      </w:pPr>
      <w:r>
        <w:rPr>
          <w:sz w:val="20"/>
          <w:szCs w:val="20"/>
        </w:rPr>
        <w:tab/>
        <w:t>4.</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67A158F" w14:textId="77777777" w:rsidR="00F63CA5" w:rsidRPr="007D548F" w:rsidRDefault="00F63CA5" w:rsidP="00F63CA5">
      <w:pPr>
        <w:pStyle w:val="Heading1Text"/>
        <w:tabs>
          <w:tab w:val="left" w:pos="450"/>
        </w:tabs>
        <w:spacing w:before="0" w:after="120"/>
        <w:jc w:val="right"/>
        <w:rPr>
          <w:sz w:val="20"/>
          <w:szCs w:val="20"/>
        </w:rPr>
      </w:pPr>
      <w:r>
        <w:rPr>
          <w:sz w:val="20"/>
          <w:szCs w:val="20"/>
        </w:rPr>
        <w:t>Y         N</w:t>
      </w:r>
    </w:p>
    <w:p w14:paraId="7499F6F2" w14:textId="77777777" w:rsidR="00F63CA5" w:rsidRDefault="00F63CA5" w:rsidP="00F63CA5">
      <w:pPr>
        <w:pStyle w:val="Heading1Text"/>
        <w:tabs>
          <w:tab w:val="left" w:pos="450"/>
        </w:tabs>
        <w:spacing w:before="0" w:after="120"/>
        <w:rPr>
          <w:sz w:val="20"/>
          <w:szCs w:val="20"/>
        </w:rPr>
      </w:pPr>
      <w:r>
        <w:rPr>
          <w:sz w:val="20"/>
          <w:szCs w:val="20"/>
        </w:rPr>
        <w:tab/>
        <w:t>5.</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1A3A69C" w14:textId="77777777" w:rsidR="00F63CA5" w:rsidRDefault="00F63CA5" w:rsidP="00F63CA5">
      <w:pPr>
        <w:pStyle w:val="Heading1Text"/>
        <w:tabs>
          <w:tab w:val="left" w:pos="450"/>
        </w:tabs>
        <w:spacing w:before="0" w:after="120"/>
        <w:jc w:val="right"/>
        <w:rPr>
          <w:sz w:val="20"/>
          <w:szCs w:val="20"/>
        </w:rPr>
      </w:pPr>
      <w:r>
        <w:rPr>
          <w:sz w:val="20"/>
          <w:szCs w:val="20"/>
        </w:rPr>
        <w:t>Y         N</w:t>
      </w:r>
    </w:p>
    <w:p w14:paraId="0E3BA2E4" w14:textId="2D2AD67B" w:rsidR="00F63CA5" w:rsidRDefault="00F936EE" w:rsidP="00E0274E">
      <w:pPr>
        <w:pStyle w:val="Heading1Text"/>
        <w:tabs>
          <w:tab w:val="left" w:pos="450"/>
        </w:tabs>
        <w:spacing w:before="0"/>
        <w:rPr>
          <w:sz w:val="20"/>
          <w:szCs w:val="20"/>
        </w:rPr>
      </w:pPr>
      <w:r>
        <w:rPr>
          <w:sz w:val="20"/>
          <w:szCs w:val="20"/>
        </w:rPr>
        <w:t>IV</w:t>
      </w:r>
      <w:r w:rsidR="00F63CA5">
        <w:rPr>
          <w:sz w:val="20"/>
          <w:szCs w:val="20"/>
        </w:rPr>
        <w:t>.</w:t>
      </w:r>
      <w:r w:rsidR="00F63CA5">
        <w:rPr>
          <w:sz w:val="20"/>
          <w:szCs w:val="20"/>
        </w:rPr>
        <w:tab/>
      </w:r>
      <w:r w:rsidR="00F63CA5" w:rsidRPr="00F63CA5">
        <w:rPr>
          <w:b/>
          <w:bCs/>
          <w:sz w:val="20"/>
          <w:szCs w:val="20"/>
        </w:rPr>
        <w:t>[PrevYear] Monthly Operating Data</w:t>
      </w:r>
    </w:p>
    <w:tbl>
      <w:tblPr>
        <w:tblStyle w:val="TableGrid"/>
        <w:tblW w:w="9288" w:type="dxa"/>
        <w:tblLayout w:type="fixed"/>
        <w:tblLook w:val="04A0" w:firstRow="1" w:lastRow="0" w:firstColumn="1" w:lastColumn="0" w:noHBand="0" w:noVBand="1"/>
      </w:tblPr>
      <w:tblGrid>
        <w:gridCol w:w="976"/>
        <w:gridCol w:w="2078"/>
        <w:gridCol w:w="2078"/>
        <w:gridCol w:w="2078"/>
        <w:gridCol w:w="2078"/>
      </w:tblGrid>
      <w:tr w:rsidR="00F63CA5" w:rsidRPr="00410CD7" w14:paraId="06EB1E5B" w14:textId="723F8603" w:rsidTr="006A130D">
        <w:trPr>
          <w:trHeight w:val="630"/>
          <w:tblHeader/>
        </w:trPr>
        <w:tc>
          <w:tcPr>
            <w:tcW w:w="976" w:type="dxa"/>
            <w:noWrap/>
            <w:hideMark/>
          </w:tcPr>
          <w:p w14:paraId="67216DDE" w14:textId="77777777" w:rsidR="00F63CA5" w:rsidRPr="00410CD7" w:rsidRDefault="00F63CA5" w:rsidP="00F63CA5">
            <w:pPr>
              <w:pStyle w:val="Heading1Text"/>
              <w:tabs>
                <w:tab w:val="left" w:pos="450"/>
              </w:tabs>
              <w:spacing w:before="0" w:after="120"/>
              <w:rPr>
                <w:sz w:val="20"/>
                <w:szCs w:val="20"/>
              </w:rPr>
            </w:pPr>
          </w:p>
        </w:tc>
        <w:tc>
          <w:tcPr>
            <w:tcW w:w="2078" w:type="dxa"/>
            <w:hideMark/>
          </w:tcPr>
          <w:p w14:paraId="0880C547" w14:textId="77777777" w:rsidR="00F63CA5" w:rsidRPr="006A130D" w:rsidRDefault="00F63CA5" w:rsidP="00F63CA5">
            <w:pPr>
              <w:pStyle w:val="Heading1Text"/>
              <w:tabs>
                <w:tab w:val="left" w:pos="450"/>
              </w:tabs>
              <w:spacing w:before="0" w:after="120"/>
              <w:jc w:val="center"/>
              <w:rPr>
                <w:b/>
                <w:bCs/>
                <w:sz w:val="20"/>
                <w:szCs w:val="20"/>
              </w:rPr>
            </w:pPr>
            <w:r w:rsidRPr="006A130D">
              <w:rPr>
                <w:b/>
                <w:bCs/>
                <w:sz w:val="20"/>
                <w:szCs w:val="20"/>
              </w:rPr>
              <w:t>Useful Power Output (1)</w:t>
            </w:r>
            <w:r w:rsidRPr="006A130D">
              <w:rPr>
                <w:b/>
                <w:bCs/>
                <w:sz w:val="20"/>
                <w:szCs w:val="20"/>
              </w:rPr>
              <w:br/>
              <w:t>(kWh)</w:t>
            </w:r>
          </w:p>
        </w:tc>
        <w:tc>
          <w:tcPr>
            <w:tcW w:w="2078" w:type="dxa"/>
            <w:noWrap/>
            <w:hideMark/>
          </w:tcPr>
          <w:p w14:paraId="4B801C17" w14:textId="77777777" w:rsidR="00F63CA5" w:rsidRPr="006A130D" w:rsidRDefault="00F63CA5" w:rsidP="00F63CA5">
            <w:pPr>
              <w:pStyle w:val="Heading1Text"/>
              <w:tabs>
                <w:tab w:val="left" w:pos="450"/>
              </w:tabs>
              <w:spacing w:before="0" w:after="120"/>
              <w:jc w:val="center"/>
              <w:rPr>
                <w:b/>
                <w:bCs/>
                <w:sz w:val="20"/>
                <w:szCs w:val="20"/>
              </w:rPr>
            </w:pPr>
            <w:r w:rsidRPr="006A130D">
              <w:rPr>
                <w:b/>
                <w:bCs/>
                <w:sz w:val="20"/>
                <w:szCs w:val="20"/>
              </w:rPr>
              <w:t>Primary Energy Source (2)</w:t>
            </w:r>
          </w:p>
          <w:p w14:paraId="4F1CF049" w14:textId="0ED75915" w:rsidR="00F63CA5" w:rsidRPr="006A130D" w:rsidRDefault="00F63CA5" w:rsidP="00F63CA5">
            <w:pPr>
              <w:pStyle w:val="Heading1Text"/>
              <w:tabs>
                <w:tab w:val="left" w:pos="450"/>
              </w:tabs>
              <w:spacing w:before="0" w:after="120"/>
              <w:jc w:val="center"/>
              <w:rPr>
                <w:b/>
                <w:bCs/>
                <w:sz w:val="20"/>
                <w:szCs w:val="20"/>
              </w:rPr>
            </w:pPr>
            <w:r w:rsidRPr="006A130D">
              <w:rPr>
                <w:b/>
                <w:bCs/>
                <w:sz w:val="20"/>
                <w:szCs w:val="20"/>
              </w:rPr>
              <w:t>(mBTU)</w:t>
            </w:r>
          </w:p>
        </w:tc>
        <w:tc>
          <w:tcPr>
            <w:tcW w:w="2078" w:type="dxa"/>
            <w:hideMark/>
          </w:tcPr>
          <w:p w14:paraId="053227D4" w14:textId="77777777" w:rsidR="00F63CA5" w:rsidRPr="006A130D" w:rsidRDefault="00F63CA5" w:rsidP="00F63CA5">
            <w:pPr>
              <w:pStyle w:val="Heading1Text"/>
              <w:tabs>
                <w:tab w:val="left" w:pos="450"/>
              </w:tabs>
              <w:spacing w:before="0" w:after="120"/>
              <w:jc w:val="center"/>
              <w:rPr>
                <w:b/>
                <w:bCs/>
                <w:sz w:val="20"/>
                <w:szCs w:val="20"/>
              </w:rPr>
            </w:pPr>
            <w:r w:rsidRPr="006A130D">
              <w:rPr>
                <w:b/>
                <w:bCs/>
                <w:sz w:val="20"/>
                <w:szCs w:val="20"/>
              </w:rPr>
              <w:t>Supplemental Energy Source (3)</w:t>
            </w:r>
          </w:p>
          <w:p w14:paraId="243B02E7" w14:textId="44E18757" w:rsidR="00F63CA5" w:rsidRPr="006A130D" w:rsidRDefault="00F63CA5" w:rsidP="00F63CA5">
            <w:pPr>
              <w:pStyle w:val="Heading1Text"/>
              <w:tabs>
                <w:tab w:val="left" w:pos="450"/>
              </w:tabs>
              <w:spacing w:before="0" w:after="120"/>
              <w:jc w:val="center"/>
              <w:rPr>
                <w:b/>
                <w:bCs/>
                <w:sz w:val="20"/>
                <w:szCs w:val="20"/>
              </w:rPr>
            </w:pPr>
            <w:r w:rsidRPr="006A130D">
              <w:rPr>
                <w:b/>
                <w:bCs/>
                <w:sz w:val="20"/>
                <w:szCs w:val="20"/>
              </w:rPr>
              <w:t>(mBTU)</w:t>
            </w:r>
          </w:p>
        </w:tc>
        <w:tc>
          <w:tcPr>
            <w:tcW w:w="2078" w:type="dxa"/>
          </w:tcPr>
          <w:p w14:paraId="0E34D567" w14:textId="77777777" w:rsidR="00F63CA5" w:rsidRDefault="006A130D" w:rsidP="00F63CA5">
            <w:pPr>
              <w:pStyle w:val="Heading1Text"/>
              <w:tabs>
                <w:tab w:val="left" w:pos="450"/>
              </w:tabs>
              <w:spacing w:before="0" w:after="120"/>
              <w:jc w:val="center"/>
              <w:rPr>
                <w:b/>
                <w:bCs/>
                <w:sz w:val="20"/>
                <w:szCs w:val="20"/>
              </w:rPr>
            </w:pPr>
            <w:r>
              <w:rPr>
                <w:b/>
                <w:bCs/>
                <w:sz w:val="20"/>
                <w:szCs w:val="20"/>
              </w:rPr>
              <w:t>Total Energy Input (4)</w:t>
            </w:r>
          </w:p>
          <w:p w14:paraId="0A050426" w14:textId="590E3BD9" w:rsidR="006A130D" w:rsidRPr="006A130D" w:rsidRDefault="006A130D" w:rsidP="00F63CA5">
            <w:pPr>
              <w:pStyle w:val="Heading1Text"/>
              <w:tabs>
                <w:tab w:val="left" w:pos="450"/>
              </w:tabs>
              <w:spacing w:before="0" w:after="120"/>
              <w:jc w:val="center"/>
              <w:rPr>
                <w:b/>
                <w:bCs/>
                <w:sz w:val="20"/>
                <w:szCs w:val="20"/>
              </w:rPr>
            </w:pPr>
            <w:r>
              <w:rPr>
                <w:b/>
                <w:bCs/>
                <w:sz w:val="20"/>
                <w:szCs w:val="20"/>
              </w:rPr>
              <w:t>(mBTU)</w:t>
            </w:r>
          </w:p>
        </w:tc>
      </w:tr>
      <w:tr w:rsidR="00F63CA5" w:rsidRPr="00410CD7" w14:paraId="5209CCD6" w14:textId="58B16F1E" w:rsidTr="006A130D">
        <w:trPr>
          <w:trHeight w:val="310"/>
        </w:trPr>
        <w:tc>
          <w:tcPr>
            <w:tcW w:w="976" w:type="dxa"/>
            <w:noWrap/>
            <w:hideMark/>
          </w:tcPr>
          <w:p w14:paraId="04F832A6"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Jan</w:t>
            </w:r>
          </w:p>
        </w:tc>
        <w:tc>
          <w:tcPr>
            <w:tcW w:w="2078" w:type="dxa"/>
            <w:noWrap/>
            <w:hideMark/>
          </w:tcPr>
          <w:p w14:paraId="40BBB683"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7C559FDF"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7BE31782"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2A00C78A" w14:textId="77777777" w:rsidR="00F63CA5" w:rsidRPr="00410CD7" w:rsidRDefault="00F63CA5" w:rsidP="00F63CA5">
            <w:pPr>
              <w:pStyle w:val="Heading1Text"/>
              <w:tabs>
                <w:tab w:val="left" w:pos="450"/>
              </w:tabs>
              <w:spacing w:before="0" w:after="120"/>
              <w:rPr>
                <w:sz w:val="20"/>
                <w:szCs w:val="20"/>
              </w:rPr>
            </w:pPr>
          </w:p>
        </w:tc>
      </w:tr>
      <w:tr w:rsidR="00F63CA5" w:rsidRPr="00410CD7" w14:paraId="0A33BB31" w14:textId="5EBB7984" w:rsidTr="006A130D">
        <w:trPr>
          <w:trHeight w:val="310"/>
        </w:trPr>
        <w:tc>
          <w:tcPr>
            <w:tcW w:w="976" w:type="dxa"/>
            <w:noWrap/>
            <w:hideMark/>
          </w:tcPr>
          <w:p w14:paraId="5D041C43"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Feb</w:t>
            </w:r>
          </w:p>
        </w:tc>
        <w:tc>
          <w:tcPr>
            <w:tcW w:w="2078" w:type="dxa"/>
            <w:noWrap/>
            <w:hideMark/>
          </w:tcPr>
          <w:p w14:paraId="01BD0D1C"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4CACABAF"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1743417B"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5931ACF8" w14:textId="77777777" w:rsidR="00F63CA5" w:rsidRPr="00410CD7" w:rsidRDefault="00F63CA5" w:rsidP="00F63CA5">
            <w:pPr>
              <w:pStyle w:val="Heading1Text"/>
              <w:tabs>
                <w:tab w:val="left" w:pos="450"/>
              </w:tabs>
              <w:spacing w:before="0" w:after="120"/>
              <w:rPr>
                <w:sz w:val="20"/>
                <w:szCs w:val="20"/>
              </w:rPr>
            </w:pPr>
          </w:p>
        </w:tc>
      </w:tr>
      <w:tr w:rsidR="00F63CA5" w:rsidRPr="00410CD7" w14:paraId="29582FEC" w14:textId="6F818195" w:rsidTr="006A130D">
        <w:trPr>
          <w:trHeight w:val="310"/>
        </w:trPr>
        <w:tc>
          <w:tcPr>
            <w:tcW w:w="976" w:type="dxa"/>
            <w:noWrap/>
            <w:hideMark/>
          </w:tcPr>
          <w:p w14:paraId="7DA1006B"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Mar</w:t>
            </w:r>
          </w:p>
        </w:tc>
        <w:tc>
          <w:tcPr>
            <w:tcW w:w="2078" w:type="dxa"/>
            <w:noWrap/>
            <w:hideMark/>
          </w:tcPr>
          <w:p w14:paraId="2499FCDD"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428664A8"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38D0479D"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56551CA6" w14:textId="77777777" w:rsidR="00F63CA5" w:rsidRPr="00410CD7" w:rsidRDefault="00F63CA5" w:rsidP="00F63CA5">
            <w:pPr>
              <w:pStyle w:val="Heading1Text"/>
              <w:tabs>
                <w:tab w:val="left" w:pos="450"/>
              </w:tabs>
              <w:spacing w:before="0" w:after="120"/>
              <w:rPr>
                <w:sz w:val="20"/>
                <w:szCs w:val="20"/>
              </w:rPr>
            </w:pPr>
          </w:p>
        </w:tc>
      </w:tr>
      <w:tr w:rsidR="00F63CA5" w:rsidRPr="00410CD7" w14:paraId="5C073053" w14:textId="19708C31" w:rsidTr="006A130D">
        <w:trPr>
          <w:trHeight w:val="310"/>
        </w:trPr>
        <w:tc>
          <w:tcPr>
            <w:tcW w:w="976" w:type="dxa"/>
            <w:noWrap/>
            <w:hideMark/>
          </w:tcPr>
          <w:p w14:paraId="37333B10"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lastRenderedPageBreak/>
              <w:t>Apr</w:t>
            </w:r>
          </w:p>
        </w:tc>
        <w:tc>
          <w:tcPr>
            <w:tcW w:w="2078" w:type="dxa"/>
            <w:noWrap/>
            <w:hideMark/>
          </w:tcPr>
          <w:p w14:paraId="436DB5D8"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62E601EC"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2CE4AE80"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0DBEE675" w14:textId="77777777" w:rsidR="00F63CA5" w:rsidRPr="00410CD7" w:rsidRDefault="00F63CA5" w:rsidP="00F63CA5">
            <w:pPr>
              <w:pStyle w:val="Heading1Text"/>
              <w:tabs>
                <w:tab w:val="left" w:pos="450"/>
              </w:tabs>
              <w:spacing w:before="0" w:after="120"/>
              <w:rPr>
                <w:sz w:val="20"/>
                <w:szCs w:val="20"/>
              </w:rPr>
            </w:pPr>
          </w:p>
        </w:tc>
      </w:tr>
      <w:tr w:rsidR="00F63CA5" w:rsidRPr="00410CD7" w14:paraId="7547B00A" w14:textId="0ED4C5E9" w:rsidTr="006A130D">
        <w:trPr>
          <w:trHeight w:val="310"/>
        </w:trPr>
        <w:tc>
          <w:tcPr>
            <w:tcW w:w="976" w:type="dxa"/>
            <w:noWrap/>
            <w:hideMark/>
          </w:tcPr>
          <w:p w14:paraId="1AD5D977"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May</w:t>
            </w:r>
          </w:p>
        </w:tc>
        <w:tc>
          <w:tcPr>
            <w:tcW w:w="2078" w:type="dxa"/>
            <w:noWrap/>
            <w:hideMark/>
          </w:tcPr>
          <w:p w14:paraId="190460A2"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57FBD562"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7335E2B8"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13B92F59" w14:textId="77777777" w:rsidR="00F63CA5" w:rsidRPr="00410CD7" w:rsidRDefault="00F63CA5" w:rsidP="00F63CA5">
            <w:pPr>
              <w:pStyle w:val="Heading1Text"/>
              <w:tabs>
                <w:tab w:val="left" w:pos="450"/>
              </w:tabs>
              <w:spacing w:before="0" w:after="120"/>
              <w:rPr>
                <w:sz w:val="20"/>
                <w:szCs w:val="20"/>
              </w:rPr>
            </w:pPr>
          </w:p>
        </w:tc>
      </w:tr>
      <w:tr w:rsidR="00F63CA5" w:rsidRPr="00410CD7" w14:paraId="17DB94F2" w14:textId="3A0D4FD1" w:rsidTr="006A130D">
        <w:trPr>
          <w:trHeight w:val="310"/>
        </w:trPr>
        <w:tc>
          <w:tcPr>
            <w:tcW w:w="976" w:type="dxa"/>
            <w:noWrap/>
            <w:hideMark/>
          </w:tcPr>
          <w:p w14:paraId="5A3971EF"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Jun</w:t>
            </w:r>
          </w:p>
        </w:tc>
        <w:tc>
          <w:tcPr>
            <w:tcW w:w="2078" w:type="dxa"/>
            <w:noWrap/>
            <w:hideMark/>
          </w:tcPr>
          <w:p w14:paraId="68D4B2DE"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42DECEB5"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78ACCA58"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2BBBC61D" w14:textId="77777777" w:rsidR="00F63CA5" w:rsidRPr="00410CD7" w:rsidRDefault="00F63CA5" w:rsidP="00F63CA5">
            <w:pPr>
              <w:pStyle w:val="Heading1Text"/>
              <w:tabs>
                <w:tab w:val="left" w:pos="450"/>
              </w:tabs>
              <w:spacing w:before="0" w:after="120"/>
              <w:rPr>
                <w:sz w:val="20"/>
                <w:szCs w:val="20"/>
              </w:rPr>
            </w:pPr>
          </w:p>
        </w:tc>
      </w:tr>
      <w:tr w:rsidR="00F63CA5" w:rsidRPr="00410CD7" w14:paraId="2FAA4347" w14:textId="055AA2B9" w:rsidTr="006A130D">
        <w:trPr>
          <w:trHeight w:val="310"/>
        </w:trPr>
        <w:tc>
          <w:tcPr>
            <w:tcW w:w="976" w:type="dxa"/>
            <w:noWrap/>
            <w:hideMark/>
          </w:tcPr>
          <w:p w14:paraId="5DEDCEDF"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Jul</w:t>
            </w:r>
          </w:p>
        </w:tc>
        <w:tc>
          <w:tcPr>
            <w:tcW w:w="2078" w:type="dxa"/>
            <w:noWrap/>
            <w:hideMark/>
          </w:tcPr>
          <w:p w14:paraId="07261B61"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5BF50DF6"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63257945"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01214051" w14:textId="77777777" w:rsidR="00F63CA5" w:rsidRPr="00410CD7" w:rsidRDefault="00F63CA5" w:rsidP="00F63CA5">
            <w:pPr>
              <w:pStyle w:val="Heading1Text"/>
              <w:tabs>
                <w:tab w:val="left" w:pos="450"/>
              </w:tabs>
              <w:spacing w:before="0" w:after="120"/>
              <w:rPr>
                <w:sz w:val="20"/>
                <w:szCs w:val="20"/>
              </w:rPr>
            </w:pPr>
          </w:p>
        </w:tc>
      </w:tr>
      <w:tr w:rsidR="00F63CA5" w:rsidRPr="00410CD7" w14:paraId="79FDE01C" w14:textId="38F2BF53" w:rsidTr="006A130D">
        <w:trPr>
          <w:trHeight w:val="310"/>
        </w:trPr>
        <w:tc>
          <w:tcPr>
            <w:tcW w:w="976" w:type="dxa"/>
            <w:noWrap/>
            <w:hideMark/>
          </w:tcPr>
          <w:p w14:paraId="31E3D442"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Aug</w:t>
            </w:r>
          </w:p>
        </w:tc>
        <w:tc>
          <w:tcPr>
            <w:tcW w:w="2078" w:type="dxa"/>
            <w:noWrap/>
            <w:hideMark/>
          </w:tcPr>
          <w:p w14:paraId="0C52BD2C"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5D30089D"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16C761C1"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53A2964A" w14:textId="77777777" w:rsidR="00F63CA5" w:rsidRPr="00410CD7" w:rsidRDefault="00F63CA5" w:rsidP="00F63CA5">
            <w:pPr>
              <w:pStyle w:val="Heading1Text"/>
              <w:tabs>
                <w:tab w:val="left" w:pos="450"/>
              </w:tabs>
              <w:spacing w:before="0" w:after="120"/>
              <w:rPr>
                <w:sz w:val="20"/>
                <w:szCs w:val="20"/>
              </w:rPr>
            </w:pPr>
          </w:p>
        </w:tc>
      </w:tr>
      <w:tr w:rsidR="00F63CA5" w:rsidRPr="00410CD7" w14:paraId="4F14A99A" w14:textId="25881F20" w:rsidTr="006A130D">
        <w:trPr>
          <w:trHeight w:val="310"/>
        </w:trPr>
        <w:tc>
          <w:tcPr>
            <w:tcW w:w="976" w:type="dxa"/>
            <w:noWrap/>
            <w:hideMark/>
          </w:tcPr>
          <w:p w14:paraId="1B8B7874"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Sep</w:t>
            </w:r>
          </w:p>
        </w:tc>
        <w:tc>
          <w:tcPr>
            <w:tcW w:w="2078" w:type="dxa"/>
            <w:noWrap/>
            <w:hideMark/>
          </w:tcPr>
          <w:p w14:paraId="5098AB5E"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0BF31BF4"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08841B36"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721ED342" w14:textId="77777777" w:rsidR="00F63CA5" w:rsidRPr="00410CD7" w:rsidRDefault="00F63CA5" w:rsidP="00F63CA5">
            <w:pPr>
              <w:pStyle w:val="Heading1Text"/>
              <w:tabs>
                <w:tab w:val="left" w:pos="450"/>
              </w:tabs>
              <w:spacing w:before="0" w:after="120"/>
              <w:rPr>
                <w:sz w:val="20"/>
                <w:szCs w:val="20"/>
              </w:rPr>
            </w:pPr>
          </w:p>
        </w:tc>
      </w:tr>
      <w:tr w:rsidR="00F63CA5" w:rsidRPr="00410CD7" w14:paraId="139856DC" w14:textId="3F1FF46A" w:rsidTr="006A130D">
        <w:trPr>
          <w:trHeight w:val="310"/>
        </w:trPr>
        <w:tc>
          <w:tcPr>
            <w:tcW w:w="976" w:type="dxa"/>
            <w:noWrap/>
            <w:hideMark/>
          </w:tcPr>
          <w:p w14:paraId="66BB619E"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Oct</w:t>
            </w:r>
          </w:p>
        </w:tc>
        <w:tc>
          <w:tcPr>
            <w:tcW w:w="2078" w:type="dxa"/>
            <w:noWrap/>
            <w:hideMark/>
          </w:tcPr>
          <w:p w14:paraId="3D9CE116"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4673D80B"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6533E9AC"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47F04D51" w14:textId="77777777" w:rsidR="00F63CA5" w:rsidRPr="00410CD7" w:rsidRDefault="00F63CA5" w:rsidP="00F63CA5">
            <w:pPr>
              <w:pStyle w:val="Heading1Text"/>
              <w:tabs>
                <w:tab w:val="left" w:pos="450"/>
              </w:tabs>
              <w:spacing w:before="0" w:after="120"/>
              <w:rPr>
                <w:sz w:val="20"/>
                <w:szCs w:val="20"/>
              </w:rPr>
            </w:pPr>
          </w:p>
        </w:tc>
      </w:tr>
      <w:tr w:rsidR="00F63CA5" w:rsidRPr="00410CD7" w14:paraId="33203EF4" w14:textId="58C811D6" w:rsidTr="006A130D">
        <w:trPr>
          <w:trHeight w:val="310"/>
        </w:trPr>
        <w:tc>
          <w:tcPr>
            <w:tcW w:w="976" w:type="dxa"/>
            <w:noWrap/>
            <w:hideMark/>
          </w:tcPr>
          <w:p w14:paraId="5648F490"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Nov</w:t>
            </w:r>
          </w:p>
        </w:tc>
        <w:tc>
          <w:tcPr>
            <w:tcW w:w="2078" w:type="dxa"/>
            <w:noWrap/>
            <w:hideMark/>
          </w:tcPr>
          <w:p w14:paraId="47DB0C75"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3979BDAB"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0E6E28CF"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0E6116C9" w14:textId="77777777" w:rsidR="00F63CA5" w:rsidRPr="00410CD7" w:rsidRDefault="00F63CA5" w:rsidP="00F63CA5">
            <w:pPr>
              <w:pStyle w:val="Heading1Text"/>
              <w:tabs>
                <w:tab w:val="left" w:pos="450"/>
              </w:tabs>
              <w:spacing w:before="0" w:after="120"/>
              <w:rPr>
                <w:sz w:val="20"/>
                <w:szCs w:val="20"/>
              </w:rPr>
            </w:pPr>
          </w:p>
        </w:tc>
      </w:tr>
      <w:tr w:rsidR="00F63CA5" w:rsidRPr="00410CD7" w14:paraId="1FA9B21A" w14:textId="68EE99A4" w:rsidTr="006A130D">
        <w:trPr>
          <w:trHeight w:val="310"/>
        </w:trPr>
        <w:tc>
          <w:tcPr>
            <w:tcW w:w="976" w:type="dxa"/>
            <w:noWrap/>
            <w:hideMark/>
          </w:tcPr>
          <w:p w14:paraId="771BE17E" w14:textId="77777777" w:rsidR="00F63CA5" w:rsidRPr="00410CD7" w:rsidRDefault="00F63CA5" w:rsidP="00F63CA5">
            <w:pPr>
              <w:pStyle w:val="Heading1Text"/>
              <w:tabs>
                <w:tab w:val="left" w:pos="450"/>
              </w:tabs>
              <w:spacing w:before="0" w:after="120"/>
              <w:rPr>
                <w:b/>
                <w:bCs/>
                <w:sz w:val="20"/>
                <w:szCs w:val="20"/>
              </w:rPr>
            </w:pPr>
            <w:r w:rsidRPr="00410CD7">
              <w:rPr>
                <w:b/>
                <w:bCs/>
                <w:sz w:val="20"/>
                <w:szCs w:val="20"/>
              </w:rPr>
              <w:t>Dec</w:t>
            </w:r>
          </w:p>
        </w:tc>
        <w:tc>
          <w:tcPr>
            <w:tcW w:w="2078" w:type="dxa"/>
            <w:noWrap/>
            <w:hideMark/>
          </w:tcPr>
          <w:p w14:paraId="03A68A3A"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27117278"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63611D30"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2489227D" w14:textId="77777777" w:rsidR="00F63CA5" w:rsidRPr="00410CD7" w:rsidRDefault="00F63CA5" w:rsidP="00F63CA5">
            <w:pPr>
              <w:pStyle w:val="Heading1Text"/>
              <w:tabs>
                <w:tab w:val="left" w:pos="450"/>
              </w:tabs>
              <w:spacing w:before="0" w:after="120"/>
              <w:rPr>
                <w:sz w:val="20"/>
                <w:szCs w:val="20"/>
              </w:rPr>
            </w:pPr>
          </w:p>
        </w:tc>
      </w:tr>
      <w:tr w:rsidR="00F63CA5" w:rsidRPr="00410CD7" w14:paraId="147C6380" w14:textId="1C84F67A" w:rsidTr="00AD3307">
        <w:trPr>
          <w:trHeight w:val="251"/>
        </w:trPr>
        <w:tc>
          <w:tcPr>
            <w:tcW w:w="976" w:type="dxa"/>
            <w:hideMark/>
          </w:tcPr>
          <w:p w14:paraId="4C2245FE" w14:textId="3335086F" w:rsidR="00F63CA5" w:rsidRPr="00410CD7" w:rsidRDefault="00F63CA5" w:rsidP="00F63CA5">
            <w:pPr>
              <w:pStyle w:val="Heading1Text"/>
              <w:tabs>
                <w:tab w:val="left" w:pos="450"/>
              </w:tabs>
              <w:spacing w:before="0" w:after="120"/>
              <w:rPr>
                <w:b/>
                <w:bCs/>
                <w:sz w:val="20"/>
                <w:szCs w:val="20"/>
              </w:rPr>
            </w:pPr>
            <w:r w:rsidRPr="00410CD7">
              <w:rPr>
                <w:b/>
                <w:bCs/>
                <w:sz w:val="20"/>
                <w:szCs w:val="20"/>
              </w:rPr>
              <w:t>Total</w:t>
            </w:r>
          </w:p>
        </w:tc>
        <w:tc>
          <w:tcPr>
            <w:tcW w:w="2078" w:type="dxa"/>
            <w:noWrap/>
            <w:hideMark/>
          </w:tcPr>
          <w:p w14:paraId="59E4041A"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1B7E49B1"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noWrap/>
            <w:hideMark/>
          </w:tcPr>
          <w:p w14:paraId="56DDC286" w14:textId="77777777" w:rsidR="00F63CA5" w:rsidRPr="00410CD7" w:rsidRDefault="00F63CA5" w:rsidP="00F63CA5">
            <w:pPr>
              <w:pStyle w:val="Heading1Text"/>
              <w:tabs>
                <w:tab w:val="left" w:pos="450"/>
              </w:tabs>
              <w:spacing w:before="0" w:after="120"/>
              <w:rPr>
                <w:sz w:val="20"/>
                <w:szCs w:val="20"/>
              </w:rPr>
            </w:pPr>
            <w:r w:rsidRPr="00410CD7">
              <w:rPr>
                <w:sz w:val="20"/>
                <w:szCs w:val="20"/>
              </w:rPr>
              <w:t> </w:t>
            </w:r>
          </w:p>
        </w:tc>
        <w:tc>
          <w:tcPr>
            <w:tcW w:w="2078" w:type="dxa"/>
          </w:tcPr>
          <w:p w14:paraId="33F066FC" w14:textId="77777777" w:rsidR="00F63CA5" w:rsidRPr="00410CD7" w:rsidRDefault="00F63CA5" w:rsidP="00F63CA5">
            <w:pPr>
              <w:pStyle w:val="Heading1Text"/>
              <w:tabs>
                <w:tab w:val="left" w:pos="450"/>
              </w:tabs>
              <w:spacing w:before="0" w:after="120"/>
              <w:rPr>
                <w:sz w:val="20"/>
                <w:szCs w:val="20"/>
              </w:rPr>
            </w:pPr>
          </w:p>
        </w:tc>
      </w:tr>
    </w:tbl>
    <w:p w14:paraId="1A77D720" w14:textId="40DB4095" w:rsidR="00F63CA5" w:rsidRDefault="00EC1DCE" w:rsidP="006A130D">
      <w:pPr>
        <w:pStyle w:val="Heading1Text"/>
        <w:spacing w:after="120"/>
        <w:ind w:left="540" w:hanging="540"/>
        <w:rPr>
          <w:sz w:val="20"/>
          <w:szCs w:val="20"/>
        </w:rPr>
      </w:pPr>
      <w:r>
        <w:rPr>
          <w:sz w:val="20"/>
          <w:szCs w:val="20"/>
        </w:rPr>
        <w:t>(1)</w:t>
      </w:r>
      <w:r w:rsidR="006A130D">
        <w:rPr>
          <w:sz w:val="20"/>
          <w:szCs w:val="20"/>
        </w:rPr>
        <w:tab/>
      </w:r>
      <w:r w:rsidR="006A130D" w:rsidRPr="006A130D">
        <w:rPr>
          <w:sz w:val="20"/>
          <w:szCs w:val="20"/>
        </w:rPr>
        <w:t>Useful Power Output is the electric or mechanical energy made available for use from the facility.</w:t>
      </w:r>
    </w:p>
    <w:p w14:paraId="36DBEA70" w14:textId="5989A523" w:rsidR="006A130D" w:rsidRDefault="00EC1DCE" w:rsidP="006A130D">
      <w:pPr>
        <w:pStyle w:val="Heading1Text"/>
        <w:spacing w:after="120"/>
        <w:ind w:left="540" w:hanging="540"/>
        <w:rPr>
          <w:sz w:val="20"/>
          <w:szCs w:val="20"/>
        </w:rPr>
      </w:pPr>
      <w:r>
        <w:rPr>
          <w:sz w:val="20"/>
          <w:szCs w:val="20"/>
        </w:rPr>
        <w:t>(2)</w:t>
      </w:r>
      <w:r w:rsidR="006A130D" w:rsidRPr="006A130D">
        <w:rPr>
          <w:sz w:val="20"/>
          <w:szCs w:val="20"/>
        </w:rPr>
        <w:tab/>
        <w:t>The Primary Energy Source must be biomass, waste, renewable resources, or geothermal resources.  Use Lower Heating Value (LHV)</w:t>
      </w:r>
      <w:r w:rsidR="00BE1DC8">
        <w:rPr>
          <w:sz w:val="20"/>
          <w:szCs w:val="20"/>
        </w:rPr>
        <w:t>.</w:t>
      </w:r>
    </w:p>
    <w:p w14:paraId="43A9F378" w14:textId="1B5CFE04" w:rsidR="006A130D" w:rsidRDefault="00EC1DCE" w:rsidP="006A130D">
      <w:pPr>
        <w:pStyle w:val="Heading1Text"/>
        <w:spacing w:after="120"/>
        <w:ind w:left="540" w:hanging="540"/>
        <w:rPr>
          <w:sz w:val="20"/>
          <w:szCs w:val="20"/>
        </w:rPr>
      </w:pPr>
      <w:r>
        <w:rPr>
          <w:sz w:val="20"/>
          <w:szCs w:val="20"/>
        </w:rPr>
        <w:t>(3)</w:t>
      </w:r>
      <w:r w:rsidR="006A130D" w:rsidRPr="006A130D">
        <w:rPr>
          <w:sz w:val="20"/>
          <w:szCs w:val="20"/>
        </w:rPr>
        <w:tab/>
        <w:t>The Supplementary Energy Source is the use of fossil fuel.  Use Lower Heating Value (LHV)</w:t>
      </w:r>
      <w:r w:rsidR="00BE1DC8">
        <w:rPr>
          <w:sz w:val="20"/>
          <w:szCs w:val="20"/>
        </w:rPr>
        <w:t>.</w:t>
      </w:r>
    </w:p>
    <w:p w14:paraId="7029297D" w14:textId="6F0745C3" w:rsidR="006A130D" w:rsidRDefault="00EC1DCE" w:rsidP="006A130D">
      <w:pPr>
        <w:pStyle w:val="Heading1Text"/>
        <w:spacing w:after="120"/>
        <w:ind w:left="540" w:hanging="540"/>
        <w:rPr>
          <w:sz w:val="20"/>
          <w:szCs w:val="20"/>
        </w:rPr>
      </w:pPr>
      <w:r>
        <w:rPr>
          <w:sz w:val="20"/>
          <w:szCs w:val="20"/>
        </w:rPr>
        <w:t>(4)</w:t>
      </w:r>
      <w:r w:rsidR="006A130D" w:rsidRPr="006A130D">
        <w:rPr>
          <w:sz w:val="20"/>
          <w:szCs w:val="20"/>
        </w:rPr>
        <w:tab/>
        <w:t>Please use Total Energy Input to include all energy sources: primary, supplementary, and auxiliary power from outside the facility.</w:t>
      </w:r>
    </w:p>
    <w:p w14:paraId="73ABF090" w14:textId="447D5C34" w:rsidR="006A130D" w:rsidRPr="006A130D" w:rsidRDefault="006A130D" w:rsidP="00764F29">
      <w:pPr>
        <w:pStyle w:val="Heading1Text"/>
        <w:pBdr>
          <w:top w:val="single" w:sz="4" w:space="1" w:color="auto"/>
        </w:pBdr>
        <w:spacing w:before="960"/>
        <w:jc w:val="center"/>
      </w:pPr>
      <w:r>
        <w:rPr>
          <w:i/>
          <w:iCs/>
        </w:rPr>
        <w:t>*** End of Exhibit O-2 ***</w:t>
      </w:r>
    </w:p>
    <w:sectPr w:rsidR="006A130D" w:rsidRPr="006A130D" w:rsidSect="009278D1">
      <w:footerReference w:type="default" r:id="rId3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1BCBD" w14:textId="77777777" w:rsidR="00E90B4F" w:rsidRDefault="00E90B4F" w:rsidP="007609D0">
      <w:pPr>
        <w:spacing w:after="0" w:line="240" w:lineRule="auto"/>
      </w:pPr>
      <w:r>
        <w:separator/>
      </w:r>
    </w:p>
  </w:endnote>
  <w:endnote w:type="continuationSeparator" w:id="0">
    <w:p w14:paraId="2FF770AE" w14:textId="77777777" w:rsidR="00E90B4F" w:rsidRDefault="00E90B4F" w:rsidP="0076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082BB" w14:textId="77777777" w:rsidR="00E90B4F" w:rsidRDefault="00E90B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439B1" w14:textId="77777777" w:rsidR="00E90B4F" w:rsidRDefault="00E90B4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A6F45" w14:textId="441EA479" w:rsidR="00E90B4F" w:rsidRDefault="00E90B4F" w:rsidP="00B538D3">
    <w:pPr>
      <w:pStyle w:val="Footer"/>
      <w:jc w:val="center"/>
      <w:rPr>
        <w:rStyle w:val="PageNumber"/>
        <w:sz w:val="20"/>
      </w:rPr>
    </w:pPr>
    <w:r>
      <w:rPr>
        <w:rStyle w:val="PageNumber"/>
        <w:sz w:val="20"/>
      </w:rPr>
      <w:t>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056B5335"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27F33" w14:textId="4E696BD9" w:rsidR="00E90B4F" w:rsidRDefault="00E90B4F" w:rsidP="00B538D3">
    <w:pPr>
      <w:pStyle w:val="Footer"/>
      <w:jc w:val="center"/>
      <w:rPr>
        <w:rStyle w:val="PageNumber"/>
        <w:sz w:val="20"/>
      </w:rPr>
    </w:pPr>
    <w:r>
      <w:rPr>
        <w:rStyle w:val="PageNumber"/>
        <w:sz w:val="20"/>
      </w:rPr>
      <w:t>G-</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3326C0B0"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19A7C" w14:textId="0404C880" w:rsidR="00E90B4F" w:rsidRDefault="00E90B4F" w:rsidP="00B538D3">
    <w:pPr>
      <w:pStyle w:val="Footer"/>
      <w:jc w:val="center"/>
      <w:rPr>
        <w:rStyle w:val="PageNumber"/>
        <w:sz w:val="20"/>
      </w:rPr>
    </w:pPr>
    <w:r>
      <w:rPr>
        <w:rStyle w:val="PageNumber"/>
        <w:sz w:val="20"/>
      </w:rPr>
      <w:t>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4B80532C"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01ABC" w14:textId="629D6E07" w:rsidR="00E90B4F" w:rsidRDefault="00E90B4F" w:rsidP="00B538D3">
    <w:pPr>
      <w:pStyle w:val="Footer"/>
      <w:jc w:val="center"/>
      <w:rPr>
        <w:rStyle w:val="PageNumber"/>
        <w:sz w:val="20"/>
      </w:rPr>
    </w:pPr>
    <w:r>
      <w:rPr>
        <w:rStyle w:val="PageNumber"/>
        <w:sz w:val="20"/>
      </w:rPr>
      <w:t>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53BE7D28"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6A2F7" w14:textId="691BF430" w:rsidR="00E90B4F" w:rsidRDefault="00E90B4F" w:rsidP="00B538D3">
    <w:pPr>
      <w:pStyle w:val="Footer"/>
      <w:jc w:val="center"/>
      <w:rPr>
        <w:rStyle w:val="PageNumber"/>
        <w:sz w:val="20"/>
      </w:rPr>
    </w:pPr>
    <w:r>
      <w:rPr>
        <w:rStyle w:val="PageNumber"/>
        <w:sz w:val="20"/>
      </w:rPr>
      <w:t>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4A869D75"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B03C9" w14:textId="6438E117" w:rsidR="00E90B4F" w:rsidRDefault="00E90B4F" w:rsidP="00B538D3">
    <w:pPr>
      <w:pStyle w:val="Footer"/>
      <w:jc w:val="center"/>
      <w:rPr>
        <w:rStyle w:val="PageNumber"/>
        <w:sz w:val="20"/>
      </w:rPr>
    </w:pPr>
    <w:r>
      <w:rPr>
        <w:rStyle w:val="PageNumber"/>
        <w:sz w:val="20"/>
      </w:rPr>
      <w:t>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57DCEBE4"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13C9" w14:textId="03FADD64" w:rsidR="00E90B4F" w:rsidRDefault="00E90B4F" w:rsidP="00B538D3">
    <w:pPr>
      <w:pStyle w:val="Footer"/>
      <w:jc w:val="center"/>
      <w:rPr>
        <w:rStyle w:val="PageNumber"/>
        <w:sz w:val="20"/>
      </w:rPr>
    </w:pPr>
    <w:r>
      <w:rPr>
        <w:rStyle w:val="PageNumber"/>
        <w:sz w:val="20"/>
      </w:rPr>
      <w:t>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2C1C449"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7048" w14:textId="221067AE" w:rsidR="00E90B4F" w:rsidRDefault="00E90B4F" w:rsidP="00B538D3">
    <w:pPr>
      <w:pStyle w:val="Footer"/>
      <w:jc w:val="center"/>
      <w:rPr>
        <w:rStyle w:val="PageNumber"/>
        <w:sz w:val="20"/>
      </w:rPr>
    </w:pPr>
    <w:r>
      <w:rPr>
        <w:rStyle w:val="PageNumber"/>
        <w:sz w:val="20"/>
      </w:rPr>
      <w:t>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44D6947"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A33B" w14:textId="7F3892CB" w:rsidR="00E90B4F" w:rsidRDefault="00E90B4F" w:rsidP="00B538D3">
    <w:pPr>
      <w:pStyle w:val="Footer"/>
      <w:jc w:val="center"/>
      <w:rPr>
        <w:rStyle w:val="PageNumber"/>
        <w:sz w:val="20"/>
      </w:rPr>
    </w:pPr>
    <w:r>
      <w:rPr>
        <w:rStyle w:val="PageNumber"/>
        <w:sz w:val="20"/>
      </w:rPr>
      <w:t>N-1-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5942EB75"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F9DB6" w14:textId="27D03A66" w:rsidR="00E90B4F" w:rsidRDefault="00E90B4F" w:rsidP="00B538D3">
    <w:pPr>
      <w:pStyle w:val="Footer"/>
      <w:jc w:val="center"/>
      <w:rPr>
        <w:rStyle w:val="PageNumber"/>
        <w:sz w:val="20"/>
      </w:rPr>
    </w:pPr>
    <w:r>
      <w:rPr>
        <w:rStyle w:val="PageNumber"/>
        <w:sz w:val="20"/>
      </w:rPr>
      <w:t>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4420ECF"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2CC2" w14:textId="7FBCD841" w:rsidR="00E90B4F" w:rsidRPr="00662F44" w:rsidRDefault="00E90B4F" w:rsidP="00662F44">
    <w:pPr>
      <w:pStyle w:val="Footer"/>
      <w:spacing w:after="240"/>
      <w:jc w:val="center"/>
      <w:rPr>
        <w:rStyle w:val="PageNumber"/>
        <w:i/>
        <w:iCs/>
        <w:sz w:val="20"/>
      </w:rPr>
    </w:pPr>
    <w:r w:rsidRPr="00662F44">
      <w:rPr>
        <w:rStyle w:val="PageNumber"/>
        <w:i/>
        <w:iCs/>
        <w:sz w:val="20"/>
      </w:rPr>
      <w:t>-</w:t>
    </w:r>
    <w:r w:rsidRPr="00662F44">
      <w:rPr>
        <w:rStyle w:val="PageNumber"/>
        <w:i/>
        <w:iCs/>
        <w:sz w:val="20"/>
      </w:rPr>
      <w:fldChar w:fldCharType="begin"/>
    </w:r>
    <w:r w:rsidRPr="00662F44">
      <w:rPr>
        <w:rStyle w:val="PageNumber"/>
        <w:i/>
        <w:iCs/>
        <w:sz w:val="20"/>
      </w:rPr>
      <w:instrText xml:space="preserve"> PAGE </w:instrText>
    </w:r>
    <w:r w:rsidRPr="00662F44">
      <w:rPr>
        <w:rStyle w:val="PageNumber"/>
        <w:i/>
        <w:iCs/>
        <w:sz w:val="20"/>
      </w:rPr>
      <w:fldChar w:fldCharType="separate"/>
    </w:r>
    <w:r w:rsidRPr="00662F44">
      <w:rPr>
        <w:rStyle w:val="PageNumber"/>
        <w:i/>
        <w:iCs/>
        <w:sz w:val="20"/>
      </w:rPr>
      <w:t>ii</w:t>
    </w:r>
    <w:r w:rsidRPr="00662F44">
      <w:rPr>
        <w:rStyle w:val="PageNumber"/>
        <w:i/>
        <w:iCs/>
        <w:sz w:val="20"/>
      </w:rPr>
      <w:fldChar w:fldCharType="end"/>
    </w:r>
    <w:r w:rsidRPr="00662F44">
      <w:rPr>
        <w:rStyle w:val="PageNumber"/>
        <w:i/>
        <w:iCs/>
        <w:sz w:val="20"/>
      </w:rPr>
      <w:t>-</w:t>
    </w:r>
  </w:p>
  <w:p w14:paraId="0AC13778" w14:textId="7DA64D11" w:rsidR="00E90B4F" w:rsidRDefault="00E90B4F" w:rsidP="00662F44">
    <w:pPr>
      <w:pStyle w:val="Footer"/>
      <w:jc w:val="center"/>
    </w:pPr>
    <w:r w:rsidRPr="00662F44">
      <w:rPr>
        <w:i/>
        <w:iCs/>
      </w:rPr>
      <w:t>The contents of this document are subject to restrictions on disclosure as set forth herein.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6FFD3" w14:textId="02DB6A7E" w:rsidR="00E90B4F" w:rsidRDefault="00E90B4F" w:rsidP="00B538D3">
    <w:pPr>
      <w:pStyle w:val="Footer"/>
      <w:jc w:val="center"/>
      <w:rPr>
        <w:rStyle w:val="PageNumber"/>
        <w:sz w:val="20"/>
      </w:rPr>
    </w:pPr>
    <w:r>
      <w:rPr>
        <w:rStyle w:val="PageNumber"/>
        <w:sz w:val="20"/>
      </w:rPr>
      <w:t>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1990FCA0"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7875" w14:textId="5DC17EB8" w:rsidR="00E90B4F" w:rsidRDefault="00E90B4F" w:rsidP="00B538D3">
    <w:pPr>
      <w:pStyle w:val="Footer"/>
      <w:jc w:val="center"/>
      <w:rPr>
        <w:rStyle w:val="PageNumber"/>
        <w:sz w:val="20"/>
      </w:rPr>
    </w:pPr>
    <w:r>
      <w:rPr>
        <w:rStyle w:val="PageNumber"/>
        <w:sz w:val="20"/>
      </w:rPr>
      <w:t>O-1-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458DB53"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2EE2" w14:textId="73BBD0EA" w:rsidR="00E90B4F" w:rsidRDefault="00E90B4F" w:rsidP="00B538D3">
    <w:pPr>
      <w:pStyle w:val="Footer"/>
      <w:jc w:val="center"/>
      <w:rPr>
        <w:rStyle w:val="PageNumber"/>
        <w:sz w:val="20"/>
      </w:rPr>
    </w:pPr>
    <w:r>
      <w:rPr>
        <w:rStyle w:val="PageNumber"/>
        <w:sz w:val="20"/>
      </w:rPr>
      <w:t>O-2-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38F98432"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72ED" w14:textId="078D6054" w:rsidR="00E90B4F" w:rsidRDefault="00E90B4F">
    <w:pPr>
      <w:pStyle w:val="Footer"/>
    </w:pPr>
    <w:r>
      <w:rPr>
        <w:noProof/>
      </w:rPr>
      <w:fldChar w:fldCharType="begin"/>
    </w:r>
    <w:r>
      <w:rPr>
        <w:noProof/>
      </w:rPr>
      <w:instrText xml:space="preserve"> FILENAME  \* MERGEFORMAT </w:instrText>
    </w:r>
    <w:r>
      <w:rPr>
        <w:noProof/>
      </w:rPr>
      <w:fldChar w:fldCharType="separate"/>
    </w:r>
    <w:r>
      <w:rPr>
        <w:noProof/>
      </w:rPr>
      <w:t>NEW Base Draft .docx</w:t>
    </w:r>
    <w:r>
      <w:rPr>
        <w:noProof/>
      </w:rPr>
      <w:fldChar w:fldCharType="end"/>
    </w:r>
    <w: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w:t>
    </w:r>
    <w:r>
      <w:rPr>
        <w:rStyle w:val="PageNumber"/>
        <w:sz w:val="20"/>
      </w:rPr>
      <w:tab/>
    </w:r>
    <w:r>
      <w:rPr>
        <w:noProof/>
      </w:rPr>
      <w:fldChar w:fldCharType="begin"/>
    </w:r>
    <w:r>
      <w:rPr>
        <w:noProof/>
      </w:rPr>
      <w:instrText xml:space="preserve"> PRINTDATE  \* MERGEFORMAT </w:instrText>
    </w:r>
    <w:r>
      <w:rPr>
        <w:noProof/>
      </w:rPr>
      <w:fldChar w:fldCharType="separate"/>
    </w:r>
    <w:r>
      <w:rPr>
        <w:noProof/>
      </w:rPr>
      <w:t>0/0/0000 0:00:00 AM</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B370" w14:textId="6FE78EF7" w:rsidR="00E90B4F" w:rsidRDefault="00E90B4F" w:rsidP="00B538D3">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1649B6F" w14:textId="5DAA63C2"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DAF8" w14:textId="6FCB8CC6" w:rsidR="00E90B4F" w:rsidRDefault="00E90B4F" w:rsidP="00B538D3">
    <w:pPr>
      <w:pStyle w:val="Footer"/>
      <w:jc w:val="center"/>
      <w:rPr>
        <w:rStyle w:val="PageNumber"/>
        <w:sz w:val="20"/>
      </w:rPr>
    </w:pPr>
    <w:r>
      <w:rPr>
        <w:rStyle w:val="PageNumber"/>
        <w:sz w:val="20"/>
      </w:rPr>
      <w:t>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8645807"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FF6C" w14:textId="4468FECA" w:rsidR="00E90B4F" w:rsidRDefault="00E90B4F" w:rsidP="00B538D3">
    <w:pPr>
      <w:pStyle w:val="Footer"/>
      <w:jc w:val="center"/>
      <w:rPr>
        <w:rStyle w:val="PageNumber"/>
        <w:sz w:val="20"/>
      </w:rPr>
    </w:pPr>
    <w:r>
      <w:rPr>
        <w:rStyle w:val="PageNumber"/>
        <w:sz w:val="20"/>
      </w:rPr>
      <w:t>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2594979F"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E6AF7" w14:textId="6A18C35F" w:rsidR="00E90B4F" w:rsidRDefault="00E90B4F" w:rsidP="00B538D3">
    <w:pPr>
      <w:pStyle w:val="Footer"/>
      <w:jc w:val="center"/>
      <w:rPr>
        <w:rStyle w:val="PageNumber"/>
        <w:sz w:val="20"/>
      </w:rPr>
    </w:pPr>
    <w:r>
      <w:rPr>
        <w:rStyle w:val="PageNumber"/>
        <w:sz w:val="20"/>
      </w:rP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4D8A6CAE"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47E9" w14:textId="3314A686" w:rsidR="00E90B4F" w:rsidRDefault="00E90B4F" w:rsidP="00B538D3">
    <w:pPr>
      <w:pStyle w:val="Footer"/>
      <w:jc w:val="center"/>
      <w:rPr>
        <w:rStyle w:val="PageNumber"/>
        <w:sz w:val="20"/>
      </w:rPr>
    </w:pPr>
    <w:r>
      <w:rPr>
        <w:rStyle w:val="PageNumber"/>
        <w:sz w:val="20"/>
      </w:rPr>
      <w:t>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67DB7F86"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4FA7" w14:textId="37F3E7F7" w:rsidR="00E90B4F" w:rsidRDefault="00E90B4F" w:rsidP="00B538D3">
    <w:pPr>
      <w:pStyle w:val="Footer"/>
      <w:jc w:val="center"/>
      <w:rPr>
        <w:rStyle w:val="PageNumber"/>
        <w:sz w:val="20"/>
      </w:rPr>
    </w:pPr>
    <w:r>
      <w:rPr>
        <w:rStyle w:val="PageNumber"/>
        <w:sz w:val="20"/>
      </w:rPr>
      <w:t>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0F66B8C0" w14:textId="77777777" w:rsidR="00E90B4F" w:rsidRPr="00662F44" w:rsidRDefault="00E90B4F" w:rsidP="00662F44">
    <w:pPr>
      <w:pStyle w:val="Footer"/>
      <w:spacing w:before="240"/>
      <w:jc w:val="center"/>
      <w:rPr>
        <w:i/>
        <w:iCs/>
      </w:rPr>
    </w:pPr>
    <w:r w:rsidRPr="00662F44">
      <w:rPr>
        <w:i/>
        <w:iCs/>
      </w:rPr>
      <w:t>The contents of this document are subject to restrictions on disclosure as set forth 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591E8" w14:textId="77777777" w:rsidR="00E90B4F" w:rsidRDefault="00E90B4F" w:rsidP="007609D0">
      <w:pPr>
        <w:spacing w:after="0" w:line="240" w:lineRule="auto"/>
      </w:pPr>
      <w:r>
        <w:separator/>
      </w:r>
    </w:p>
  </w:footnote>
  <w:footnote w:type="continuationSeparator" w:id="0">
    <w:p w14:paraId="101E1BF3" w14:textId="77777777" w:rsidR="00E90B4F" w:rsidRDefault="00E90B4F" w:rsidP="007609D0">
      <w:pPr>
        <w:spacing w:after="0" w:line="240" w:lineRule="auto"/>
      </w:pPr>
      <w:r>
        <w:continuationSeparator/>
      </w:r>
    </w:p>
  </w:footnote>
  <w:footnote w:id="1">
    <w:p w14:paraId="2D4D0568" w14:textId="66148BA3" w:rsidR="00E90B4F" w:rsidRDefault="00E90B4F">
      <w:pPr>
        <w:pStyle w:val="FootnoteText"/>
      </w:pPr>
      <w:r>
        <w:rPr>
          <w:rStyle w:val="FootnoteReference"/>
        </w:rPr>
        <w:footnoteRef/>
      </w:r>
      <w:r>
        <w:tab/>
      </w:r>
      <w:r w:rsidRPr="0080161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4E384" w14:textId="410DE81E" w:rsidR="00E90B4F" w:rsidRDefault="00E90B4F" w:rsidP="00453989">
    <w:pPr>
      <w:pStyle w:val="FilingTitle"/>
      <w:pBdr>
        <w:bottom w:val="single" w:sz="24" w:space="1" w:color="auto"/>
      </w:pBdr>
      <w:tabs>
        <w:tab w:val="right" w:pos="9900"/>
      </w:tabs>
      <w:jc w:val="left"/>
      <w:rPr>
        <w:b w:val="0"/>
        <w:bCs/>
        <w:i/>
        <w:iCs/>
        <w:sz w:val="18"/>
        <w:szCs w:val="10"/>
      </w:rPr>
    </w:pPr>
    <w:r w:rsidRPr="006A2CEA">
      <w:rPr>
        <w:sz w:val="36"/>
        <w:szCs w:val="22"/>
      </w:rPr>
      <w:t>Southern California Edison</w:t>
    </w:r>
    <w:r>
      <w:tab/>
    </w:r>
    <w:r w:rsidRPr="006A2CEA">
      <w:rPr>
        <w:b w:val="0"/>
        <w:bCs/>
        <w:i/>
        <w:iCs/>
        <w:sz w:val="18"/>
        <w:szCs w:val="10"/>
      </w:rPr>
      <w:t>Confidential Information</w:t>
    </w:r>
  </w:p>
  <w:p w14:paraId="4D8E9A25" w14:textId="2022BBE1" w:rsidR="00E90B4F" w:rsidRPr="006A2CEA" w:rsidRDefault="00E90B4F" w:rsidP="00453989">
    <w:pPr>
      <w:pStyle w:val="FilingTitle"/>
      <w:tabs>
        <w:tab w:val="right" w:pos="9900"/>
      </w:tabs>
      <w:spacing w:after="0"/>
      <w:jc w:val="left"/>
      <w:rPr>
        <w:b w:val="0"/>
        <w:bCs/>
        <w:i/>
        <w:iCs/>
        <w:sz w:val="24"/>
        <w:szCs w:val="16"/>
      </w:rPr>
    </w:pPr>
    <w:r w:rsidRPr="00453989">
      <w:rPr>
        <w:b w:val="0"/>
        <w:bCs/>
        <w:i/>
        <w:iCs/>
        <w:sz w:val="18"/>
        <w:szCs w:val="10"/>
      </w:rPr>
      <w:t xml:space="preserve">ID# </w:t>
    </w:r>
    <w:r w:rsidRPr="00453989">
      <w:rPr>
        <w:b w:val="0"/>
        <w:bCs/>
        <w:i/>
        <w:iCs/>
        <w:color w:val="0000FF"/>
        <w:sz w:val="18"/>
        <w:szCs w:val="10"/>
      </w:rPr>
      <w:t>[Number]</w:t>
    </w:r>
    <w:r w:rsidRPr="00453989">
      <w:rPr>
        <w:b w:val="0"/>
        <w:bCs/>
        <w:i/>
        <w:iCs/>
        <w:sz w:val="18"/>
        <w:szCs w:val="10"/>
      </w:rPr>
      <w:t>,</w:t>
    </w:r>
    <w:r w:rsidRPr="00453989">
      <w:rPr>
        <w:b w:val="0"/>
        <w:bCs/>
        <w:i/>
        <w:iCs/>
        <w:color w:val="0000FF"/>
        <w:sz w:val="18"/>
        <w:szCs w:val="10"/>
      </w:rPr>
      <w:t xml:space="preserve"> [Seller’s Name]</w:t>
    </w:r>
    <w:r w:rsidRPr="00453989">
      <w:rPr>
        <w:b w:val="0"/>
        <w:bCs/>
        <w:i/>
        <w:iCs/>
        <w:sz w:val="18"/>
        <w:szCs w:val="10"/>
      </w:rPr>
      <w:tab/>
    </w:r>
    <w:r w:rsidRPr="00453989">
      <w:rPr>
        <w:b w:val="0"/>
        <w:bCs/>
        <w:i/>
        <w:iCs/>
        <w:color w:val="0000FF"/>
        <w:sz w:val="18"/>
        <w:szCs w:val="10"/>
      </w:rPr>
      <w:t>[RFO Name]</w:t>
    </w:r>
  </w:p>
  <w:p w14:paraId="02388111" w14:textId="77777777" w:rsidR="00E90B4F" w:rsidRDefault="00E90B4F">
    <w:pPr>
      <w:pStyle w:val="TOCColumnHead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26689" w14:textId="0A0631A2" w:rsidR="00E90B4F" w:rsidRPr="006A2CEA" w:rsidRDefault="00E90B4F" w:rsidP="00AF7343">
    <w:pPr>
      <w:pStyle w:val="FilingTitle"/>
      <w:pBdr>
        <w:bottom w:val="single" w:sz="18" w:space="1" w:color="auto"/>
      </w:pBdr>
      <w:tabs>
        <w:tab w:val="right" w:pos="9900"/>
      </w:tabs>
      <w:jc w:val="left"/>
      <w:rPr>
        <w:b w:val="0"/>
        <w:bCs/>
        <w:i/>
        <w:iCs/>
        <w:sz w:val="24"/>
        <w:szCs w:val="16"/>
      </w:rPr>
    </w:pPr>
    <w:bookmarkStart w:id="0" w:name="FilingTitle"/>
    <w:r w:rsidRPr="006A2CEA">
      <w:rPr>
        <w:sz w:val="36"/>
        <w:szCs w:val="22"/>
      </w:rPr>
      <w:t>Southern California Edison</w:t>
    </w:r>
    <w:r>
      <w:tab/>
    </w:r>
    <w:r w:rsidRPr="006A2CEA">
      <w:rPr>
        <w:b w:val="0"/>
        <w:bCs/>
        <w:i/>
        <w:iCs/>
        <w:sz w:val="18"/>
        <w:szCs w:val="10"/>
      </w:rPr>
      <w:t>Confidential Information</w:t>
    </w:r>
  </w:p>
  <w:bookmarkEnd w:id="0"/>
  <w:p w14:paraId="2FF48F88" w14:textId="77777777" w:rsidR="00E90B4F" w:rsidRDefault="00E90B4F">
    <w:pPr>
      <w:pStyle w:val="TOCTitle"/>
    </w:pPr>
    <w:r>
      <w:t>Table Of Contents</w:t>
    </w:r>
  </w:p>
  <w:tbl>
    <w:tblPr>
      <w:tblW w:w="0" w:type="auto"/>
      <w:tblLayout w:type="fixed"/>
      <w:tblCellMar>
        <w:left w:w="72" w:type="dxa"/>
        <w:right w:w="72" w:type="dxa"/>
      </w:tblCellMar>
      <w:tblLook w:val="0000" w:firstRow="0" w:lastRow="0" w:firstColumn="0" w:lastColumn="0" w:noHBand="0" w:noVBand="0"/>
    </w:tblPr>
    <w:tblGrid>
      <w:gridCol w:w="9360"/>
      <w:gridCol w:w="936"/>
    </w:tblGrid>
    <w:tr w:rsidR="00E90B4F" w:rsidRPr="00C11352" w14:paraId="7E81B737" w14:textId="77777777" w:rsidTr="000F0F92">
      <w:trPr>
        <w:cantSplit/>
      </w:trPr>
      <w:tc>
        <w:tcPr>
          <w:tcW w:w="9360" w:type="dxa"/>
        </w:tcPr>
        <w:p w14:paraId="42C3D937" w14:textId="77777777" w:rsidR="00E90B4F" w:rsidRPr="00AD64F2" w:rsidRDefault="00E90B4F" w:rsidP="00AF7343">
          <w:pPr>
            <w:pStyle w:val="TOCtable"/>
            <w:suppressLineNumbers/>
            <w:rPr>
              <w:szCs w:val="24"/>
            </w:rPr>
          </w:pPr>
          <w:r w:rsidRPr="00AD64F2">
            <w:rPr>
              <w:szCs w:val="24"/>
            </w:rPr>
            <w:t>Section</w:t>
          </w:r>
        </w:p>
      </w:tc>
      <w:tc>
        <w:tcPr>
          <w:tcW w:w="936" w:type="dxa"/>
        </w:tcPr>
        <w:p w14:paraId="6E70F55C" w14:textId="77777777" w:rsidR="00E90B4F" w:rsidRPr="00AD64F2" w:rsidRDefault="00E90B4F" w:rsidP="00AF7343">
          <w:pPr>
            <w:pStyle w:val="TOCtable"/>
            <w:suppressLineNumbers/>
            <w:rPr>
              <w:szCs w:val="24"/>
            </w:rPr>
          </w:pPr>
          <w:r w:rsidRPr="00AD64F2">
            <w:rPr>
              <w:szCs w:val="24"/>
            </w:rPr>
            <w:t>Page</w:t>
          </w:r>
        </w:p>
      </w:tc>
    </w:tr>
  </w:tbl>
  <w:p w14:paraId="0C3DE475" w14:textId="77777777" w:rsidR="00E90B4F" w:rsidRDefault="00E90B4F">
    <w:pPr>
      <w:pStyle w:val="TOCColumnHead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CCC4E" w14:textId="77777777" w:rsidR="00E90B4F" w:rsidRDefault="00E90B4F" w:rsidP="002D7B0E">
    <w:pPr>
      <w:pStyle w:val="FilingTitle"/>
      <w:pBdr>
        <w:bottom w:val="single" w:sz="24" w:space="1" w:color="auto"/>
      </w:pBdr>
      <w:tabs>
        <w:tab w:val="right" w:pos="9270"/>
      </w:tabs>
      <w:jc w:val="left"/>
      <w:rPr>
        <w:b w:val="0"/>
        <w:bCs/>
        <w:i/>
        <w:iCs/>
        <w:sz w:val="18"/>
        <w:szCs w:val="10"/>
      </w:rPr>
    </w:pPr>
    <w:r w:rsidRPr="006A2CEA">
      <w:rPr>
        <w:sz w:val="36"/>
        <w:szCs w:val="22"/>
      </w:rPr>
      <w:t>Southern California Edison</w:t>
    </w:r>
    <w:r>
      <w:tab/>
    </w:r>
    <w:r w:rsidRPr="006A2CEA">
      <w:rPr>
        <w:b w:val="0"/>
        <w:bCs/>
        <w:i/>
        <w:iCs/>
        <w:sz w:val="18"/>
        <w:szCs w:val="10"/>
      </w:rPr>
      <w:t>Confidential Information</w:t>
    </w:r>
  </w:p>
  <w:p w14:paraId="7776B0E3" w14:textId="77777777" w:rsidR="00E90B4F" w:rsidRPr="006A2CEA" w:rsidRDefault="00E90B4F" w:rsidP="002D7B0E">
    <w:pPr>
      <w:pStyle w:val="FilingTitle"/>
      <w:tabs>
        <w:tab w:val="right" w:pos="9000"/>
      </w:tabs>
      <w:spacing w:after="0"/>
      <w:jc w:val="left"/>
      <w:rPr>
        <w:b w:val="0"/>
        <w:bCs/>
        <w:i/>
        <w:iCs/>
        <w:sz w:val="24"/>
        <w:szCs w:val="16"/>
      </w:rPr>
    </w:pPr>
    <w:r w:rsidRPr="00453989">
      <w:rPr>
        <w:b w:val="0"/>
        <w:bCs/>
        <w:i/>
        <w:iCs/>
        <w:sz w:val="18"/>
        <w:szCs w:val="10"/>
      </w:rPr>
      <w:t xml:space="preserve">ID# </w:t>
    </w:r>
    <w:r w:rsidRPr="00453989">
      <w:rPr>
        <w:b w:val="0"/>
        <w:bCs/>
        <w:i/>
        <w:iCs/>
        <w:color w:val="0000FF"/>
        <w:sz w:val="18"/>
        <w:szCs w:val="10"/>
      </w:rPr>
      <w:t>[Number]</w:t>
    </w:r>
    <w:r w:rsidRPr="00453989">
      <w:rPr>
        <w:b w:val="0"/>
        <w:bCs/>
        <w:i/>
        <w:iCs/>
        <w:sz w:val="18"/>
        <w:szCs w:val="10"/>
      </w:rPr>
      <w:t>,</w:t>
    </w:r>
    <w:r w:rsidRPr="00453989">
      <w:rPr>
        <w:b w:val="0"/>
        <w:bCs/>
        <w:i/>
        <w:iCs/>
        <w:color w:val="0000FF"/>
        <w:sz w:val="18"/>
        <w:szCs w:val="10"/>
      </w:rPr>
      <w:t xml:space="preserve"> [Seller’s Name]</w:t>
    </w:r>
    <w:r w:rsidRPr="00453989">
      <w:rPr>
        <w:b w:val="0"/>
        <w:bCs/>
        <w:i/>
        <w:iCs/>
        <w:sz w:val="18"/>
        <w:szCs w:val="10"/>
      </w:rPr>
      <w:tab/>
    </w:r>
    <w:r w:rsidRPr="00453989">
      <w:rPr>
        <w:b w:val="0"/>
        <w:bCs/>
        <w:i/>
        <w:iCs/>
        <w:color w:val="0000FF"/>
        <w:sz w:val="18"/>
        <w:szCs w:val="10"/>
      </w:rPr>
      <w:t>[RFO Name]</w:t>
    </w:r>
  </w:p>
  <w:p w14:paraId="3A12BEA9" w14:textId="77777777" w:rsidR="00E90B4F" w:rsidRDefault="00E90B4F">
    <w:pPr>
      <w:pStyle w:val="TOCColumn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04C6"/>
    <w:multiLevelType w:val="hybridMultilevel"/>
    <w:tmpl w:val="2BE675DC"/>
    <w:lvl w:ilvl="0" w:tplc="04090001">
      <w:start w:val="1"/>
      <w:numFmt w:val="bullet"/>
      <w:lvlText w:val=""/>
      <w:lvlJc w:val="left"/>
      <w:pPr>
        <w:ind w:left="4608" w:hanging="360"/>
      </w:pPr>
      <w:rPr>
        <w:rFonts w:ascii="Symbol" w:hAnsi="Symbol" w:hint="default"/>
        <w:b w:val="0"/>
        <w:i w:val="0"/>
        <w:sz w:val="24"/>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1" w15:restartNumberingAfterBreak="0">
    <w:nsid w:val="054A18C5"/>
    <w:multiLevelType w:val="hybridMultilevel"/>
    <w:tmpl w:val="1E308446"/>
    <w:name w:val="Articles"/>
    <w:lvl w:ilvl="0" w:tplc="5818FFAC">
      <w:start w:val="1"/>
      <w:numFmt w:val="upperLetter"/>
      <w:lvlText w:val="%1."/>
      <w:lvlJc w:val="left"/>
      <w:pPr>
        <w:ind w:left="720" w:hanging="360"/>
      </w:pPr>
      <w:rPr>
        <w:rFonts w:ascii="Times New Roman" w:hAnsi="Times New Roman" w:cs="Times New Roman" w:hint="default"/>
        <w:b w:val="0"/>
        <w:bCs w:val="0"/>
        <w:i w:val="0"/>
        <w:iCs w:val="0"/>
        <w:color w:val="000000"/>
        <w:spacing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07EAB"/>
    <w:multiLevelType w:val="hybridMultilevel"/>
    <w:tmpl w:val="DB247FCC"/>
    <w:lvl w:ilvl="0" w:tplc="3FFAA898">
      <w:start w:val="1"/>
      <w:numFmt w:val="lowerRoman"/>
      <w:lvlText w:val="(%1)"/>
      <w:lvlJc w:val="left"/>
      <w:pPr>
        <w:ind w:left="4608" w:hanging="360"/>
      </w:pPr>
      <w:rPr>
        <w:rFonts w:ascii="Times New Roman" w:hAnsi="Times New Roman" w:hint="default"/>
        <w:b w:val="0"/>
        <w:i w:val="0"/>
        <w:sz w:val="24"/>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3" w15:restartNumberingAfterBreak="0">
    <w:nsid w:val="07B84F4D"/>
    <w:multiLevelType w:val="hybridMultilevel"/>
    <w:tmpl w:val="DB247FCC"/>
    <w:lvl w:ilvl="0" w:tplc="3FFAA898">
      <w:start w:val="1"/>
      <w:numFmt w:val="lowerRoman"/>
      <w:lvlText w:val="(%1)"/>
      <w:lvlJc w:val="left"/>
      <w:pPr>
        <w:ind w:left="4608" w:hanging="360"/>
      </w:pPr>
      <w:rPr>
        <w:rFonts w:ascii="Times New Roman" w:hAnsi="Times New Roman" w:hint="default"/>
        <w:b w:val="0"/>
        <w:i w:val="0"/>
        <w:sz w:val="24"/>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4" w15:restartNumberingAfterBreak="0">
    <w:nsid w:val="17636C0A"/>
    <w:multiLevelType w:val="hybridMultilevel"/>
    <w:tmpl w:val="9EBCF8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808"/>
    <w:multiLevelType w:val="hybridMultilevel"/>
    <w:tmpl w:val="827AF734"/>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1888"/>
    <w:multiLevelType w:val="hybridMultilevel"/>
    <w:tmpl w:val="DB247FCC"/>
    <w:lvl w:ilvl="0" w:tplc="3FFAA898">
      <w:start w:val="1"/>
      <w:numFmt w:val="lowerRoman"/>
      <w:lvlText w:val="(%1)"/>
      <w:lvlJc w:val="left"/>
      <w:pPr>
        <w:ind w:left="4608" w:hanging="360"/>
      </w:pPr>
      <w:rPr>
        <w:rFonts w:ascii="Times New Roman" w:hAnsi="Times New Roman" w:hint="default"/>
        <w:b w:val="0"/>
        <w:i w:val="0"/>
        <w:sz w:val="24"/>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7" w15:restartNumberingAfterBreak="0">
    <w:nsid w:val="2BC90A2F"/>
    <w:multiLevelType w:val="hybridMultilevel"/>
    <w:tmpl w:val="A3B03E72"/>
    <w:lvl w:ilvl="0" w:tplc="1ECE1CD2">
      <w:start w:val="1"/>
      <w:numFmt w:val="lowerLetter"/>
      <w:lvlText w:val="(%1)"/>
      <w:lvlJc w:val="left"/>
      <w:pPr>
        <w:ind w:left="720" w:hanging="360"/>
      </w:pPr>
      <w:rPr>
        <w:rFonts w:ascii="Times New Roman" w:hAnsi="Times New Roman" w:hint="default"/>
        <w:b w:val="0"/>
        <w:i w:val="0"/>
        <w:sz w:val="24"/>
      </w:rPr>
    </w:lvl>
    <w:lvl w:ilvl="1" w:tplc="3FFAA898">
      <w:start w:val="1"/>
      <w:numFmt w:val="lowerRoman"/>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B1E2F"/>
    <w:multiLevelType w:val="hybridMultilevel"/>
    <w:tmpl w:val="137837D6"/>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8607B"/>
    <w:multiLevelType w:val="hybridMultilevel"/>
    <w:tmpl w:val="21648352"/>
    <w:lvl w:ilvl="0" w:tplc="BFA48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F6BCD"/>
    <w:multiLevelType w:val="hybridMultilevel"/>
    <w:tmpl w:val="32C87EBC"/>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0C2F"/>
    <w:multiLevelType w:val="hybridMultilevel"/>
    <w:tmpl w:val="226028E0"/>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31A8E"/>
    <w:multiLevelType w:val="hybridMultilevel"/>
    <w:tmpl w:val="C8120A44"/>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5393F"/>
    <w:multiLevelType w:val="hybridMultilevel"/>
    <w:tmpl w:val="C9E4E58E"/>
    <w:lvl w:ilvl="0" w:tplc="AF2841C4">
      <w:start w:val="1"/>
      <w:numFmt w:val="lowerLetter"/>
      <w:pStyle w:val="Heading7"/>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F3663"/>
    <w:multiLevelType w:val="hybridMultilevel"/>
    <w:tmpl w:val="407E97D6"/>
    <w:lvl w:ilvl="0" w:tplc="DD546814">
      <w:start w:val="1"/>
      <w:numFmt w:val="decimal"/>
      <w:lvlText w:val="(%1)"/>
      <w:lvlJc w:val="left"/>
      <w:pPr>
        <w:ind w:left="3312" w:hanging="360"/>
      </w:pPr>
      <w:rPr>
        <w:rFonts w:ascii="Times New Roman" w:hAnsi="Times New Roman" w:hint="default"/>
        <w:b w:val="0"/>
        <w:i w:val="0"/>
        <w:sz w:val="24"/>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5" w15:restartNumberingAfterBreak="0">
    <w:nsid w:val="3B5B588D"/>
    <w:multiLevelType w:val="hybridMultilevel"/>
    <w:tmpl w:val="DB247FCC"/>
    <w:lvl w:ilvl="0" w:tplc="3FFAA898">
      <w:start w:val="1"/>
      <w:numFmt w:val="lowerRoman"/>
      <w:lvlText w:val="(%1)"/>
      <w:lvlJc w:val="left"/>
      <w:pPr>
        <w:ind w:left="4608" w:hanging="360"/>
      </w:pPr>
      <w:rPr>
        <w:rFonts w:ascii="Times New Roman" w:hAnsi="Times New Roman" w:hint="default"/>
        <w:b w:val="0"/>
        <w:i w:val="0"/>
        <w:sz w:val="24"/>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16" w15:restartNumberingAfterBreak="0">
    <w:nsid w:val="3B6132B0"/>
    <w:multiLevelType w:val="hybridMultilevel"/>
    <w:tmpl w:val="A5C62924"/>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12EEC"/>
    <w:multiLevelType w:val="multilevel"/>
    <w:tmpl w:val="BCCEABBC"/>
    <w:styleLink w:val="Headings"/>
    <w:lvl w:ilvl="0">
      <w:start w:val="1"/>
      <w:numFmt w:val="decimal"/>
      <w:pStyle w:val="Heading1"/>
      <w:lvlText w:val="ARTICLE %1."/>
      <w:lvlJc w:val="left"/>
      <w:pPr>
        <w:ind w:left="1728" w:hanging="1728"/>
      </w:pPr>
      <w:rPr>
        <w:rFonts w:hint="default"/>
      </w:rPr>
    </w:lvl>
    <w:lvl w:ilvl="1">
      <w:start w:val="1"/>
      <w:numFmt w:val="decimalZero"/>
      <w:pStyle w:val="Heading2"/>
      <w:lvlText w:val="%1.%2"/>
      <w:lvlJc w:val="left"/>
      <w:pPr>
        <w:ind w:left="864" w:hanging="864"/>
      </w:pPr>
      <w:rPr>
        <w:rFonts w:hint="default"/>
      </w:rPr>
    </w:lvl>
    <w:lvl w:ilvl="2">
      <w:start w:val="1"/>
      <w:numFmt w:val="lowerLetter"/>
      <w:pStyle w:val="Heading3"/>
      <w:lvlText w:val="(%3)"/>
      <w:lvlJc w:val="left"/>
      <w:pPr>
        <w:ind w:left="2124" w:hanging="864"/>
      </w:pPr>
      <w:rPr>
        <w:rFonts w:hint="default"/>
      </w:rPr>
    </w:lvl>
    <w:lvl w:ilvl="3">
      <w:start w:val="1"/>
      <w:numFmt w:val="lowerRoman"/>
      <w:pStyle w:val="Heading4"/>
      <w:lvlText w:val="(%4)"/>
      <w:lvlJc w:val="left"/>
      <w:pPr>
        <w:ind w:left="2592" w:hanging="864"/>
      </w:pPr>
      <w:rPr>
        <w:rFonts w:hint="default"/>
      </w:rPr>
    </w:lvl>
    <w:lvl w:ilvl="4">
      <w:start w:val="1"/>
      <w:numFmt w:val="upperLetter"/>
      <w:pStyle w:val="Heading5"/>
      <w:lvlText w:val="(%5)"/>
      <w:lvlJc w:val="left"/>
      <w:pPr>
        <w:ind w:left="3456" w:hanging="864"/>
      </w:pPr>
      <w:rPr>
        <w:rFonts w:hint="default"/>
      </w:rPr>
    </w:lvl>
    <w:lvl w:ilvl="5">
      <w:start w:val="1"/>
      <w:numFmt w:val="none"/>
      <w:pStyle w:val="Heading6"/>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18" w15:restartNumberingAfterBreak="0">
    <w:nsid w:val="426F62C1"/>
    <w:multiLevelType w:val="hybridMultilevel"/>
    <w:tmpl w:val="C810A5DC"/>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72828"/>
    <w:multiLevelType w:val="hybridMultilevel"/>
    <w:tmpl w:val="8BA4A430"/>
    <w:lvl w:ilvl="0" w:tplc="3FFAA898">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61CEF"/>
    <w:multiLevelType w:val="hybridMultilevel"/>
    <w:tmpl w:val="7E58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A63DE"/>
    <w:multiLevelType w:val="hybridMultilevel"/>
    <w:tmpl w:val="21648352"/>
    <w:lvl w:ilvl="0" w:tplc="BFA48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31FA4"/>
    <w:multiLevelType w:val="hybridMultilevel"/>
    <w:tmpl w:val="04F44BB8"/>
    <w:lvl w:ilvl="0" w:tplc="DD54681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66D24"/>
    <w:multiLevelType w:val="hybridMultilevel"/>
    <w:tmpl w:val="A4363E4E"/>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449E3"/>
    <w:multiLevelType w:val="hybridMultilevel"/>
    <w:tmpl w:val="2D824922"/>
    <w:lvl w:ilvl="0" w:tplc="3FFAA898">
      <w:start w:val="1"/>
      <w:numFmt w:val="lowerRoman"/>
      <w:lvlText w:val="(%1)"/>
      <w:lvlJc w:val="left"/>
      <w:pPr>
        <w:ind w:left="2448" w:hanging="360"/>
      </w:pPr>
      <w:rPr>
        <w:rFonts w:ascii="Times New Roman" w:hAnsi="Times New Roman" w:hint="default"/>
        <w:b w:val="0"/>
        <w:i w:val="0"/>
        <w:sz w:val="24"/>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3FFAA898">
      <w:start w:val="1"/>
      <w:numFmt w:val="lowerRoman"/>
      <w:lvlText w:val="(%4)"/>
      <w:lvlJc w:val="left"/>
      <w:pPr>
        <w:ind w:left="4608" w:hanging="360"/>
      </w:pPr>
      <w:rPr>
        <w:rFonts w:ascii="Times New Roman" w:hAnsi="Times New Roman" w:hint="default"/>
        <w:b w:val="0"/>
        <w:i w:val="0"/>
        <w:sz w:val="24"/>
      </w:r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5" w15:restartNumberingAfterBreak="0">
    <w:nsid w:val="71517760"/>
    <w:multiLevelType w:val="hybridMultilevel"/>
    <w:tmpl w:val="C0CC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74468C"/>
    <w:multiLevelType w:val="hybridMultilevel"/>
    <w:tmpl w:val="29AC0E22"/>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4709A"/>
    <w:multiLevelType w:val="hybridMultilevel"/>
    <w:tmpl w:val="3064E904"/>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73F"/>
    <w:multiLevelType w:val="hybridMultilevel"/>
    <w:tmpl w:val="B96295BE"/>
    <w:lvl w:ilvl="0" w:tplc="BFA48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221EA"/>
    <w:multiLevelType w:val="multilevel"/>
    <w:tmpl w:val="BCCEABBC"/>
    <w:numStyleLink w:val="Headings"/>
  </w:abstractNum>
  <w:abstractNum w:abstractNumId="30" w15:restartNumberingAfterBreak="0">
    <w:nsid w:val="784E1674"/>
    <w:multiLevelType w:val="hybridMultilevel"/>
    <w:tmpl w:val="F99C62B6"/>
    <w:lvl w:ilvl="0" w:tplc="1ECE1CD2">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1ECE1CD2">
      <w:start w:val="1"/>
      <w:numFmt w:val="lowerLetter"/>
      <w:lvlText w:val="(%3)"/>
      <w:lvlJc w:val="left"/>
      <w:pPr>
        <w:ind w:left="2160" w:hanging="180"/>
      </w:pPr>
      <w:rPr>
        <w:rFonts w:ascii="Times New Roman" w:hAnsi="Times New Roman"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9"/>
    <w:lvlOverride w:ilvl="0"/>
    <w:lvlOverride w:ilvl="2">
      <w:lvl w:ilvl="2">
        <w:start w:val="1"/>
        <w:numFmt w:val="lowerLetter"/>
        <w:pStyle w:val="Heading3"/>
        <w:lvlText w:val="(%3)"/>
        <w:lvlJc w:val="left"/>
        <w:pPr>
          <w:ind w:left="1764" w:hanging="864"/>
        </w:pPr>
        <w:rPr>
          <w:rFonts w:hint="default"/>
          <w:i w:val="0"/>
          <w:iCs w:val="0"/>
          <w:color w:val="auto"/>
        </w:rPr>
      </w:lvl>
    </w:lvlOverride>
  </w:num>
  <w:num w:numId="3">
    <w:abstractNumId w:val="1"/>
  </w:num>
  <w:num w:numId="4">
    <w:abstractNumId w:val="13"/>
  </w:num>
  <w:num w:numId="5">
    <w:abstractNumId w:val="23"/>
  </w:num>
  <w:num w:numId="6">
    <w:abstractNumId w:val="16"/>
  </w:num>
  <w:num w:numId="7">
    <w:abstractNumId w:val="30"/>
  </w:num>
  <w:num w:numId="8">
    <w:abstractNumId w:val="7"/>
  </w:num>
  <w:num w:numId="9">
    <w:abstractNumId w:val="10"/>
  </w:num>
  <w:num w:numId="10">
    <w:abstractNumId w:val="27"/>
  </w:num>
  <w:num w:numId="11">
    <w:abstractNumId w:val="18"/>
  </w:num>
  <w:num w:numId="12">
    <w:abstractNumId w:val="22"/>
  </w:num>
  <w:num w:numId="13">
    <w:abstractNumId w:val="19"/>
  </w:num>
  <w:num w:numId="14">
    <w:abstractNumId w:val="5"/>
  </w:num>
  <w:num w:numId="15">
    <w:abstractNumId w:val="26"/>
  </w:num>
  <w:num w:numId="16">
    <w:abstractNumId w:val="12"/>
  </w:num>
  <w:num w:numId="17">
    <w:abstractNumId w:val="11"/>
  </w:num>
  <w:num w:numId="18">
    <w:abstractNumId w:va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
  </w:num>
  <w:num w:numId="22">
    <w:abstractNumId w:val="9"/>
  </w:num>
  <w:num w:numId="23">
    <w:abstractNumId w:val="21"/>
  </w:num>
  <w:num w:numId="24">
    <w:abstractNumId w:val="24"/>
  </w:num>
  <w:num w:numId="25">
    <w:abstractNumId w:val="29"/>
  </w:num>
  <w:num w:numId="26">
    <w:abstractNumId w:val="29"/>
  </w:num>
  <w:num w:numId="27">
    <w:abstractNumId w:val="29"/>
  </w:num>
  <w:num w:numId="28">
    <w:abstractNumId w:val="14"/>
  </w:num>
  <w:num w:numId="29">
    <w:abstractNumId w:val="29"/>
  </w:num>
  <w:num w:numId="30">
    <w:abstractNumId w:val="29"/>
  </w:num>
  <w:num w:numId="31">
    <w:abstractNumId w:val="15"/>
  </w:num>
  <w:num w:numId="32">
    <w:abstractNumId w:val="29"/>
  </w:num>
  <w:num w:numId="33">
    <w:abstractNumId w:val="0"/>
  </w:num>
  <w:num w:numId="34">
    <w:abstractNumId w:val="29"/>
  </w:num>
  <w:num w:numId="35">
    <w:abstractNumId w:val="2"/>
  </w:num>
  <w:num w:numId="36">
    <w:abstractNumId w:val="29"/>
  </w:num>
  <w:num w:numId="37">
    <w:abstractNumId w:val="29"/>
  </w:num>
  <w:num w:numId="38">
    <w:abstractNumId w:val="29"/>
  </w:num>
  <w:num w:numId="39">
    <w:abstractNumId w:val="6"/>
  </w:num>
  <w:num w:numId="40">
    <w:abstractNumId w:val="29"/>
  </w:num>
  <w:num w:numId="41">
    <w:abstractNumId w:val="29"/>
  </w:num>
  <w:num w:numId="42">
    <w:abstractNumId w:val="29"/>
  </w:num>
  <w:num w:numId="43">
    <w:abstractNumId w:val="3"/>
  </w:num>
  <w:num w:numId="44">
    <w:abstractNumId w:val="29"/>
  </w:num>
  <w:num w:numId="45">
    <w:abstractNumId w:val="25"/>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CF2"/>
    <w:rsid w:val="00015588"/>
    <w:rsid w:val="00020D36"/>
    <w:rsid w:val="00023A1A"/>
    <w:rsid w:val="00026EB8"/>
    <w:rsid w:val="00033FCC"/>
    <w:rsid w:val="000437C5"/>
    <w:rsid w:val="0004399F"/>
    <w:rsid w:val="000449C9"/>
    <w:rsid w:val="00047DF2"/>
    <w:rsid w:val="00053D84"/>
    <w:rsid w:val="00060C30"/>
    <w:rsid w:val="00073279"/>
    <w:rsid w:val="00075285"/>
    <w:rsid w:val="000837B2"/>
    <w:rsid w:val="00086E37"/>
    <w:rsid w:val="000A3073"/>
    <w:rsid w:val="000B0B5F"/>
    <w:rsid w:val="000B6D6B"/>
    <w:rsid w:val="000C012E"/>
    <w:rsid w:val="000C18D9"/>
    <w:rsid w:val="000C553B"/>
    <w:rsid w:val="000C5C65"/>
    <w:rsid w:val="000D0DB0"/>
    <w:rsid w:val="000E02F0"/>
    <w:rsid w:val="000E3C0E"/>
    <w:rsid w:val="000E5A19"/>
    <w:rsid w:val="000F0F92"/>
    <w:rsid w:val="000F125A"/>
    <w:rsid w:val="000F7DDB"/>
    <w:rsid w:val="00122341"/>
    <w:rsid w:val="00132311"/>
    <w:rsid w:val="00132B8B"/>
    <w:rsid w:val="001346B0"/>
    <w:rsid w:val="00136882"/>
    <w:rsid w:val="001456FF"/>
    <w:rsid w:val="001478C5"/>
    <w:rsid w:val="001503CB"/>
    <w:rsid w:val="00154C32"/>
    <w:rsid w:val="00167954"/>
    <w:rsid w:val="00167E2D"/>
    <w:rsid w:val="001774DD"/>
    <w:rsid w:val="00177865"/>
    <w:rsid w:val="00177C9F"/>
    <w:rsid w:val="00182B3B"/>
    <w:rsid w:val="00195CA0"/>
    <w:rsid w:val="00196BD0"/>
    <w:rsid w:val="001A491D"/>
    <w:rsid w:val="001A7A12"/>
    <w:rsid w:val="001B79C4"/>
    <w:rsid w:val="001C1563"/>
    <w:rsid w:val="001C714E"/>
    <w:rsid w:val="001E53FD"/>
    <w:rsid w:val="001F67AE"/>
    <w:rsid w:val="001F7145"/>
    <w:rsid w:val="001F79D7"/>
    <w:rsid w:val="002000E9"/>
    <w:rsid w:val="00206E8E"/>
    <w:rsid w:val="00210A3F"/>
    <w:rsid w:val="00222943"/>
    <w:rsid w:val="002335C7"/>
    <w:rsid w:val="00240FCF"/>
    <w:rsid w:val="0024407F"/>
    <w:rsid w:val="00247DF6"/>
    <w:rsid w:val="00253EBA"/>
    <w:rsid w:val="002568D3"/>
    <w:rsid w:val="0026697E"/>
    <w:rsid w:val="00270BE4"/>
    <w:rsid w:val="00276610"/>
    <w:rsid w:val="00277BA0"/>
    <w:rsid w:val="002857E8"/>
    <w:rsid w:val="002A36F7"/>
    <w:rsid w:val="002A7607"/>
    <w:rsid w:val="002A7829"/>
    <w:rsid w:val="002B2976"/>
    <w:rsid w:val="002C3B8E"/>
    <w:rsid w:val="002C7607"/>
    <w:rsid w:val="002D00A4"/>
    <w:rsid w:val="002D50AA"/>
    <w:rsid w:val="002D7B0E"/>
    <w:rsid w:val="002E0EC2"/>
    <w:rsid w:val="002E2297"/>
    <w:rsid w:val="002E77A7"/>
    <w:rsid w:val="002E7F1D"/>
    <w:rsid w:val="00302F9A"/>
    <w:rsid w:val="00312D74"/>
    <w:rsid w:val="00322DA4"/>
    <w:rsid w:val="00332DDC"/>
    <w:rsid w:val="00333A47"/>
    <w:rsid w:val="0033400E"/>
    <w:rsid w:val="00336B30"/>
    <w:rsid w:val="00337052"/>
    <w:rsid w:val="00337463"/>
    <w:rsid w:val="00345B80"/>
    <w:rsid w:val="00357915"/>
    <w:rsid w:val="003653DE"/>
    <w:rsid w:val="00367644"/>
    <w:rsid w:val="00373A78"/>
    <w:rsid w:val="00376DFB"/>
    <w:rsid w:val="003B007D"/>
    <w:rsid w:val="003B5D67"/>
    <w:rsid w:val="003C2773"/>
    <w:rsid w:val="003C5DB3"/>
    <w:rsid w:val="003E6889"/>
    <w:rsid w:val="003F1531"/>
    <w:rsid w:val="003F2F28"/>
    <w:rsid w:val="003F5998"/>
    <w:rsid w:val="00400DE1"/>
    <w:rsid w:val="00410266"/>
    <w:rsid w:val="00410CD7"/>
    <w:rsid w:val="00424C6E"/>
    <w:rsid w:val="00425BC2"/>
    <w:rsid w:val="00432F30"/>
    <w:rsid w:val="004331C8"/>
    <w:rsid w:val="00435976"/>
    <w:rsid w:val="0043712D"/>
    <w:rsid w:val="00437431"/>
    <w:rsid w:val="004378F1"/>
    <w:rsid w:val="004411D3"/>
    <w:rsid w:val="004455C9"/>
    <w:rsid w:val="00446316"/>
    <w:rsid w:val="00453989"/>
    <w:rsid w:val="004674E7"/>
    <w:rsid w:val="0047491F"/>
    <w:rsid w:val="00474C34"/>
    <w:rsid w:val="004773B2"/>
    <w:rsid w:val="00482652"/>
    <w:rsid w:val="00486516"/>
    <w:rsid w:val="00486922"/>
    <w:rsid w:val="004A3194"/>
    <w:rsid w:val="004A66A9"/>
    <w:rsid w:val="004C2EFB"/>
    <w:rsid w:val="004C4F1B"/>
    <w:rsid w:val="004C5A12"/>
    <w:rsid w:val="004D06DC"/>
    <w:rsid w:val="004E23E0"/>
    <w:rsid w:val="005048DC"/>
    <w:rsid w:val="00507907"/>
    <w:rsid w:val="0051248F"/>
    <w:rsid w:val="005138C1"/>
    <w:rsid w:val="005248E4"/>
    <w:rsid w:val="00526267"/>
    <w:rsid w:val="00530925"/>
    <w:rsid w:val="0053655C"/>
    <w:rsid w:val="00541BD8"/>
    <w:rsid w:val="00543AC2"/>
    <w:rsid w:val="00545DD8"/>
    <w:rsid w:val="0056267C"/>
    <w:rsid w:val="00571FD1"/>
    <w:rsid w:val="00576E45"/>
    <w:rsid w:val="00576EFB"/>
    <w:rsid w:val="00577FB5"/>
    <w:rsid w:val="005841AD"/>
    <w:rsid w:val="0059647A"/>
    <w:rsid w:val="00597D04"/>
    <w:rsid w:val="005A13C9"/>
    <w:rsid w:val="005A3842"/>
    <w:rsid w:val="005A7125"/>
    <w:rsid w:val="005B1020"/>
    <w:rsid w:val="005B284B"/>
    <w:rsid w:val="005B43EC"/>
    <w:rsid w:val="005B482C"/>
    <w:rsid w:val="005C4B0F"/>
    <w:rsid w:val="005D3335"/>
    <w:rsid w:val="005E06C5"/>
    <w:rsid w:val="005E11BF"/>
    <w:rsid w:val="005E57F2"/>
    <w:rsid w:val="005F54A0"/>
    <w:rsid w:val="005F6CB5"/>
    <w:rsid w:val="00600E18"/>
    <w:rsid w:val="006156B4"/>
    <w:rsid w:val="00623E18"/>
    <w:rsid w:val="00626327"/>
    <w:rsid w:val="006318FD"/>
    <w:rsid w:val="00640DBF"/>
    <w:rsid w:val="0064729E"/>
    <w:rsid w:val="00662F44"/>
    <w:rsid w:val="006647A0"/>
    <w:rsid w:val="0066723D"/>
    <w:rsid w:val="00675977"/>
    <w:rsid w:val="00675F49"/>
    <w:rsid w:val="00682746"/>
    <w:rsid w:val="00687F45"/>
    <w:rsid w:val="006903FA"/>
    <w:rsid w:val="006A0A20"/>
    <w:rsid w:val="006A130D"/>
    <w:rsid w:val="006A2CEA"/>
    <w:rsid w:val="006A4589"/>
    <w:rsid w:val="006B4ECA"/>
    <w:rsid w:val="006C13C3"/>
    <w:rsid w:val="006C4217"/>
    <w:rsid w:val="006D67B7"/>
    <w:rsid w:val="006F16C8"/>
    <w:rsid w:val="006F487D"/>
    <w:rsid w:val="006F6B30"/>
    <w:rsid w:val="00720505"/>
    <w:rsid w:val="007222DD"/>
    <w:rsid w:val="0072488C"/>
    <w:rsid w:val="00745EE5"/>
    <w:rsid w:val="007609D0"/>
    <w:rsid w:val="00764F29"/>
    <w:rsid w:val="00766515"/>
    <w:rsid w:val="00777894"/>
    <w:rsid w:val="0078048F"/>
    <w:rsid w:val="007826BC"/>
    <w:rsid w:val="00792FE4"/>
    <w:rsid w:val="00793E82"/>
    <w:rsid w:val="007A00DC"/>
    <w:rsid w:val="007A5A2D"/>
    <w:rsid w:val="007B665E"/>
    <w:rsid w:val="007C60C4"/>
    <w:rsid w:val="007D548F"/>
    <w:rsid w:val="007E1764"/>
    <w:rsid w:val="007E2DE3"/>
    <w:rsid w:val="007E3072"/>
    <w:rsid w:val="007F4ED4"/>
    <w:rsid w:val="007F5B95"/>
    <w:rsid w:val="0080161C"/>
    <w:rsid w:val="00802057"/>
    <w:rsid w:val="00803A0C"/>
    <w:rsid w:val="00823491"/>
    <w:rsid w:val="00826FE9"/>
    <w:rsid w:val="008410E8"/>
    <w:rsid w:val="00846330"/>
    <w:rsid w:val="00853CD3"/>
    <w:rsid w:val="008619E1"/>
    <w:rsid w:val="008631E4"/>
    <w:rsid w:val="00871733"/>
    <w:rsid w:val="0087603B"/>
    <w:rsid w:val="0088097A"/>
    <w:rsid w:val="008814BD"/>
    <w:rsid w:val="00886332"/>
    <w:rsid w:val="00891839"/>
    <w:rsid w:val="008933E9"/>
    <w:rsid w:val="00894A06"/>
    <w:rsid w:val="0089699A"/>
    <w:rsid w:val="008A125F"/>
    <w:rsid w:val="008A16DE"/>
    <w:rsid w:val="008A4F20"/>
    <w:rsid w:val="008A662E"/>
    <w:rsid w:val="008B288C"/>
    <w:rsid w:val="008B6AB2"/>
    <w:rsid w:val="008C544A"/>
    <w:rsid w:val="008D5301"/>
    <w:rsid w:val="008E1377"/>
    <w:rsid w:val="00902EC2"/>
    <w:rsid w:val="00903498"/>
    <w:rsid w:val="009105B0"/>
    <w:rsid w:val="00914585"/>
    <w:rsid w:val="009278D1"/>
    <w:rsid w:val="00947A22"/>
    <w:rsid w:val="00960102"/>
    <w:rsid w:val="0097301A"/>
    <w:rsid w:val="00995E20"/>
    <w:rsid w:val="00996A00"/>
    <w:rsid w:val="00997F6B"/>
    <w:rsid w:val="009A07A7"/>
    <w:rsid w:val="009A0CE4"/>
    <w:rsid w:val="009A7EB5"/>
    <w:rsid w:val="009C3B56"/>
    <w:rsid w:val="009E05B7"/>
    <w:rsid w:val="009E1762"/>
    <w:rsid w:val="009F21B2"/>
    <w:rsid w:val="009F47DD"/>
    <w:rsid w:val="009F5029"/>
    <w:rsid w:val="009F707A"/>
    <w:rsid w:val="009F7FF4"/>
    <w:rsid w:val="00A06F21"/>
    <w:rsid w:val="00A17020"/>
    <w:rsid w:val="00A219CE"/>
    <w:rsid w:val="00A421A5"/>
    <w:rsid w:val="00A535F5"/>
    <w:rsid w:val="00A53B13"/>
    <w:rsid w:val="00A54CAD"/>
    <w:rsid w:val="00A71236"/>
    <w:rsid w:val="00A85B75"/>
    <w:rsid w:val="00A907FC"/>
    <w:rsid w:val="00A96491"/>
    <w:rsid w:val="00A9663A"/>
    <w:rsid w:val="00AA2953"/>
    <w:rsid w:val="00AA4D5C"/>
    <w:rsid w:val="00AA6C2F"/>
    <w:rsid w:val="00AA7448"/>
    <w:rsid w:val="00AB0291"/>
    <w:rsid w:val="00AB420B"/>
    <w:rsid w:val="00AB52CB"/>
    <w:rsid w:val="00AC4BF3"/>
    <w:rsid w:val="00AD3307"/>
    <w:rsid w:val="00AD52B8"/>
    <w:rsid w:val="00AE23DC"/>
    <w:rsid w:val="00AE572E"/>
    <w:rsid w:val="00AF1597"/>
    <w:rsid w:val="00AF355A"/>
    <w:rsid w:val="00AF7343"/>
    <w:rsid w:val="00B045AE"/>
    <w:rsid w:val="00B04DBC"/>
    <w:rsid w:val="00B063B7"/>
    <w:rsid w:val="00B10EAD"/>
    <w:rsid w:val="00B1175F"/>
    <w:rsid w:val="00B1512D"/>
    <w:rsid w:val="00B25EE8"/>
    <w:rsid w:val="00B455DB"/>
    <w:rsid w:val="00B46C6D"/>
    <w:rsid w:val="00B5211D"/>
    <w:rsid w:val="00B525CC"/>
    <w:rsid w:val="00B538D3"/>
    <w:rsid w:val="00B55E6C"/>
    <w:rsid w:val="00B56148"/>
    <w:rsid w:val="00B61F67"/>
    <w:rsid w:val="00B66B81"/>
    <w:rsid w:val="00B67F15"/>
    <w:rsid w:val="00B71386"/>
    <w:rsid w:val="00B82596"/>
    <w:rsid w:val="00B83DB7"/>
    <w:rsid w:val="00B90901"/>
    <w:rsid w:val="00BA0C88"/>
    <w:rsid w:val="00BA411B"/>
    <w:rsid w:val="00BA5498"/>
    <w:rsid w:val="00BB528A"/>
    <w:rsid w:val="00BD4507"/>
    <w:rsid w:val="00BE1DC8"/>
    <w:rsid w:val="00BF6B0F"/>
    <w:rsid w:val="00C05EEE"/>
    <w:rsid w:val="00C132CA"/>
    <w:rsid w:val="00C15808"/>
    <w:rsid w:val="00C2047C"/>
    <w:rsid w:val="00C2168B"/>
    <w:rsid w:val="00C25415"/>
    <w:rsid w:val="00C40D89"/>
    <w:rsid w:val="00C47B56"/>
    <w:rsid w:val="00C523DF"/>
    <w:rsid w:val="00C67B75"/>
    <w:rsid w:val="00C806DD"/>
    <w:rsid w:val="00C928C1"/>
    <w:rsid w:val="00CA608C"/>
    <w:rsid w:val="00CB2365"/>
    <w:rsid w:val="00CB7C8A"/>
    <w:rsid w:val="00CC43FB"/>
    <w:rsid w:val="00CD32B3"/>
    <w:rsid w:val="00CD58FE"/>
    <w:rsid w:val="00CE2EC1"/>
    <w:rsid w:val="00CF1965"/>
    <w:rsid w:val="00CF3A99"/>
    <w:rsid w:val="00CF4CF2"/>
    <w:rsid w:val="00CF6D6D"/>
    <w:rsid w:val="00CF791B"/>
    <w:rsid w:val="00D2342C"/>
    <w:rsid w:val="00D26A8B"/>
    <w:rsid w:val="00D339C4"/>
    <w:rsid w:val="00D429BE"/>
    <w:rsid w:val="00D619A9"/>
    <w:rsid w:val="00D67517"/>
    <w:rsid w:val="00D74E69"/>
    <w:rsid w:val="00D83F58"/>
    <w:rsid w:val="00D91A9F"/>
    <w:rsid w:val="00D94905"/>
    <w:rsid w:val="00DC28C0"/>
    <w:rsid w:val="00DD302A"/>
    <w:rsid w:val="00DD67FF"/>
    <w:rsid w:val="00DE6380"/>
    <w:rsid w:val="00DE74CD"/>
    <w:rsid w:val="00DF45EB"/>
    <w:rsid w:val="00E00D89"/>
    <w:rsid w:val="00E02269"/>
    <w:rsid w:val="00E0274E"/>
    <w:rsid w:val="00E0555E"/>
    <w:rsid w:val="00E05E17"/>
    <w:rsid w:val="00E06823"/>
    <w:rsid w:val="00E108B8"/>
    <w:rsid w:val="00E11568"/>
    <w:rsid w:val="00E12A9F"/>
    <w:rsid w:val="00E24D6C"/>
    <w:rsid w:val="00E30907"/>
    <w:rsid w:val="00E3247B"/>
    <w:rsid w:val="00E41D56"/>
    <w:rsid w:val="00E51EB6"/>
    <w:rsid w:val="00E5448B"/>
    <w:rsid w:val="00E56514"/>
    <w:rsid w:val="00E571E2"/>
    <w:rsid w:val="00E675A3"/>
    <w:rsid w:val="00E76218"/>
    <w:rsid w:val="00E823FB"/>
    <w:rsid w:val="00E83996"/>
    <w:rsid w:val="00E90B4F"/>
    <w:rsid w:val="00EB2FEF"/>
    <w:rsid w:val="00EB306D"/>
    <w:rsid w:val="00EB65C5"/>
    <w:rsid w:val="00EC1DCE"/>
    <w:rsid w:val="00ED06D9"/>
    <w:rsid w:val="00ED20ED"/>
    <w:rsid w:val="00ED24B2"/>
    <w:rsid w:val="00EE34F4"/>
    <w:rsid w:val="00EF075D"/>
    <w:rsid w:val="00F00D1F"/>
    <w:rsid w:val="00F04391"/>
    <w:rsid w:val="00F117CB"/>
    <w:rsid w:val="00F27880"/>
    <w:rsid w:val="00F319D7"/>
    <w:rsid w:val="00F44B7C"/>
    <w:rsid w:val="00F53D16"/>
    <w:rsid w:val="00F53EE5"/>
    <w:rsid w:val="00F566BF"/>
    <w:rsid w:val="00F63CA5"/>
    <w:rsid w:val="00F73060"/>
    <w:rsid w:val="00F77C2B"/>
    <w:rsid w:val="00F81E30"/>
    <w:rsid w:val="00F91AB3"/>
    <w:rsid w:val="00F936EE"/>
    <w:rsid w:val="00F95668"/>
    <w:rsid w:val="00FA21AB"/>
    <w:rsid w:val="00FB6262"/>
    <w:rsid w:val="00FD108C"/>
    <w:rsid w:val="00FE2FC9"/>
    <w:rsid w:val="00FF0674"/>
    <w:rsid w:val="00FF429A"/>
    <w:rsid w:val="00FF4855"/>
    <w:rsid w:val="00FF5DFD"/>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F7D7E5"/>
  <w15:chartTrackingRefBased/>
  <w15:docId w15:val="{577180C7-846C-402B-9F0C-8D232956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23D"/>
  </w:style>
  <w:style w:type="paragraph" w:styleId="Heading1">
    <w:name w:val="heading 1"/>
    <w:next w:val="Heading2"/>
    <w:link w:val="Heading1Char"/>
    <w:uiPriority w:val="9"/>
    <w:qFormat/>
    <w:rsid w:val="00997F6B"/>
    <w:pPr>
      <w:keepNext/>
      <w:keepLines/>
      <w:numPr>
        <w:numId w:val="2"/>
      </w:numPr>
      <w:spacing w:before="240" w:after="240" w:line="240" w:lineRule="auto"/>
      <w:outlineLvl w:val="0"/>
    </w:pPr>
    <w:rPr>
      <w:rFonts w:ascii="Times New Roman Bold" w:eastAsiaTheme="majorEastAsia" w:hAnsi="Times New Roman Bold" w:cstheme="majorBidi"/>
      <w:b/>
      <w:caps/>
      <w:color w:val="000000" w:themeColor="text1"/>
      <w:szCs w:val="32"/>
    </w:rPr>
  </w:style>
  <w:style w:type="paragraph" w:styleId="Heading2">
    <w:name w:val="heading 2"/>
    <w:basedOn w:val="Heading1"/>
    <w:next w:val="Heading2Text"/>
    <w:link w:val="Heading2Char"/>
    <w:uiPriority w:val="9"/>
    <w:unhideWhenUsed/>
    <w:qFormat/>
    <w:rsid w:val="008814BD"/>
    <w:pPr>
      <w:numPr>
        <w:ilvl w:val="1"/>
      </w:numPr>
      <w:outlineLvl w:val="1"/>
    </w:pPr>
    <w:rPr>
      <w:rFonts w:ascii="Times New Roman" w:hAnsi="Times New Roman"/>
      <w:b w:val="0"/>
      <w:caps w:val="0"/>
      <w:szCs w:val="26"/>
      <w:u w:val="single"/>
    </w:rPr>
  </w:style>
  <w:style w:type="paragraph" w:styleId="Heading3">
    <w:name w:val="heading 3"/>
    <w:basedOn w:val="Heading2"/>
    <w:link w:val="Heading3Char"/>
    <w:uiPriority w:val="9"/>
    <w:unhideWhenUsed/>
    <w:qFormat/>
    <w:rsid w:val="004A3194"/>
    <w:pPr>
      <w:keepNext w:val="0"/>
      <w:keepLines w:val="0"/>
      <w:numPr>
        <w:ilvl w:val="2"/>
      </w:numPr>
      <w:outlineLvl w:val="2"/>
    </w:pPr>
    <w:rPr>
      <w:u w:val="none"/>
    </w:rPr>
  </w:style>
  <w:style w:type="paragraph" w:styleId="Heading4">
    <w:name w:val="heading 4"/>
    <w:basedOn w:val="Heading3"/>
    <w:link w:val="Heading4Char"/>
    <w:uiPriority w:val="9"/>
    <w:unhideWhenUsed/>
    <w:qFormat/>
    <w:rsid w:val="008814BD"/>
    <w:pPr>
      <w:numPr>
        <w:ilvl w:val="3"/>
      </w:numPr>
      <w:outlineLvl w:val="3"/>
    </w:pPr>
    <w:rPr>
      <w:iCs/>
    </w:rPr>
  </w:style>
  <w:style w:type="paragraph" w:styleId="Heading5">
    <w:name w:val="heading 5"/>
    <w:basedOn w:val="Heading4"/>
    <w:link w:val="Heading5Char"/>
    <w:uiPriority w:val="9"/>
    <w:unhideWhenUsed/>
    <w:qFormat/>
    <w:rsid w:val="008814BD"/>
    <w:pPr>
      <w:numPr>
        <w:ilvl w:val="4"/>
      </w:numPr>
      <w:outlineLvl w:val="4"/>
    </w:pPr>
  </w:style>
  <w:style w:type="paragraph" w:styleId="Heading6">
    <w:name w:val="heading 6"/>
    <w:basedOn w:val="Normal"/>
    <w:next w:val="Normal"/>
    <w:link w:val="Heading6Char"/>
    <w:uiPriority w:val="9"/>
    <w:semiHidden/>
    <w:unhideWhenUsed/>
    <w:qFormat/>
    <w:rsid w:val="00997F6B"/>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23E18"/>
    <w:pPr>
      <w:keepNext/>
      <w:keepLines/>
      <w:numPr>
        <w:numId w:val="4"/>
      </w:numPr>
      <w:spacing w:before="240" w:after="240" w:line="240" w:lineRule="auto"/>
      <w:ind w:left="1440" w:hanging="72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6FF"/>
    <w:rPr>
      <w:rFonts w:ascii="Times New Roman Bold" w:eastAsiaTheme="majorEastAsia" w:hAnsi="Times New Roman Bold" w:cstheme="majorBidi"/>
      <w:b/>
      <w:caps/>
      <w:color w:val="000000" w:themeColor="text1"/>
      <w:szCs w:val="32"/>
    </w:rPr>
  </w:style>
  <w:style w:type="character" w:customStyle="1" w:styleId="Heading2Char">
    <w:name w:val="Heading 2 Char"/>
    <w:basedOn w:val="DefaultParagraphFont"/>
    <w:link w:val="Heading2"/>
    <w:uiPriority w:val="9"/>
    <w:rsid w:val="005138C1"/>
    <w:rPr>
      <w:rFonts w:eastAsiaTheme="majorEastAsia" w:cstheme="majorBidi"/>
      <w:color w:val="000000" w:themeColor="text1"/>
      <w:szCs w:val="26"/>
      <w:u w:val="single"/>
    </w:rPr>
  </w:style>
  <w:style w:type="numbering" w:customStyle="1" w:styleId="Headings">
    <w:name w:val="Headings"/>
    <w:uiPriority w:val="99"/>
    <w:rsid w:val="00997F6B"/>
    <w:pPr>
      <w:numPr>
        <w:numId w:val="1"/>
      </w:numPr>
    </w:pPr>
  </w:style>
  <w:style w:type="character" w:customStyle="1" w:styleId="Heading3Char">
    <w:name w:val="Heading 3 Char"/>
    <w:basedOn w:val="DefaultParagraphFont"/>
    <w:link w:val="Heading3"/>
    <w:uiPriority w:val="9"/>
    <w:rsid w:val="004A3194"/>
    <w:rPr>
      <w:rFonts w:eastAsiaTheme="majorEastAsia" w:cstheme="majorBidi"/>
      <w:color w:val="000000" w:themeColor="text1"/>
      <w:szCs w:val="26"/>
    </w:rPr>
  </w:style>
  <w:style w:type="character" w:customStyle="1" w:styleId="Heading4Char">
    <w:name w:val="Heading 4 Char"/>
    <w:basedOn w:val="DefaultParagraphFont"/>
    <w:link w:val="Heading4"/>
    <w:uiPriority w:val="9"/>
    <w:rsid w:val="005138C1"/>
    <w:rPr>
      <w:rFonts w:eastAsiaTheme="majorEastAsia" w:cstheme="majorBidi"/>
      <w:iCs/>
      <w:color w:val="000000" w:themeColor="text1"/>
      <w:szCs w:val="26"/>
    </w:rPr>
  </w:style>
  <w:style w:type="character" w:customStyle="1" w:styleId="Heading5Char">
    <w:name w:val="Heading 5 Char"/>
    <w:basedOn w:val="DefaultParagraphFont"/>
    <w:link w:val="Heading5"/>
    <w:uiPriority w:val="9"/>
    <w:rsid w:val="005138C1"/>
    <w:rPr>
      <w:rFonts w:eastAsiaTheme="majorEastAsia" w:cstheme="majorBidi"/>
      <w:iCs/>
      <w:color w:val="000000" w:themeColor="text1"/>
      <w:szCs w:val="26"/>
    </w:rPr>
  </w:style>
  <w:style w:type="character" w:customStyle="1" w:styleId="Heading6Char">
    <w:name w:val="Heading 6 Char"/>
    <w:basedOn w:val="DefaultParagraphFont"/>
    <w:link w:val="Heading6"/>
    <w:uiPriority w:val="9"/>
    <w:semiHidden/>
    <w:rsid w:val="00BB528A"/>
    <w:rPr>
      <w:rFonts w:asciiTheme="majorHAnsi" w:eastAsiaTheme="majorEastAsia" w:hAnsiTheme="majorHAnsi" w:cstheme="majorBidi"/>
      <w:color w:val="243F60" w:themeColor="accent1" w:themeShade="7F"/>
    </w:rPr>
  </w:style>
  <w:style w:type="paragraph" w:customStyle="1" w:styleId="Heading2Text">
    <w:name w:val="Heading 2 Text"/>
    <w:link w:val="Heading2TextChar"/>
    <w:qFormat/>
    <w:rsid w:val="005138C1"/>
    <w:pPr>
      <w:spacing w:before="240" w:after="240" w:line="240" w:lineRule="auto"/>
      <w:ind w:left="864"/>
    </w:pPr>
    <w:rPr>
      <w:rFonts w:eastAsiaTheme="majorEastAsia" w:cstheme="majorBidi"/>
      <w:color w:val="000000" w:themeColor="text1"/>
      <w:szCs w:val="26"/>
    </w:rPr>
  </w:style>
  <w:style w:type="character" w:customStyle="1" w:styleId="Heading2TextChar">
    <w:name w:val="Heading 2 Text Char"/>
    <w:basedOn w:val="Heading2Char"/>
    <w:link w:val="Heading2Text"/>
    <w:rsid w:val="005138C1"/>
    <w:rPr>
      <w:rFonts w:eastAsiaTheme="majorEastAsia" w:cstheme="majorBidi"/>
      <w:color w:val="000000" w:themeColor="text1"/>
      <w:szCs w:val="26"/>
      <w:u w:val="single"/>
    </w:rPr>
  </w:style>
  <w:style w:type="paragraph" w:customStyle="1" w:styleId="Heading3Text">
    <w:name w:val="Heading 3 Text"/>
    <w:basedOn w:val="Normal"/>
    <w:qFormat/>
    <w:rsid w:val="00182B3B"/>
    <w:pPr>
      <w:spacing w:before="240" w:after="240" w:line="240" w:lineRule="auto"/>
      <w:ind w:left="1728"/>
    </w:pPr>
  </w:style>
  <w:style w:type="paragraph" w:customStyle="1" w:styleId="Heading4Text">
    <w:name w:val="Heading 4 Text"/>
    <w:basedOn w:val="Normal"/>
    <w:qFormat/>
    <w:rsid w:val="00182B3B"/>
    <w:pPr>
      <w:spacing w:before="240" w:after="240" w:line="240" w:lineRule="auto"/>
      <w:ind w:left="2592"/>
    </w:pPr>
  </w:style>
  <w:style w:type="paragraph" w:customStyle="1" w:styleId="Heading5Text">
    <w:name w:val="Heading 5 Text"/>
    <w:basedOn w:val="Normal"/>
    <w:qFormat/>
    <w:rsid w:val="00182B3B"/>
    <w:pPr>
      <w:spacing w:before="240" w:after="240" w:line="240" w:lineRule="auto"/>
      <w:ind w:left="3456"/>
    </w:pPr>
  </w:style>
  <w:style w:type="paragraph" w:customStyle="1" w:styleId="Heading1Text">
    <w:name w:val="Heading 1 Text"/>
    <w:basedOn w:val="Normal"/>
    <w:qFormat/>
    <w:rsid w:val="001456FF"/>
    <w:pPr>
      <w:spacing w:before="240" w:after="240" w:line="240" w:lineRule="auto"/>
    </w:pPr>
  </w:style>
  <w:style w:type="paragraph" w:styleId="Footer">
    <w:name w:val="footer"/>
    <w:basedOn w:val="Normal"/>
    <w:link w:val="FooterChar"/>
    <w:rsid w:val="007609D0"/>
    <w:pPr>
      <w:tabs>
        <w:tab w:val="left" w:pos="720"/>
        <w:tab w:val="center" w:pos="5040"/>
        <w:tab w:val="right" w:pos="10080"/>
      </w:tabs>
      <w:spacing w:after="0" w:line="240" w:lineRule="auto"/>
    </w:pPr>
    <w:rPr>
      <w:rFonts w:eastAsia="Times New Roman"/>
      <w:sz w:val="16"/>
      <w:szCs w:val="20"/>
    </w:rPr>
  </w:style>
  <w:style w:type="character" w:customStyle="1" w:styleId="FooterChar">
    <w:name w:val="Footer Char"/>
    <w:basedOn w:val="DefaultParagraphFont"/>
    <w:link w:val="Footer"/>
    <w:rsid w:val="007609D0"/>
    <w:rPr>
      <w:rFonts w:eastAsia="Times New Roman"/>
      <w:sz w:val="16"/>
      <w:szCs w:val="20"/>
    </w:rPr>
  </w:style>
  <w:style w:type="paragraph" w:styleId="TOC1">
    <w:name w:val="toc 1"/>
    <w:basedOn w:val="Normal"/>
    <w:uiPriority w:val="39"/>
    <w:rsid w:val="007609D0"/>
    <w:pPr>
      <w:keepLines/>
      <w:suppressLineNumbers/>
      <w:tabs>
        <w:tab w:val="right" w:leader="dot" w:pos="10080"/>
      </w:tabs>
      <w:spacing w:before="240" w:after="0" w:line="240" w:lineRule="auto"/>
      <w:ind w:left="720" w:right="1440" w:hanging="720"/>
    </w:pPr>
    <w:rPr>
      <w:rFonts w:eastAsia="Times New Roman"/>
      <w:szCs w:val="20"/>
    </w:rPr>
  </w:style>
  <w:style w:type="paragraph" w:customStyle="1" w:styleId="TOCTitle">
    <w:name w:val="TOC Title"/>
    <w:basedOn w:val="Normal"/>
    <w:rsid w:val="007609D0"/>
    <w:pPr>
      <w:keepNext/>
      <w:keepLines/>
      <w:tabs>
        <w:tab w:val="left" w:pos="720"/>
      </w:tabs>
      <w:spacing w:before="120" w:after="120" w:line="240" w:lineRule="auto"/>
      <w:jc w:val="center"/>
    </w:pPr>
    <w:rPr>
      <w:rFonts w:eastAsia="Times New Roman"/>
      <w:b/>
      <w:sz w:val="28"/>
      <w:szCs w:val="20"/>
    </w:rPr>
  </w:style>
  <w:style w:type="paragraph" w:customStyle="1" w:styleId="TOCtable">
    <w:name w:val="TOCtable"/>
    <w:basedOn w:val="Normal"/>
    <w:rsid w:val="007609D0"/>
    <w:pPr>
      <w:shd w:val="clear" w:color="auto" w:fill="000000"/>
      <w:tabs>
        <w:tab w:val="left" w:pos="720"/>
      </w:tabs>
      <w:spacing w:after="0" w:line="240" w:lineRule="atLeast"/>
      <w:jc w:val="center"/>
    </w:pPr>
    <w:rPr>
      <w:rFonts w:eastAsia="Times New Roman"/>
      <w:b/>
      <w:color w:val="FFFFFF"/>
      <w:szCs w:val="20"/>
    </w:rPr>
  </w:style>
  <w:style w:type="character" w:styleId="PageNumber">
    <w:name w:val="page number"/>
    <w:basedOn w:val="DefaultParagraphFont"/>
    <w:rsid w:val="007609D0"/>
  </w:style>
  <w:style w:type="paragraph" w:customStyle="1" w:styleId="FilingTitle">
    <w:name w:val="Filing Title"/>
    <w:basedOn w:val="Normal"/>
    <w:rsid w:val="007609D0"/>
    <w:pPr>
      <w:suppressLineNumbers/>
      <w:tabs>
        <w:tab w:val="left" w:pos="720"/>
      </w:tabs>
      <w:spacing w:after="120" w:line="240" w:lineRule="auto"/>
      <w:jc w:val="center"/>
    </w:pPr>
    <w:rPr>
      <w:rFonts w:eastAsia="Times New Roman"/>
      <w:b/>
      <w:sz w:val="32"/>
      <w:szCs w:val="20"/>
    </w:rPr>
  </w:style>
  <w:style w:type="paragraph" w:customStyle="1" w:styleId="TOCColumnHeading">
    <w:name w:val="TOC Column Heading"/>
    <w:basedOn w:val="Normal"/>
    <w:rsid w:val="007609D0"/>
    <w:pPr>
      <w:tabs>
        <w:tab w:val="left" w:pos="720"/>
      </w:tabs>
      <w:spacing w:after="0" w:line="240" w:lineRule="auto"/>
      <w:jc w:val="center"/>
    </w:pPr>
    <w:rPr>
      <w:rFonts w:eastAsia="Times New Roman"/>
      <w:sz w:val="20"/>
      <w:szCs w:val="20"/>
    </w:rPr>
  </w:style>
  <w:style w:type="paragraph" w:styleId="TOC2">
    <w:name w:val="toc 2"/>
    <w:basedOn w:val="Normal"/>
    <w:next w:val="Normal"/>
    <w:autoRedefine/>
    <w:uiPriority w:val="39"/>
    <w:unhideWhenUsed/>
    <w:rsid w:val="007609D0"/>
    <w:pPr>
      <w:spacing w:after="100"/>
      <w:ind w:left="240"/>
    </w:pPr>
  </w:style>
  <w:style w:type="paragraph" w:styleId="TOC3">
    <w:name w:val="toc 3"/>
    <w:basedOn w:val="Normal"/>
    <w:next w:val="Normal"/>
    <w:autoRedefine/>
    <w:uiPriority w:val="39"/>
    <w:unhideWhenUsed/>
    <w:rsid w:val="007609D0"/>
    <w:pPr>
      <w:spacing w:after="100"/>
      <w:ind w:left="480"/>
    </w:pPr>
  </w:style>
  <w:style w:type="paragraph" w:styleId="TOC4">
    <w:name w:val="toc 4"/>
    <w:basedOn w:val="Normal"/>
    <w:next w:val="Normal"/>
    <w:autoRedefine/>
    <w:uiPriority w:val="39"/>
    <w:unhideWhenUsed/>
    <w:rsid w:val="007609D0"/>
    <w:pPr>
      <w:spacing w:after="100"/>
      <w:ind w:left="720"/>
    </w:pPr>
  </w:style>
  <w:style w:type="paragraph" w:styleId="TOC5">
    <w:name w:val="toc 5"/>
    <w:basedOn w:val="Normal"/>
    <w:next w:val="Normal"/>
    <w:autoRedefine/>
    <w:uiPriority w:val="39"/>
    <w:unhideWhenUsed/>
    <w:rsid w:val="007609D0"/>
    <w:pPr>
      <w:spacing w:after="100"/>
      <w:ind w:left="960"/>
    </w:pPr>
  </w:style>
  <w:style w:type="paragraph" w:styleId="Header">
    <w:name w:val="header"/>
    <w:basedOn w:val="Normal"/>
    <w:link w:val="HeaderChar"/>
    <w:uiPriority w:val="99"/>
    <w:unhideWhenUsed/>
    <w:rsid w:val="00760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D0"/>
  </w:style>
  <w:style w:type="character" w:styleId="LineNumber">
    <w:name w:val="line number"/>
    <w:basedOn w:val="DefaultParagraphFont"/>
    <w:uiPriority w:val="99"/>
    <w:semiHidden/>
    <w:unhideWhenUsed/>
    <w:rsid w:val="007609D0"/>
  </w:style>
  <w:style w:type="character" w:styleId="CommentReference">
    <w:name w:val="annotation reference"/>
    <w:basedOn w:val="DefaultParagraphFont"/>
    <w:uiPriority w:val="99"/>
    <w:semiHidden/>
    <w:unhideWhenUsed/>
    <w:rsid w:val="00C2168B"/>
    <w:rPr>
      <w:sz w:val="16"/>
      <w:szCs w:val="16"/>
    </w:rPr>
  </w:style>
  <w:style w:type="paragraph" w:styleId="CommentText">
    <w:name w:val="annotation text"/>
    <w:basedOn w:val="Normal"/>
    <w:link w:val="CommentTextChar"/>
    <w:uiPriority w:val="99"/>
    <w:semiHidden/>
    <w:unhideWhenUsed/>
    <w:rsid w:val="00C2168B"/>
    <w:pPr>
      <w:spacing w:line="240" w:lineRule="auto"/>
    </w:pPr>
    <w:rPr>
      <w:sz w:val="20"/>
      <w:szCs w:val="20"/>
    </w:rPr>
  </w:style>
  <w:style w:type="character" w:customStyle="1" w:styleId="CommentTextChar">
    <w:name w:val="Comment Text Char"/>
    <w:basedOn w:val="DefaultParagraphFont"/>
    <w:link w:val="CommentText"/>
    <w:uiPriority w:val="99"/>
    <w:semiHidden/>
    <w:rsid w:val="00C2168B"/>
    <w:rPr>
      <w:sz w:val="20"/>
      <w:szCs w:val="20"/>
    </w:rPr>
  </w:style>
  <w:style w:type="paragraph" w:styleId="CommentSubject">
    <w:name w:val="annotation subject"/>
    <w:basedOn w:val="CommentText"/>
    <w:next w:val="CommentText"/>
    <w:link w:val="CommentSubjectChar"/>
    <w:uiPriority w:val="99"/>
    <w:semiHidden/>
    <w:unhideWhenUsed/>
    <w:rsid w:val="00C2168B"/>
    <w:rPr>
      <w:b/>
      <w:bCs/>
    </w:rPr>
  </w:style>
  <w:style w:type="character" w:customStyle="1" w:styleId="CommentSubjectChar">
    <w:name w:val="Comment Subject Char"/>
    <w:basedOn w:val="CommentTextChar"/>
    <w:link w:val="CommentSubject"/>
    <w:uiPriority w:val="99"/>
    <w:semiHidden/>
    <w:rsid w:val="00C2168B"/>
    <w:rPr>
      <w:b/>
      <w:bCs/>
      <w:sz w:val="20"/>
      <w:szCs w:val="20"/>
    </w:rPr>
  </w:style>
  <w:style w:type="paragraph" w:styleId="Revision">
    <w:name w:val="Revision"/>
    <w:hidden/>
    <w:uiPriority w:val="99"/>
    <w:semiHidden/>
    <w:rsid w:val="00C2168B"/>
    <w:pPr>
      <w:spacing w:after="0" w:line="240" w:lineRule="auto"/>
    </w:pPr>
  </w:style>
  <w:style w:type="table" w:styleId="TableGrid">
    <w:name w:val="Table Grid"/>
    <w:basedOn w:val="TableNormal"/>
    <w:uiPriority w:val="59"/>
    <w:rsid w:val="0072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itle">
    <w:name w:val="zTitle"/>
    <w:basedOn w:val="Normal"/>
    <w:rsid w:val="00AF355A"/>
    <w:pPr>
      <w:spacing w:before="720" w:after="720" w:line="240" w:lineRule="auto"/>
      <w:jc w:val="center"/>
    </w:pPr>
    <w:rPr>
      <w:rFonts w:eastAsia="Times New Roman"/>
      <w:b/>
      <w:caps/>
      <w:szCs w:val="20"/>
    </w:rPr>
  </w:style>
  <w:style w:type="paragraph" w:styleId="ListParagraph">
    <w:name w:val="List Paragraph"/>
    <w:basedOn w:val="Normal"/>
    <w:uiPriority w:val="34"/>
    <w:qFormat/>
    <w:rsid w:val="00623E18"/>
    <w:pPr>
      <w:ind w:left="1440" w:hanging="720"/>
      <w:contextualSpacing/>
    </w:pPr>
  </w:style>
  <w:style w:type="character" w:customStyle="1" w:styleId="Heading7Char">
    <w:name w:val="Heading 7 Char"/>
    <w:basedOn w:val="DefaultParagraphFont"/>
    <w:link w:val="Heading7"/>
    <w:uiPriority w:val="9"/>
    <w:rsid w:val="00623E18"/>
    <w:rPr>
      <w:rFonts w:eastAsiaTheme="majorEastAsia" w:cstheme="majorBidi"/>
      <w:iCs/>
    </w:rPr>
  </w:style>
  <w:style w:type="character" w:styleId="Hyperlink">
    <w:name w:val="Hyperlink"/>
    <w:basedOn w:val="DefaultParagraphFont"/>
    <w:uiPriority w:val="99"/>
    <w:unhideWhenUsed/>
    <w:rsid w:val="00322DA4"/>
    <w:rPr>
      <w:color w:val="0000FF" w:themeColor="hyperlink"/>
      <w:u w:val="single"/>
    </w:rPr>
  </w:style>
  <w:style w:type="paragraph" w:styleId="FootnoteText">
    <w:name w:val="footnote text"/>
    <w:basedOn w:val="Normal"/>
    <w:link w:val="FootnoteTextChar"/>
    <w:uiPriority w:val="99"/>
    <w:semiHidden/>
    <w:unhideWhenUsed/>
    <w:rsid w:val="0080161C"/>
    <w:pPr>
      <w:spacing w:after="0" w:line="240" w:lineRule="auto"/>
      <w:ind w:left="360" w:hanging="360"/>
    </w:pPr>
    <w:rPr>
      <w:sz w:val="20"/>
      <w:szCs w:val="20"/>
    </w:rPr>
  </w:style>
  <w:style w:type="character" w:customStyle="1" w:styleId="FootnoteTextChar">
    <w:name w:val="Footnote Text Char"/>
    <w:basedOn w:val="DefaultParagraphFont"/>
    <w:link w:val="FootnoteText"/>
    <w:uiPriority w:val="99"/>
    <w:semiHidden/>
    <w:rsid w:val="0080161C"/>
    <w:rPr>
      <w:sz w:val="20"/>
      <w:szCs w:val="20"/>
    </w:rPr>
  </w:style>
  <w:style w:type="character" w:styleId="FootnoteReference">
    <w:name w:val="footnote reference"/>
    <w:basedOn w:val="DefaultParagraphFont"/>
    <w:uiPriority w:val="99"/>
    <w:semiHidden/>
    <w:unhideWhenUsed/>
    <w:rsid w:val="0056267C"/>
    <w:rPr>
      <w:rFonts w:ascii="Times New Roman" w:hAnsi="Times New Roman"/>
      <w:color w:val="FF0000"/>
      <w:sz w:val="16"/>
      <w:vertAlign w:val="superscript"/>
    </w:rPr>
  </w:style>
  <w:style w:type="character" w:styleId="UnresolvedMention">
    <w:name w:val="Unresolved Mention"/>
    <w:basedOn w:val="DefaultParagraphFont"/>
    <w:uiPriority w:val="99"/>
    <w:semiHidden/>
    <w:unhideWhenUsed/>
    <w:rsid w:val="003C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471236">
      <w:bodyDiv w:val="1"/>
      <w:marLeft w:val="0"/>
      <w:marRight w:val="0"/>
      <w:marTop w:val="0"/>
      <w:marBottom w:val="0"/>
      <w:divBdr>
        <w:top w:val="none" w:sz="0" w:space="0" w:color="auto"/>
        <w:left w:val="none" w:sz="0" w:space="0" w:color="auto"/>
        <w:bottom w:val="none" w:sz="0" w:space="0" w:color="auto"/>
        <w:right w:val="none" w:sz="0" w:space="0" w:color="auto"/>
      </w:divBdr>
    </w:div>
    <w:div w:id="15971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e.com/AboutSCE/Regulatory/tariffbooks/rules.htm" TargetMode="Externa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emf"/><Relationship Id="rId32" Type="http://schemas.openxmlformats.org/officeDocument/2006/relationships/footer" Target="footer19.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5" ma:contentTypeDescription="Create a new document." ma:contentTypeScope="" ma:versionID="c2932c2d864c1515f8d62756e504db1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71ac2bcb19cee13b316f083080c8a345"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5352faba7534414b992308bce88a673 xmlns="e3a283c8-0673-4ed1-a2b7-588b35db0706">
      <Terms xmlns="http://schemas.microsoft.com/office/infopath/2007/PartnerControls"/>
    </n5352faba7534414b992308bce88a673>
    <_dlc_DocId xmlns="df563676-8b16-455b-9cf3-dfc3c8077c93">FPNKTECXUMSJ-73163540-91035</_dlc_DocId>
    <TaxCatchAll xmlns="e45da448-bf9c-43e8-8676-7e88d583ded9" xsi:nil="true"/>
    <lcf76f155ced4ddcb4097134ff3c332f xmlns="e3a283c8-0673-4ed1-a2b7-588b35db0706">
      <Terms xmlns="http://schemas.microsoft.com/office/infopath/2007/PartnerControls"/>
    </lcf76f155ced4ddcb4097134ff3c332f>
    <TaxKeywordTaxHTField xmlns="df563676-8b16-455b-9cf3-dfc3c8077c93">
      <Terms xmlns="http://schemas.microsoft.com/office/infopath/2007/PartnerControls"/>
    </TaxKeywordTaxHTField>
    <l259f173eec84ef4a7800a0f61062356 xmlns="e3a283c8-0673-4ed1-a2b7-588b35db0706">
      <Terms xmlns="http://schemas.microsoft.com/office/infopath/2007/PartnerControls"/>
    </l259f173eec84ef4a7800a0f61062356>
    <_dlc_DocIdUrl xmlns="df563676-8b16-455b-9cf3-dfc3c8077c93">
      <Url>https://edisonintl.sharepoint.com/teams/PS3/CO/_layouts/15/DocIdRedir.aspx?ID=FPNKTECXUMSJ-73163540-91035</Url>
      <Description>FPNKTECXUMSJ-73163540-91035</Description>
    </_dlc_DocIdUrl>
    <Description0 xmlns="e3a283c8-0673-4ed1-a2b7-588b35db0706" xsi:nil="true"/>
    <Search_x0020_Tags xmlns="e3a283c8-0673-4ed1-a2b7-588b35db0706" xsi:nil="true"/>
  </documentManagement>
</p:properties>
</file>

<file path=customXml/itemProps1.xml><?xml version="1.0" encoding="utf-8"?>
<ds:datastoreItem xmlns:ds="http://schemas.openxmlformats.org/officeDocument/2006/customXml" ds:itemID="{8DF0FB45-7053-4861-A785-740CC0D84285}">
  <ds:schemaRefs>
    <ds:schemaRef ds:uri="http://schemas.openxmlformats.org/officeDocument/2006/bibliography"/>
  </ds:schemaRefs>
</ds:datastoreItem>
</file>

<file path=customXml/itemProps2.xml><?xml version="1.0" encoding="utf-8"?>
<ds:datastoreItem xmlns:ds="http://schemas.openxmlformats.org/officeDocument/2006/customXml" ds:itemID="{173580E4-FFAF-46A4-A1DC-3477B5DAE7B2}"/>
</file>

<file path=customXml/itemProps3.xml><?xml version="1.0" encoding="utf-8"?>
<ds:datastoreItem xmlns:ds="http://schemas.openxmlformats.org/officeDocument/2006/customXml" ds:itemID="{EA8CC70D-330C-49D9-8DE8-F07AA768F608}"/>
</file>

<file path=customXml/itemProps4.xml><?xml version="1.0" encoding="utf-8"?>
<ds:datastoreItem xmlns:ds="http://schemas.openxmlformats.org/officeDocument/2006/customXml" ds:itemID="{08EB4103-6DFB-41B9-AA64-50F51D222B11}"/>
</file>

<file path=customXml/itemProps5.xml><?xml version="1.0" encoding="utf-8"?>
<ds:datastoreItem xmlns:ds="http://schemas.openxmlformats.org/officeDocument/2006/customXml" ds:itemID="{08B3D229-5CB9-422E-A3E6-4A6FAB599B84}"/>
</file>

<file path=docProps/app.xml><?xml version="1.0" encoding="utf-8"?>
<Properties xmlns="http://schemas.openxmlformats.org/officeDocument/2006/extended-properties" xmlns:vt="http://schemas.openxmlformats.org/officeDocument/2006/docPropsVTypes">
  <Template>Normal.dotm</Template>
  <TotalTime>85</TotalTime>
  <Pages>165</Pages>
  <Words>47538</Words>
  <Characters>270970</Characters>
  <Application>Microsoft Office Word</Application>
  <DocSecurity>0</DocSecurity>
  <Lines>2258</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Ganzer</dc:creator>
  <cp:keywords/>
  <dc:description/>
  <cp:lastModifiedBy>Amber Wyatt</cp:lastModifiedBy>
  <cp:revision>40</cp:revision>
  <dcterms:created xsi:type="dcterms:W3CDTF">2022-09-29T16:49:00Z</dcterms:created>
  <dcterms:modified xsi:type="dcterms:W3CDTF">2022-09-29T21:17:00Z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ain_Category">
    <vt:lpwstr/>
  </property>
  <property fmtid="{D5CDD505-2E9C-101B-9397-08002B2CF9AE}" pid="4" name="MediaServiceImageTags">
    <vt:lpwstr/>
  </property>
  <property fmtid="{D5CDD505-2E9C-101B-9397-08002B2CF9AE}" pid="5" name="ContentTypeId">
    <vt:lpwstr>0x010100E7808E8D812B1A4CA6C535939128D034</vt:lpwstr>
  </property>
  <property fmtid="{D5CDD505-2E9C-101B-9397-08002B2CF9AE}" pid="6" name="_dlc_DocIdItemGuid">
    <vt:lpwstr>66b96f15-d4b3-4d20-ab6d-f42b69d73ada</vt:lpwstr>
  </property>
  <property fmtid="{D5CDD505-2E9C-101B-9397-08002B2CF9AE}" pid="7" name="Sub_Category">
    <vt:lpwstr/>
  </property>
</Properties>
</file>