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5D7" w:rsidRPr="00F96FBF" w:rsidRDefault="005C1152" w:rsidP="00FB635B">
      <w:pPr>
        <w:spacing w:line="360" w:lineRule="auto"/>
        <w:rPr>
          <w:rFonts w:ascii="Times New Roman" w:hAnsi="Times New Roman" w:cs="Times New Roman"/>
        </w:rPr>
      </w:pPr>
      <w:bookmarkStart w:id="0" w:name="_GoBack"/>
      <w:bookmarkEnd w:id="0"/>
      <w:r w:rsidRPr="00F96FBF">
        <w:rPr>
          <w:rFonts w:ascii="Times New Roman" w:hAnsi="Times New Roman" w:cs="Times New Roman"/>
        </w:rPr>
        <w:t xml:space="preserve">As </w:t>
      </w:r>
      <w:r w:rsidR="00797A1D">
        <w:rPr>
          <w:rFonts w:ascii="Times New Roman" w:hAnsi="Times New Roman" w:cs="Times New Roman"/>
        </w:rPr>
        <w:t>illustrated</w:t>
      </w:r>
      <w:r w:rsidR="00205C10" w:rsidRPr="00F96FBF">
        <w:rPr>
          <w:rFonts w:ascii="Times New Roman" w:hAnsi="Times New Roman" w:cs="Times New Roman"/>
        </w:rPr>
        <w:t xml:space="preserve"> </w:t>
      </w:r>
      <w:r w:rsidRPr="00F96FBF">
        <w:rPr>
          <w:rFonts w:ascii="Times New Roman" w:hAnsi="Times New Roman" w:cs="Times New Roman"/>
        </w:rPr>
        <w:t xml:space="preserve">in </w:t>
      </w:r>
      <w:proofErr w:type="spellStart"/>
      <w:r w:rsidRPr="00F96FBF">
        <w:rPr>
          <w:rFonts w:ascii="Times New Roman" w:hAnsi="Times New Roman" w:cs="Times New Roman"/>
        </w:rPr>
        <w:t>workpapers</w:t>
      </w:r>
      <w:proofErr w:type="spellEnd"/>
      <w:r w:rsidRPr="00F96FBF">
        <w:rPr>
          <w:rFonts w:ascii="Times New Roman" w:hAnsi="Times New Roman" w:cs="Times New Roman"/>
        </w:rPr>
        <w:t xml:space="preserve"> to Schedule 10 and 16, during the period January 201</w:t>
      </w:r>
      <w:r w:rsidR="0018638E">
        <w:rPr>
          <w:rFonts w:ascii="Times New Roman" w:hAnsi="Times New Roman" w:cs="Times New Roman"/>
        </w:rPr>
        <w:t>4</w:t>
      </w:r>
      <w:r w:rsidRPr="00F96FBF">
        <w:rPr>
          <w:rFonts w:ascii="Times New Roman" w:hAnsi="Times New Roman" w:cs="Times New Roman"/>
        </w:rPr>
        <w:t xml:space="preserve"> through </w:t>
      </w:r>
      <w:r w:rsidR="00BD7300">
        <w:rPr>
          <w:rFonts w:ascii="Times New Roman" w:hAnsi="Times New Roman" w:cs="Times New Roman"/>
        </w:rPr>
        <w:t>December 201</w:t>
      </w:r>
      <w:r w:rsidR="0018638E">
        <w:rPr>
          <w:rFonts w:ascii="Times New Roman" w:hAnsi="Times New Roman" w:cs="Times New Roman"/>
        </w:rPr>
        <w:t>5</w:t>
      </w:r>
      <w:r w:rsidRPr="00F96FBF">
        <w:rPr>
          <w:rFonts w:ascii="Times New Roman" w:hAnsi="Times New Roman" w:cs="Times New Roman"/>
        </w:rPr>
        <w:t>, SCE forecasts:</w:t>
      </w:r>
    </w:p>
    <w:p w:rsidR="005C1152" w:rsidRPr="00EF3B19" w:rsidRDefault="005C1152" w:rsidP="00674ECE">
      <w:pPr>
        <w:pStyle w:val="ListParagraph"/>
        <w:numPr>
          <w:ilvl w:val="0"/>
          <w:numId w:val="1"/>
        </w:numPr>
        <w:rPr>
          <w:rFonts w:ascii="Times New Roman" w:hAnsi="Times New Roman" w:cs="Times New Roman"/>
        </w:rPr>
      </w:pPr>
      <w:r w:rsidRPr="00F96FBF">
        <w:rPr>
          <w:rFonts w:ascii="Times New Roman" w:hAnsi="Times New Roman" w:cs="Times New Roman"/>
        </w:rPr>
        <w:t>$</w:t>
      </w:r>
      <w:r w:rsidR="00BF36DE">
        <w:rPr>
          <w:rFonts w:ascii="Times New Roman" w:hAnsi="Times New Roman" w:cs="Times New Roman"/>
        </w:rPr>
        <w:t>4</w:t>
      </w:r>
      <w:r w:rsidR="00312604">
        <w:rPr>
          <w:rFonts w:ascii="Times New Roman" w:hAnsi="Times New Roman" w:cs="Times New Roman"/>
        </w:rPr>
        <w:t>39</w:t>
      </w:r>
      <w:r w:rsidRPr="00EF3B19">
        <w:rPr>
          <w:rFonts w:ascii="Times New Roman" w:hAnsi="Times New Roman" w:cs="Times New Roman"/>
        </w:rPr>
        <w:t xml:space="preserve"> million in ISO</w:t>
      </w:r>
      <w:r w:rsidR="007829FD" w:rsidRPr="00EF3B19">
        <w:rPr>
          <w:rFonts w:ascii="Times New Roman" w:hAnsi="Times New Roman" w:cs="Times New Roman"/>
        </w:rPr>
        <w:t xml:space="preserve">-related </w:t>
      </w:r>
      <w:r w:rsidRPr="00EF3B19">
        <w:rPr>
          <w:rFonts w:ascii="Times New Roman" w:hAnsi="Times New Roman" w:cs="Times New Roman"/>
        </w:rPr>
        <w:t xml:space="preserve">non-incentive network transmission expenditures </w:t>
      </w:r>
    </w:p>
    <w:p w:rsidR="005C1152" w:rsidRPr="00F96FBF" w:rsidRDefault="005C1152" w:rsidP="00674ECE">
      <w:pPr>
        <w:ind w:left="720"/>
        <w:rPr>
          <w:rFonts w:ascii="Times New Roman" w:hAnsi="Times New Roman" w:cs="Times New Roman"/>
        </w:rPr>
      </w:pPr>
      <w:r w:rsidRPr="00F96FBF">
        <w:rPr>
          <w:rFonts w:ascii="Times New Roman" w:hAnsi="Times New Roman" w:cs="Times New Roman"/>
        </w:rPr>
        <w:t>(</w:t>
      </w:r>
      <w:proofErr w:type="gramStart"/>
      <w:r w:rsidRPr="00F96FBF">
        <w:rPr>
          <w:rFonts w:ascii="Times New Roman" w:hAnsi="Times New Roman" w:cs="Times New Roman"/>
        </w:rPr>
        <w:t>including</w:t>
      </w:r>
      <w:proofErr w:type="gramEnd"/>
      <w:r w:rsidRPr="00F96FBF">
        <w:rPr>
          <w:rFonts w:ascii="Times New Roman" w:hAnsi="Times New Roman" w:cs="Times New Roman"/>
        </w:rPr>
        <w:t xml:space="preserve"> $</w:t>
      </w:r>
      <w:r w:rsidR="00312604">
        <w:rPr>
          <w:rFonts w:ascii="Times New Roman" w:hAnsi="Times New Roman" w:cs="Times New Roman"/>
        </w:rPr>
        <w:t>153</w:t>
      </w:r>
      <w:r w:rsidRPr="00F96FBF">
        <w:rPr>
          <w:rFonts w:ascii="Times New Roman" w:hAnsi="Times New Roman" w:cs="Times New Roman"/>
        </w:rPr>
        <w:t xml:space="preserve"> million in ISO Blanket expenditures),</w:t>
      </w:r>
    </w:p>
    <w:p w:rsidR="005C1152" w:rsidRPr="00F96FBF" w:rsidRDefault="005C1152" w:rsidP="00674ECE">
      <w:pPr>
        <w:pStyle w:val="ListParagraph"/>
        <w:numPr>
          <w:ilvl w:val="0"/>
          <w:numId w:val="1"/>
        </w:numPr>
        <w:rPr>
          <w:rFonts w:ascii="Times New Roman" w:hAnsi="Times New Roman" w:cs="Times New Roman"/>
        </w:rPr>
      </w:pPr>
      <w:r w:rsidRPr="00F96FBF">
        <w:rPr>
          <w:rFonts w:ascii="Times New Roman" w:hAnsi="Times New Roman" w:cs="Times New Roman"/>
        </w:rPr>
        <w:t>$</w:t>
      </w:r>
      <w:r w:rsidR="0071779D">
        <w:rPr>
          <w:rFonts w:ascii="Times New Roman" w:hAnsi="Times New Roman" w:cs="Times New Roman"/>
        </w:rPr>
        <w:t>1.0</w:t>
      </w:r>
      <w:r w:rsidR="004B52EF">
        <w:rPr>
          <w:rFonts w:ascii="Times New Roman" w:hAnsi="Times New Roman" w:cs="Times New Roman"/>
        </w:rPr>
        <w:t>23</w:t>
      </w:r>
      <w:r w:rsidR="0071779D">
        <w:rPr>
          <w:rFonts w:ascii="Times New Roman" w:hAnsi="Times New Roman" w:cs="Times New Roman"/>
        </w:rPr>
        <w:t xml:space="preserve"> billion</w:t>
      </w:r>
      <w:r w:rsidRPr="00F96FBF">
        <w:rPr>
          <w:rFonts w:ascii="Times New Roman" w:hAnsi="Times New Roman" w:cs="Times New Roman"/>
        </w:rPr>
        <w:t xml:space="preserve"> FERC incentive rate qualified CWIP expenditures, and </w:t>
      </w:r>
    </w:p>
    <w:p w:rsidR="005C1152" w:rsidRPr="00F96FBF" w:rsidRDefault="005C1152" w:rsidP="00674ECE">
      <w:pPr>
        <w:pStyle w:val="ListParagraph"/>
        <w:numPr>
          <w:ilvl w:val="0"/>
          <w:numId w:val="1"/>
        </w:numPr>
        <w:rPr>
          <w:rFonts w:ascii="Times New Roman" w:hAnsi="Times New Roman" w:cs="Times New Roman"/>
        </w:rPr>
      </w:pPr>
      <w:r w:rsidRPr="00EF3B19">
        <w:rPr>
          <w:rFonts w:ascii="Times New Roman" w:hAnsi="Times New Roman" w:cs="Times New Roman"/>
          <w:color w:val="000000" w:themeColor="text1"/>
        </w:rPr>
        <w:t>$</w:t>
      </w:r>
      <w:r w:rsidR="00F6509E" w:rsidRPr="00CD5797">
        <w:rPr>
          <w:rFonts w:ascii="Times New Roman" w:hAnsi="Times New Roman" w:cs="Times New Roman"/>
          <w:color w:val="000000" w:themeColor="text1"/>
        </w:rPr>
        <w:t>1.2</w:t>
      </w:r>
      <w:r w:rsidR="004B52EF">
        <w:rPr>
          <w:rFonts w:ascii="Times New Roman" w:hAnsi="Times New Roman" w:cs="Times New Roman"/>
          <w:color w:val="000000" w:themeColor="text1"/>
        </w:rPr>
        <w:t>74</w:t>
      </w:r>
      <w:r w:rsidR="00F6509E">
        <w:rPr>
          <w:rFonts w:ascii="Times New Roman" w:hAnsi="Times New Roman" w:cs="Times New Roman"/>
          <w:color w:val="000000" w:themeColor="text1"/>
        </w:rPr>
        <w:t xml:space="preserve"> billion </w:t>
      </w:r>
      <w:r w:rsidRPr="00F96FBF">
        <w:rPr>
          <w:rFonts w:ascii="Times New Roman" w:hAnsi="Times New Roman" w:cs="Times New Roman"/>
        </w:rPr>
        <w:t xml:space="preserve">of </w:t>
      </w:r>
      <w:r w:rsidR="004E5E62" w:rsidRPr="00F96FBF">
        <w:rPr>
          <w:rFonts w:ascii="Times New Roman" w:hAnsi="Times New Roman" w:cs="Times New Roman"/>
        </w:rPr>
        <w:t xml:space="preserve">FERC </w:t>
      </w:r>
      <w:r w:rsidR="00EF3B19">
        <w:rPr>
          <w:rFonts w:ascii="Times New Roman" w:hAnsi="Times New Roman" w:cs="Times New Roman"/>
        </w:rPr>
        <w:t>direct capital e</w:t>
      </w:r>
      <w:r w:rsidR="00613C92">
        <w:rPr>
          <w:rFonts w:ascii="Times New Roman" w:hAnsi="Times New Roman" w:cs="Times New Roman"/>
        </w:rPr>
        <w:t>xpenditures projected to go into</w:t>
      </w:r>
      <w:r w:rsidR="00806078">
        <w:rPr>
          <w:rFonts w:ascii="Times New Roman" w:hAnsi="Times New Roman" w:cs="Times New Roman"/>
        </w:rPr>
        <w:t xml:space="preserve"> </w:t>
      </w:r>
      <w:r w:rsidR="00677037">
        <w:rPr>
          <w:rFonts w:ascii="Times New Roman" w:hAnsi="Times New Roman" w:cs="Times New Roman"/>
        </w:rPr>
        <w:t>rate base</w:t>
      </w:r>
      <w:r w:rsidR="00613C92">
        <w:rPr>
          <w:rFonts w:ascii="Times New Roman" w:hAnsi="Times New Roman" w:cs="Times New Roman"/>
        </w:rPr>
        <w:t xml:space="preserve"> </w:t>
      </w:r>
      <w:r w:rsidR="00EF3B19">
        <w:rPr>
          <w:rFonts w:ascii="Times New Roman" w:hAnsi="Times New Roman" w:cs="Times New Roman"/>
        </w:rPr>
        <w:t xml:space="preserve">during the upcoming Rate Year (in the period </w:t>
      </w:r>
      <w:r w:rsidR="00613C92">
        <w:rPr>
          <w:rFonts w:ascii="Times New Roman" w:hAnsi="Times New Roman" w:cs="Times New Roman"/>
        </w:rPr>
        <w:t>January 201</w:t>
      </w:r>
      <w:r w:rsidR="00BF36DE">
        <w:rPr>
          <w:rFonts w:ascii="Times New Roman" w:hAnsi="Times New Roman" w:cs="Times New Roman"/>
        </w:rPr>
        <w:t>5</w:t>
      </w:r>
      <w:r w:rsidR="00613C92">
        <w:rPr>
          <w:rFonts w:ascii="Times New Roman" w:hAnsi="Times New Roman" w:cs="Times New Roman"/>
        </w:rPr>
        <w:t xml:space="preserve"> through December 201</w:t>
      </w:r>
      <w:r w:rsidR="00BF36DE">
        <w:rPr>
          <w:rFonts w:ascii="Times New Roman" w:hAnsi="Times New Roman" w:cs="Times New Roman"/>
        </w:rPr>
        <w:t>5</w:t>
      </w:r>
      <w:r w:rsidR="00EF3B19">
        <w:rPr>
          <w:rFonts w:ascii="Times New Roman" w:hAnsi="Times New Roman" w:cs="Times New Roman"/>
        </w:rPr>
        <w:t>)</w:t>
      </w:r>
    </w:p>
    <w:p w:rsidR="00FB635B" w:rsidRPr="00F96FBF" w:rsidRDefault="00FB635B" w:rsidP="00FB635B">
      <w:pPr>
        <w:spacing w:line="360" w:lineRule="auto"/>
        <w:rPr>
          <w:rFonts w:ascii="Times New Roman" w:hAnsi="Times New Roman" w:cs="Times New Roman"/>
        </w:rPr>
      </w:pPr>
    </w:p>
    <w:p w:rsidR="00EB4451" w:rsidRDefault="00205C10" w:rsidP="00EB4451">
      <w:pPr>
        <w:spacing w:line="360" w:lineRule="auto"/>
        <w:rPr>
          <w:rFonts w:ascii="Times New Roman" w:hAnsi="Times New Roman" w:cs="Times New Roman"/>
        </w:rPr>
      </w:pPr>
      <w:r w:rsidRPr="00F96FBF">
        <w:rPr>
          <w:rFonts w:ascii="Times New Roman" w:hAnsi="Times New Roman" w:cs="Times New Roman"/>
        </w:rPr>
        <w:t>In addition to the numerous</w:t>
      </w:r>
      <w:r w:rsidR="0093505A" w:rsidRPr="00F96FBF">
        <w:rPr>
          <w:rFonts w:ascii="Times New Roman" w:hAnsi="Times New Roman" w:cs="Times New Roman"/>
        </w:rPr>
        <w:t xml:space="preserve"> but relatively small t</w:t>
      </w:r>
      <w:r w:rsidR="0091587C" w:rsidRPr="00F96FBF">
        <w:rPr>
          <w:rFonts w:ascii="Times New Roman" w:hAnsi="Times New Roman" w:cs="Times New Roman"/>
        </w:rPr>
        <w:t xml:space="preserve">ransmission projects, there are </w:t>
      </w:r>
      <w:r w:rsidR="00063872">
        <w:rPr>
          <w:rFonts w:ascii="Times New Roman" w:hAnsi="Times New Roman" w:cs="Times New Roman"/>
        </w:rPr>
        <w:t>fourteen</w:t>
      </w:r>
      <w:r w:rsidR="00BE3963">
        <w:rPr>
          <w:rFonts w:ascii="Times New Roman" w:hAnsi="Times New Roman" w:cs="Times New Roman"/>
        </w:rPr>
        <w:t xml:space="preserve"> (1</w:t>
      </w:r>
      <w:r w:rsidR="00063872">
        <w:rPr>
          <w:rFonts w:ascii="Times New Roman" w:hAnsi="Times New Roman" w:cs="Times New Roman"/>
        </w:rPr>
        <w:t>4</w:t>
      </w:r>
      <w:r w:rsidR="00F75B8C">
        <w:rPr>
          <w:rFonts w:ascii="Times New Roman" w:hAnsi="Times New Roman" w:cs="Times New Roman"/>
        </w:rPr>
        <w:t>)</w:t>
      </w:r>
      <w:r w:rsidR="0093505A" w:rsidRPr="00F96FBF">
        <w:rPr>
          <w:rFonts w:ascii="Times New Roman" w:hAnsi="Times New Roman" w:cs="Times New Roman"/>
        </w:rPr>
        <w:t xml:space="preserve"> significant transmission projects (each $5 million or greater in ISO-related costs) that are </w:t>
      </w:r>
      <w:r w:rsidR="00500E75">
        <w:rPr>
          <w:rFonts w:ascii="Times New Roman" w:hAnsi="Times New Roman" w:cs="Times New Roman"/>
        </w:rPr>
        <w:t xml:space="preserve">projected to </w:t>
      </w:r>
      <w:r w:rsidR="00613C92">
        <w:rPr>
          <w:rFonts w:ascii="Times New Roman" w:hAnsi="Times New Roman" w:cs="Times New Roman"/>
        </w:rPr>
        <w:t>go into rate base</w:t>
      </w:r>
      <w:r w:rsidR="00500E75">
        <w:rPr>
          <w:rFonts w:ascii="Times New Roman" w:hAnsi="Times New Roman" w:cs="Times New Roman"/>
        </w:rPr>
        <w:t xml:space="preserve"> during the upcoming Rate Year</w:t>
      </w:r>
      <w:r w:rsidR="0093505A" w:rsidRPr="00F96FBF">
        <w:rPr>
          <w:rFonts w:ascii="Times New Roman" w:hAnsi="Times New Roman" w:cs="Times New Roman"/>
        </w:rPr>
        <w:t xml:space="preserve"> – </w:t>
      </w:r>
      <w:r w:rsidR="00F75B8C">
        <w:rPr>
          <w:rFonts w:ascii="Times New Roman" w:hAnsi="Times New Roman" w:cs="Times New Roman"/>
        </w:rPr>
        <w:t>f</w:t>
      </w:r>
      <w:r w:rsidR="00312604">
        <w:rPr>
          <w:rFonts w:ascii="Times New Roman" w:hAnsi="Times New Roman" w:cs="Times New Roman"/>
        </w:rPr>
        <w:t>ive</w:t>
      </w:r>
      <w:r w:rsidR="00D91E43">
        <w:rPr>
          <w:rFonts w:ascii="Times New Roman" w:hAnsi="Times New Roman" w:cs="Times New Roman"/>
        </w:rPr>
        <w:t xml:space="preserve"> Bla</w:t>
      </w:r>
      <w:r w:rsidR="0093505A" w:rsidRPr="00F96FBF">
        <w:rPr>
          <w:rFonts w:ascii="Times New Roman" w:hAnsi="Times New Roman" w:cs="Times New Roman"/>
        </w:rPr>
        <w:t>nket</w:t>
      </w:r>
      <w:r w:rsidR="00500E75">
        <w:rPr>
          <w:rFonts w:ascii="Times New Roman" w:hAnsi="Times New Roman" w:cs="Times New Roman"/>
        </w:rPr>
        <w:t>s</w:t>
      </w:r>
      <w:r w:rsidR="0093505A" w:rsidRPr="00F96FBF">
        <w:rPr>
          <w:rFonts w:ascii="Times New Roman" w:hAnsi="Times New Roman" w:cs="Times New Roman"/>
        </w:rPr>
        <w:t xml:space="preserve"> (item</w:t>
      </w:r>
      <w:r w:rsidR="00500E75">
        <w:rPr>
          <w:rFonts w:ascii="Times New Roman" w:hAnsi="Times New Roman" w:cs="Times New Roman"/>
        </w:rPr>
        <w:t xml:space="preserve">s </w:t>
      </w:r>
      <w:r w:rsidR="0093505A" w:rsidRPr="00F96FBF">
        <w:rPr>
          <w:rFonts w:ascii="Times New Roman" w:hAnsi="Times New Roman" w:cs="Times New Roman"/>
        </w:rPr>
        <w:t>1</w:t>
      </w:r>
      <w:r w:rsidR="00D91E43">
        <w:rPr>
          <w:rFonts w:ascii="Times New Roman" w:hAnsi="Times New Roman" w:cs="Times New Roman"/>
        </w:rPr>
        <w:t xml:space="preserve"> through </w:t>
      </w:r>
      <w:r w:rsidR="00063872">
        <w:rPr>
          <w:rFonts w:ascii="Times New Roman" w:hAnsi="Times New Roman" w:cs="Times New Roman"/>
        </w:rPr>
        <w:t>5</w:t>
      </w:r>
      <w:r w:rsidR="00FC3F60">
        <w:rPr>
          <w:rFonts w:ascii="Times New Roman" w:hAnsi="Times New Roman" w:cs="Times New Roman"/>
        </w:rPr>
        <w:t xml:space="preserve"> below</w:t>
      </w:r>
      <w:r w:rsidR="0093505A" w:rsidRPr="00F96FBF">
        <w:rPr>
          <w:rFonts w:ascii="Times New Roman" w:hAnsi="Times New Roman" w:cs="Times New Roman"/>
        </w:rPr>
        <w:t xml:space="preserve">), </w:t>
      </w:r>
      <w:r w:rsidR="00D91E43">
        <w:rPr>
          <w:rFonts w:ascii="Times New Roman" w:hAnsi="Times New Roman" w:cs="Times New Roman"/>
        </w:rPr>
        <w:t>six</w:t>
      </w:r>
      <w:r w:rsidR="00500E75">
        <w:rPr>
          <w:rFonts w:ascii="Times New Roman" w:hAnsi="Times New Roman" w:cs="Times New Roman"/>
        </w:rPr>
        <w:t xml:space="preserve"> </w:t>
      </w:r>
      <w:r w:rsidR="00D469B9" w:rsidRPr="00F96FBF">
        <w:rPr>
          <w:rFonts w:ascii="Times New Roman" w:hAnsi="Times New Roman" w:cs="Times New Roman"/>
        </w:rPr>
        <w:t xml:space="preserve">non-incentive projects (items </w:t>
      </w:r>
      <w:r w:rsidR="00063872">
        <w:rPr>
          <w:rFonts w:ascii="Times New Roman" w:hAnsi="Times New Roman" w:cs="Times New Roman"/>
        </w:rPr>
        <w:t>6</w:t>
      </w:r>
      <w:r w:rsidR="00D469B9" w:rsidRPr="00F96FBF">
        <w:rPr>
          <w:rFonts w:ascii="Times New Roman" w:hAnsi="Times New Roman" w:cs="Times New Roman"/>
        </w:rPr>
        <w:t xml:space="preserve"> through </w:t>
      </w:r>
      <w:r w:rsidR="00D91E43">
        <w:rPr>
          <w:rFonts w:ascii="Times New Roman" w:hAnsi="Times New Roman" w:cs="Times New Roman"/>
        </w:rPr>
        <w:t>1</w:t>
      </w:r>
      <w:r w:rsidR="00063872">
        <w:rPr>
          <w:rFonts w:ascii="Times New Roman" w:hAnsi="Times New Roman" w:cs="Times New Roman"/>
        </w:rPr>
        <w:t>1</w:t>
      </w:r>
      <w:r w:rsidR="00D469B9" w:rsidRPr="00F96FBF">
        <w:rPr>
          <w:rFonts w:ascii="Times New Roman" w:hAnsi="Times New Roman" w:cs="Times New Roman"/>
        </w:rPr>
        <w:t>)</w:t>
      </w:r>
      <w:r w:rsidR="0091587C" w:rsidRPr="00F96FBF">
        <w:rPr>
          <w:rFonts w:ascii="Times New Roman" w:hAnsi="Times New Roman" w:cs="Times New Roman"/>
        </w:rPr>
        <w:t>, and</w:t>
      </w:r>
      <w:r w:rsidR="00BE3963">
        <w:rPr>
          <w:rFonts w:ascii="Times New Roman" w:hAnsi="Times New Roman" w:cs="Times New Roman"/>
        </w:rPr>
        <w:t xml:space="preserve"> three </w:t>
      </w:r>
      <w:r w:rsidR="0093505A" w:rsidRPr="00F96FBF">
        <w:rPr>
          <w:rFonts w:ascii="Times New Roman" w:hAnsi="Times New Roman" w:cs="Times New Roman"/>
        </w:rPr>
        <w:t>incentive</w:t>
      </w:r>
      <w:r w:rsidR="00D469B9" w:rsidRPr="00F96FBF">
        <w:rPr>
          <w:rFonts w:ascii="Times New Roman" w:hAnsi="Times New Roman" w:cs="Times New Roman"/>
        </w:rPr>
        <w:t xml:space="preserve"> projects (</w:t>
      </w:r>
      <w:r w:rsidR="00A701CB">
        <w:rPr>
          <w:rFonts w:ascii="Times New Roman" w:hAnsi="Times New Roman" w:cs="Times New Roman"/>
        </w:rPr>
        <w:t xml:space="preserve">items </w:t>
      </w:r>
      <w:r w:rsidR="00D91E43">
        <w:rPr>
          <w:rFonts w:ascii="Times New Roman" w:hAnsi="Times New Roman" w:cs="Times New Roman"/>
        </w:rPr>
        <w:t>1</w:t>
      </w:r>
      <w:r w:rsidR="00063872">
        <w:rPr>
          <w:rFonts w:ascii="Times New Roman" w:hAnsi="Times New Roman" w:cs="Times New Roman"/>
        </w:rPr>
        <w:t>2</w:t>
      </w:r>
      <w:r w:rsidR="00A701CB">
        <w:rPr>
          <w:rFonts w:ascii="Times New Roman" w:hAnsi="Times New Roman" w:cs="Times New Roman"/>
        </w:rPr>
        <w:t xml:space="preserve"> and </w:t>
      </w:r>
      <w:r w:rsidR="00D91E43">
        <w:rPr>
          <w:rFonts w:ascii="Times New Roman" w:hAnsi="Times New Roman" w:cs="Times New Roman"/>
        </w:rPr>
        <w:t>1</w:t>
      </w:r>
      <w:r w:rsidR="00063872">
        <w:rPr>
          <w:rFonts w:ascii="Times New Roman" w:hAnsi="Times New Roman" w:cs="Times New Roman"/>
        </w:rPr>
        <w:t>4</w:t>
      </w:r>
      <w:r w:rsidR="00FC3F60">
        <w:rPr>
          <w:rFonts w:ascii="Times New Roman" w:hAnsi="Times New Roman" w:cs="Times New Roman"/>
        </w:rPr>
        <w:t>)</w:t>
      </w:r>
      <w:r w:rsidR="00654561" w:rsidRPr="00F96FBF">
        <w:rPr>
          <w:rFonts w:ascii="Times New Roman" w:hAnsi="Times New Roman" w:cs="Times New Roman"/>
        </w:rPr>
        <w:t xml:space="preserve">. </w:t>
      </w:r>
      <w:r w:rsidR="00F96FBF" w:rsidRPr="00F96FBF">
        <w:rPr>
          <w:rFonts w:ascii="Times New Roman" w:hAnsi="Times New Roman" w:cs="Times New Roman"/>
        </w:rPr>
        <w:t>Table 1 below provides a summary of forecast FERC-jurisdictional d</w:t>
      </w:r>
      <w:r w:rsidR="00A701CB">
        <w:rPr>
          <w:rFonts w:ascii="Times New Roman" w:hAnsi="Times New Roman" w:cs="Times New Roman"/>
        </w:rPr>
        <w:t>irect capital expenditures for</w:t>
      </w:r>
      <w:r w:rsidR="00FC3F60">
        <w:rPr>
          <w:rFonts w:ascii="Times New Roman" w:hAnsi="Times New Roman" w:cs="Times New Roman"/>
        </w:rPr>
        <w:t xml:space="preserve"> </w:t>
      </w:r>
      <w:r w:rsidR="00063872">
        <w:rPr>
          <w:rFonts w:ascii="Times New Roman" w:hAnsi="Times New Roman" w:cs="Times New Roman"/>
        </w:rPr>
        <w:t>fourteen</w:t>
      </w:r>
      <w:r w:rsidR="00F96FBF" w:rsidRPr="00F96FBF">
        <w:rPr>
          <w:rFonts w:ascii="Times New Roman" w:hAnsi="Times New Roman" w:cs="Times New Roman"/>
        </w:rPr>
        <w:t xml:space="preserve"> significant transmission projects that are</w:t>
      </w:r>
      <w:r w:rsidR="00A701CB">
        <w:rPr>
          <w:rFonts w:ascii="Times New Roman" w:hAnsi="Times New Roman" w:cs="Times New Roman"/>
        </w:rPr>
        <w:t xml:space="preserve"> projected </w:t>
      </w:r>
      <w:r w:rsidR="00F96FBF" w:rsidRPr="00F96FBF">
        <w:rPr>
          <w:rFonts w:ascii="Times New Roman" w:hAnsi="Times New Roman" w:cs="Times New Roman"/>
        </w:rPr>
        <w:t>to</w:t>
      </w:r>
      <w:r w:rsidR="00613C92">
        <w:rPr>
          <w:rFonts w:ascii="Times New Roman" w:hAnsi="Times New Roman" w:cs="Times New Roman"/>
        </w:rPr>
        <w:t xml:space="preserve"> go into </w:t>
      </w:r>
      <w:r w:rsidR="00677037">
        <w:rPr>
          <w:rFonts w:ascii="Times New Roman" w:hAnsi="Times New Roman" w:cs="Times New Roman"/>
        </w:rPr>
        <w:t>rate base</w:t>
      </w:r>
      <w:r w:rsidR="00F96FBF" w:rsidRPr="00F96FBF">
        <w:rPr>
          <w:rFonts w:ascii="Times New Roman" w:hAnsi="Times New Roman" w:cs="Times New Roman"/>
        </w:rPr>
        <w:t xml:space="preserve"> in the period January 201</w:t>
      </w:r>
      <w:r w:rsidR="00D91E43">
        <w:rPr>
          <w:rFonts w:ascii="Times New Roman" w:hAnsi="Times New Roman" w:cs="Times New Roman"/>
        </w:rPr>
        <w:t>5</w:t>
      </w:r>
      <w:r w:rsidR="00F96FBF" w:rsidRPr="00F96FBF">
        <w:rPr>
          <w:rFonts w:ascii="Times New Roman" w:hAnsi="Times New Roman" w:cs="Times New Roman"/>
        </w:rPr>
        <w:t xml:space="preserve"> through </w:t>
      </w:r>
      <w:r w:rsidR="00A701CB">
        <w:rPr>
          <w:rFonts w:ascii="Times New Roman" w:hAnsi="Times New Roman" w:cs="Times New Roman"/>
        </w:rPr>
        <w:t>December 201</w:t>
      </w:r>
      <w:r w:rsidR="00D91E43">
        <w:rPr>
          <w:rFonts w:ascii="Times New Roman" w:hAnsi="Times New Roman" w:cs="Times New Roman"/>
        </w:rPr>
        <w:t>5</w:t>
      </w:r>
      <w:r w:rsidR="00F96FBF" w:rsidRPr="00F96FBF">
        <w:rPr>
          <w:rFonts w:ascii="Times New Roman" w:hAnsi="Times New Roman" w:cs="Times New Roman"/>
        </w:rPr>
        <w:t>.</w:t>
      </w:r>
    </w:p>
    <w:p w:rsidR="00F96FBF" w:rsidRPr="00F96FBF" w:rsidRDefault="00F96FBF" w:rsidP="00EB4451">
      <w:pPr>
        <w:jc w:val="center"/>
        <w:rPr>
          <w:rFonts w:ascii="Times New Roman" w:hAnsi="Times New Roman" w:cs="Times New Roman"/>
          <w:b/>
        </w:rPr>
      </w:pPr>
      <w:r w:rsidRPr="00F96FBF">
        <w:rPr>
          <w:rFonts w:ascii="Times New Roman" w:hAnsi="Times New Roman" w:cs="Times New Roman"/>
          <w:b/>
        </w:rPr>
        <w:t>Table 1</w:t>
      </w:r>
    </w:p>
    <w:p w:rsidR="00F96FBF" w:rsidRPr="00F96FBF" w:rsidRDefault="00F96FBF" w:rsidP="00EB4451">
      <w:pPr>
        <w:jc w:val="center"/>
        <w:rPr>
          <w:rFonts w:ascii="Times New Roman" w:hAnsi="Times New Roman" w:cs="Times New Roman"/>
          <w:b/>
        </w:rPr>
      </w:pPr>
      <w:r w:rsidRPr="00F96FBF">
        <w:rPr>
          <w:rFonts w:ascii="Times New Roman" w:hAnsi="Times New Roman" w:cs="Times New Roman"/>
          <w:b/>
        </w:rPr>
        <w:t>FERC Direct Capital Expenditures</w:t>
      </w:r>
      <w:r w:rsidR="00FB72D4">
        <w:rPr>
          <w:rFonts w:ascii="Times New Roman" w:hAnsi="Times New Roman" w:cs="Times New Roman"/>
          <w:b/>
        </w:rPr>
        <w:t xml:space="preserve"> Projected to Go into </w:t>
      </w:r>
      <w:r w:rsidR="00677037">
        <w:rPr>
          <w:rFonts w:ascii="Times New Roman" w:hAnsi="Times New Roman" w:cs="Times New Roman"/>
          <w:b/>
        </w:rPr>
        <w:t>Rate Base</w:t>
      </w:r>
      <w:r w:rsidRPr="00F96FBF">
        <w:rPr>
          <w:rFonts w:ascii="Times New Roman" w:hAnsi="Times New Roman" w:cs="Times New Roman"/>
          <w:b/>
        </w:rPr>
        <w:t xml:space="preserve"> </w:t>
      </w:r>
      <w:r w:rsidR="00FB72D4">
        <w:rPr>
          <w:rFonts w:ascii="Times New Roman" w:hAnsi="Times New Roman" w:cs="Times New Roman"/>
          <w:b/>
        </w:rPr>
        <w:t>during Rate Year</w:t>
      </w:r>
      <w:r w:rsidR="00EB4451">
        <w:rPr>
          <w:rStyle w:val="FootnoteReference"/>
          <w:rFonts w:ascii="Times New Roman" w:hAnsi="Times New Roman" w:cs="Times New Roman"/>
          <w:b/>
        </w:rPr>
        <w:footnoteReference w:id="1"/>
      </w:r>
    </w:p>
    <w:p w:rsidR="00F96FBF" w:rsidRPr="00F96FBF" w:rsidRDefault="00F96FBF" w:rsidP="00EB4451">
      <w:pPr>
        <w:jc w:val="center"/>
        <w:rPr>
          <w:rFonts w:ascii="Times New Roman" w:hAnsi="Times New Roman" w:cs="Times New Roman"/>
          <w:i/>
        </w:rPr>
      </w:pPr>
      <w:r w:rsidRPr="00F96FBF">
        <w:rPr>
          <w:rFonts w:ascii="Times New Roman" w:hAnsi="Times New Roman" w:cs="Times New Roman"/>
          <w:i/>
        </w:rPr>
        <w:t>($millions)</w:t>
      </w:r>
    </w:p>
    <w:tbl>
      <w:tblPr>
        <w:tblStyle w:val="TableGrid"/>
        <w:tblW w:w="8730" w:type="dxa"/>
        <w:tblInd w:w="378" w:type="dxa"/>
        <w:tblLayout w:type="fixed"/>
        <w:tblLook w:val="04A0" w:firstRow="1" w:lastRow="0" w:firstColumn="1" w:lastColumn="0" w:noHBand="0" w:noVBand="1"/>
      </w:tblPr>
      <w:tblGrid>
        <w:gridCol w:w="562"/>
        <w:gridCol w:w="878"/>
        <w:gridCol w:w="3870"/>
        <w:gridCol w:w="1080"/>
        <w:gridCol w:w="1260"/>
        <w:gridCol w:w="1080"/>
      </w:tblGrid>
      <w:tr w:rsidR="001E5D0F" w:rsidRPr="00F96FBF" w:rsidTr="00B541B9">
        <w:trPr>
          <w:tblHeader/>
        </w:trPr>
        <w:tc>
          <w:tcPr>
            <w:tcW w:w="562" w:type="dxa"/>
            <w:vAlign w:val="bottom"/>
          </w:tcPr>
          <w:p w:rsidR="001E5D0F" w:rsidRPr="001E5D0F" w:rsidRDefault="001E5D0F" w:rsidP="006453C1">
            <w:pPr>
              <w:jc w:val="center"/>
              <w:rPr>
                <w:rFonts w:ascii="Times New Roman" w:hAnsi="Times New Roman" w:cs="Times New Roman"/>
                <w:b/>
                <w:sz w:val="20"/>
                <w:szCs w:val="20"/>
              </w:rPr>
            </w:pPr>
            <w:r w:rsidRPr="001E5D0F">
              <w:rPr>
                <w:rFonts w:ascii="Times New Roman" w:hAnsi="Times New Roman" w:cs="Times New Roman"/>
                <w:b/>
                <w:sz w:val="20"/>
                <w:szCs w:val="20"/>
              </w:rPr>
              <w:t>No.</w:t>
            </w:r>
          </w:p>
        </w:tc>
        <w:tc>
          <w:tcPr>
            <w:tcW w:w="878" w:type="dxa"/>
            <w:vAlign w:val="bottom"/>
          </w:tcPr>
          <w:p w:rsidR="001E5D0F" w:rsidRPr="001E5D0F" w:rsidRDefault="001E5D0F" w:rsidP="006453C1">
            <w:pPr>
              <w:jc w:val="center"/>
              <w:rPr>
                <w:rFonts w:ascii="Times New Roman" w:hAnsi="Times New Roman" w:cs="Times New Roman"/>
                <w:b/>
                <w:sz w:val="20"/>
                <w:szCs w:val="20"/>
              </w:rPr>
            </w:pPr>
            <w:r w:rsidRPr="001E5D0F">
              <w:rPr>
                <w:rFonts w:ascii="Times New Roman" w:hAnsi="Times New Roman" w:cs="Times New Roman"/>
                <w:b/>
                <w:sz w:val="20"/>
                <w:szCs w:val="20"/>
              </w:rPr>
              <w:t>PIN</w:t>
            </w:r>
          </w:p>
        </w:tc>
        <w:tc>
          <w:tcPr>
            <w:tcW w:w="3870" w:type="dxa"/>
            <w:vAlign w:val="bottom"/>
          </w:tcPr>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Project</w:t>
            </w:r>
          </w:p>
        </w:tc>
        <w:tc>
          <w:tcPr>
            <w:tcW w:w="1080" w:type="dxa"/>
            <w:vAlign w:val="bottom"/>
          </w:tcPr>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FERC</w:t>
            </w:r>
          </w:p>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CWIP</w:t>
            </w:r>
          </w:p>
        </w:tc>
        <w:tc>
          <w:tcPr>
            <w:tcW w:w="1260" w:type="dxa"/>
            <w:vAlign w:val="bottom"/>
          </w:tcPr>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FERC</w:t>
            </w:r>
          </w:p>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Non-CWIP</w:t>
            </w:r>
          </w:p>
        </w:tc>
        <w:tc>
          <w:tcPr>
            <w:tcW w:w="1080" w:type="dxa"/>
          </w:tcPr>
          <w:p w:rsidR="001E5D0F" w:rsidRPr="001E5D0F" w:rsidRDefault="001E5D0F" w:rsidP="00F96FBF">
            <w:pPr>
              <w:jc w:val="center"/>
              <w:rPr>
                <w:rFonts w:ascii="Times New Roman" w:hAnsi="Times New Roman" w:cs="Times New Roman"/>
                <w:b/>
                <w:sz w:val="20"/>
                <w:szCs w:val="20"/>
              </w:rPr>
            </w:pPr>
            <w:r w:rsidRPr="001E5D0F">
              <w:rPr>
                <w:rFonts w:ascii="Times New Roman" w:hAnsi="Times New Roman" w:cs="Times New Roman"/>
                <w:b/>
                <w:sz w:val="20"/>
                <w:szCs w:val="20"/>
              </w:rPr>
              <w:t>Total</w:t>
            </w:r>
          </w:p>
        </w:tc>
      </w:tr>
      <w:tr w:rsidR="001E5D0F" w:rsidRPr="00F96FBF" w:rsidTr="00B541B9">
        <w:tc>
          <w:tcPr>
            <w:tcW w:w="562" w:type="dxa"/>
            <w:vAlign w:val="center"/>
          </w:tcPr>
          <w:p w:rsidR="001E5D0F" w:rsidRPr="001E5D0F" w:rsidRDefault="001E5D0F" w:rsidP="00F75B8C">
            <w:pPr>
              <w:jc w:val="center"/>
              <w:rPr>
                <w:rFonts w:ascii="Times New Roman" w:hAnsi="Times New Roman" w:cs="Times New Roman"/>
                <w:sz w:val="20"/>
                <w:szCs w:val="20"/>
              </w:rPr>
            </w:pPr>
            <w:r w:rsidRPr="001E5D0F">
              <w:rPr>
                <w:rFonts w:ascii="Times New Roman" w:hAnsi="Times New Roman" w:cs="Times New Roman"/>
                <w:sz w:val="20"/>
                <w:szCs w:val="20"/>
              </w:rPr>
              <w:t>1</w:t>
            </w:r>
          </w:p>
        </w:tc>
        <w:tc>
          <w:tcPr>
            <w:tcW w:w="878" w:type="dxa"/>
            <w:vAlign w:val="center"/>
          </w:tcPr>
          <w:p w:rsidR="001E5D0F" w:rsidRPr="001E5D0F" w:rsidRDefault="001E5D0F" w:rsidP="00F75B8C">
            <w:pPr>
              <w:jc w:val="center"/>
              <w:rPr>
                <w:rFonts w:ascii="Times New Roman" w:hAnsi="Times New Roman" w:cs="Times New Roman"/>
                <w:sz w:val="20"/>
                <w:szCs w:val="20"/>
              </w:rPr>
            </w:pPr>
            <w:r w:rsidRPr="001E5D0F">
              <w:rPr>
                <w:rFonts w:ascii="Times New Roman" w:hAnsi="Times New Roman" w:cs="Times New Roman"/>
                <w:sz w:val="20"/>
                <w:szCs w:val="20"/>
              </w:rPr>
              <w:t>4</w:t>
            </w:r>
            <w:r w:rsidR="00A14772">
              <w:rPr>
                <w:rFonts w:ascii="Times New Roman" w:hAnsi="Times New Roman" w:cs="Times New Roman"/>
                <w:sz w:val="20"/>
                <w:szCs w:val="20"/>
              </w:rPr>
              <w:t>343</w:t>
            </w:r>
          </w:p>
        </w:tc>
        <w:tc>
          <w:tcPr>
            <w:tcW w:w="3870" w:type="dxa"/>
            <w:vAlign w:val="center"/>
          </w:tcPr>
          <w:p w:rsidR="001E5D0F" w:rsidRPr="001E5D0F" w:rsidRDefault="00EE6A88" w:rsidP="00F96FBF">
            <w:pPr>
              <w:rPr>
                <w:rFonts w:ascii="Times New Roman" w:hAnsi="Times New Roman" w:cs="Times New Roman"/>
                <w:sz w:val="20"/>
                <w:szCs w:val="20"/>
              </w:rPr>
            </w:pPr>
            <w:r w:rsidRPr="00EE6A88">
              <w:rPr>
                <w:rFonts w:ascii="Times New Roman" w:hAnsi="Times New Roman" w:cs="Times New Roman"/>
                <w:sz w:val="20"/>
                <w:szCs w:val="20"/>
              </w:rPr>
              <w:t>Substatio</w:t>
            </w:r>
            <w:r>
              <w:rPr>
                <w:rFonts w:ascii="Times New Roman" w:hAnsi="Times New Roman" w:cs="Times New Roman"/>
                <w:sz w:val="20"/>
                <w:szCs w:val="20"/>
              </w:rPr>
              <w:t>n Relay Replacement Program</w:t>
            </w:r>
          </w:p>
        </w:tc>
        <w:tc>
          <w:tcPr>
            <w:tcW w:w="1080" w:type="dxa"/>
            <w:vAlign w:val="center"/>
          </w:tcPr>
          <w:p w:rsidR="001E5D0F" w:rsidRPr="001E5D0F" w:rsidRDefault="001E5D0F"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8.160</w:t>
            </w:r>
          </w:p>
        </w:tc>
        <w:tc>
          <w:tcPr>
            <w:tcW w:w="108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8.160</w:t>
            </w:r>
          </w:p>
        </w:tc>
      </w:tr>
      <w:tr w:rsidR="00A14772" w:rsidRPr="00F96FBF" w:rsidTr="00B541B9">
        <w:tc>
          <w:tcPr>
            <w:tcW w:w="562" w:type="dxa"/>
            <w:vAlign w:val="center"/>
          </w:tcPr>
          <w:p w:rsidR="00A14772" w:rsidRPr="001E5D0F" w:rsidRDefault="00A14772" w:rsidP="00F75B8C">
            <w:pPr>
              <w:jc w:val="center"/>
              <w:rPr>
                <w:rFonts w:ascii="Times New Roman" w:hAnsi="Times New Roman" w:cs="Times New Roman"/>
                <w:sz w:val="20"/>
                <w:szCs w:val="20"/>
              </w:rPr>
            </w:pPr>
            <w:r w:rsidRPr="001E5D0F">
              <w:rPr>
                <w:rFonts w:ascii="Times New Roman" w:hAnsi="Times New Roman" w:cs="Times New Roman"/>
                <w:sz w:val="20"/>
                <w:szCs w:val="20"/>
              </w:rPr>
              <w:t>2</w:t>
            </w:r>
          </w:p>
        </w:tc>
        <w:tc>
          <w:tcPr>
            <w:tcW w:w="878" w:type="dxa"/>
            <w:vAlign w:val="center"/>
          </w:tcPr>
          <w:p w:rsidR="00A14772" w:rsidRPr="001E5D0F" w:rsidRDefault="00F75B8C" w:rsidP="00F75B8C">
            <w:pPr>
              <w:jc w:val="center"/>
              <w:rPr>
                <w:rFonts w:ascii="Times New Roman" w:hAnsi="Times New Roman" w:cs="Times New Roman"/>
                <w:sz w:val="20"/>
                <w:szCs w:val="20"/>
              </w:rPr>
            </w:pPr>
            <w:r>
              <w:rPr>
                <w:rFonts w:ascii="Times New Roman" w:hAnsi="Times New Roman" w:cs="Times New Roman"/>
                <w:sz w:val="20"/>
                <w:szCs w:val="20"/>
              </w:rPr>
              <w:t>5210</w:t>
            </w:r>
          </w:p>
        </w:tc>
        <w:tc>
          <w:tcPr>
            <w:tcW w:w="3870" w:type="dxa"/>
            <w:vAlign w:val="center"/>
          </w:tcPr>
          <w:p w:rsidR="00A14772" w:rsidRPr="001E5D0F" w:rsidRDefault="006C1C9C" w:rsidP="008B7439">
            <w:pPr>
              <w:rPr>
                <w:rFonts w:ascii="Times New Roman" w:hAnsi="Times New Roman" w:cs="Times New Roman"/>
                <w:sz w:val="20"/>
                <w:szCs w:val="20"/>
              </w:rPr>
            </w:pPr>
            <w:r w:rsidRPr="006C1C9C">
              <w:rPr>
                <w:rFonts w:ascii="Times New Roman" w:hAnsi="Times New Roman" w:cs="Times New Roman"/>
                <w:sz w:val="20"/>
                <w:szCs w:val="20"/>
              </w:rPr>
              <w:t>Substation Transformer Bank Replacement Program (AA-</w:t>
            </w:r>
            <w:r w:rsidR="008B7439">
              <w:rPr>
                <w:rFonts w:ascii="Times New Roman" w:hAnsi="Times New Roman" w:cs="Times New Roman"/>
                <w:sz w:val="20"/>
                <w:szCs w:val="20"/>
              </w:rPr>
              <w:t xml:space="preserve"> </w:t>
            </w:r>
            <w:r w:rsidRPr="006C1C9C">
              <w:rPr>
                <w:rFonts w:ascii="Times New Roman" w:hAnsi="Times New Roman" w:cs="Times New Roman"/>
                <w:sz w:val="20"/>
                <w:szCs w:val="20"/>
              </w:rPr>
              <w:t>&amp; A-Bank)</w:t>
            </w:r>
          </w:p>
        </w:tc>
        <w:tc>
          <w:tcPr>
            <w:tcW w:w="1080" w:type="dxa"/>
            <w:vAlign w:val="center"/>
          </w:tcPr>
          <w:p w:rsidR="00A14772" w:rsidRPr="001E5D0F" w:rsidRDefault="00A14772"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rsidR="00A14772"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18.301</w:t>
            </w:r>
          </w:p>
        </w:tc>
        <w:tc>
          <w:tcPr>
            <w:tcW w:w="1080" w:type="dxa"/>
            <w:vAlign w:val="center"/>
          </w:tcPr>
          <w:p w:rsidR="00A14772"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18.301</w:t>
            </w:r>
          </w:p>
        </w:tc>
      </w:tr>
      <w:tr w:rsidR="001E5D0F" w:rsidRPr="00F96FBF" w:rsidTr="00B541B9">
        <w:trPr>
          <w:trHeight w:val="170"/>
        </w:trPr>
        <w:tc>
          <w:tcPr>
            <w:tcW w:w="562" w:type="dxa"/>
            <w:vAlign w:val="center"/>
          </w:tcPr>
          <w:p w:rsidR="001E5D0F" w:rsidRPr="001E5D0F" w:rsidRDefault="001E5D0F" w:rsidP="00F75B8C">
            <w:pPr>
              <w:jc w:val="center"/>
              <w:rPr>
                <w:rFonts w:ascii="Times New Roman" w:hAnsi="Times New Roman" w:cs="Times New Roman"/>
                <w:sz w:val="20"/>
                <w:szCs w:val="20"/>
              </w:rPr>
            </w:pPr>
            <w:r w:rsidRPr="001E5D0F">
              <w:rPr>
                <w:rFonts w:ascii="Times New Roman" w:hAnsi="Times New Roman" w:cs="Times New Roman"/>
                <w:sz w:val="20"/>
                <w:szCs w:val="20"/>
              </w:rPr>
              <w:t>3</w:t>
            </w:r>
          </w:p>
        </w:tc>
        <w:tc>
          <w:tcPr>
            <w:tcW w:w="878" w:type="dxa"/>
            <w:vAlign w:val="center"/>
          </w:tcPr>
          <w:p w:rsidR="001E5D0F" w:rsidRPr="001E5D0F" w:rsidRDefault="00F75B8C" w:rsidP="00F75B8C">
            <w:pPr>
              <w:jc w:val="center"/>
              <w:rPr>
                <w:rFonts w:ascii="Times New Roman" w:hAnsi="Times New Roman" w:cs="Times New Roman"/>
                <w:sz w:val="20"/>
                <w:szCs w:val="20"/>
              </w:rPr>
            </w:pPr>
            <w:r>
              <w:rPr>
                <w:rFonts w:ascii="Times New Roman" w:hAnsi="Times New Roman" w:cs="Times New Roman"/>
                <w:sz w:val="20"/>
                <w:szCs w:val="20"/>
              </w:rPr>
              <w:t>6428</w:t>
            </w:r>
          </w:p>
        </w:tc>
        <w:tc>
          <w:tcPr>
            <w:tcW w:w="3870" w:type="dxa"/>
            <w:vAlign w:val="center"/>
          </w:tcPr>
          <w:p w:rsidR="001E5D0F" w:rsidRPr="001E5D0F" w:rsidRDefault="00F75B8C" w:rsidP="0007153D">
            <w:pPr>
              <w:rPr>
                <w:rFonts w:ascii="Times New Roman" w:hAnsi="Times New Roman" w:cs="Times New Roman"/>
                <w:sz w:val="20"/>
                <w:szCs w:val="20"/>
              </w:rPr>
            </w:pPr>
            <w:r w:rsidRPr="00F75B8C">
              <w:rPr>
                <w:rFonts w:ascii="Times New Roman" w:hAnsi="Times New Roman" w:cs="Times New Roman"/>
                <w:sz w:val="20"/>
                <w:szCs w:val="20"/>
              </w:rPr>
              <w:t>Centralized Remedial Action Scheme (C-RAS)</w:t>
            </w:r>
          </w:p>
        </w:tc>
        <w:tc>
          <w:tcPr>
            <w:tcW w:w="1080" w:type="dxa"/>
            <w:vAlign w:val="center"/>
          </w:tcPr>
          <w:p w:rsidR="001E5D0F" w:rsidRPr="001E5D0F" w:rsidRDefault="001E5D0F"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12.933</w:t>
            </w:r>
          </w:p>
        </w:tc>
        <w:tc>
          <w:tcPr>
            <w:tcW w:w="108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12.933</w:t>
            </w:r>
          </w:p>
        </w:tc>
      </w:tr>
      <w:tr w:rsidR="001E5D0F" w:rsidRPr="00F96FBF" w:rsidTr="00B541B9">
        <w:tc>
          <w:tcPr>
            <w:tcW w:w="562" w:type="dxa"/>
            <w:vAlign w:val="center"/>
          </w:tcPr>
          <w:p w:rsidR="001E5D0F" w:rsidRPr="001E5D0F" w:rsidRDefault="001E5D0F" w:rsidP="00F75B8C">
            <w:pPr>
              <w:jc w:val="center"/>
              <w:rPr>
                <w:rFonts w:ascii="Times New Roman" w:hAnsi="Times New Roman" w:cs="Times New Roman"/>
                <w:sz w:val="20"/>
                <w:szCs w:val="20"/>
              </w:rPr>
            </w:pPr>
            <w:r w:rsidRPr="001E5D0F">
              <w:rPr>
                <w:rFonts w:ascii="Times New Roman" w:hAnsi="Times New Roman" w:cs="Times New Roman"/>
                <w:sz w:val="20"/>
                <w:szCs w:val="20"/>
              </w:rPr>
              <w:t>4</w:t>
            </w:r>
          </w:p>
        </w:tc>
        <w:tc>
          <w:tcPr>
            <w:tcW w:w="878" w:type="dxa"/>
            <w:vAlign w:val="center"/>
          </w:tcPr>
          <w:p w:rsidR="001E5D0F" w:rsidRPr="001E5D0F" w:rsidRDefault="00F75B8C" w:rsidP="00F75B8C">
            <w:pPr>
              <w:jc w:val="center"/>
              <w:rPr>
                <w:rFonts w:ascii="Times New Roman" w:hAnsi="Times New Roman" w:cs="Times New Roman"/>
                <w:sz w:val="20"/>
                <w:szCs w:val="20"/>
              </w:rPr>
            </w:pPr>
            <w:r>
              <w:rPr>
                <w:rFonts w:ascii="Times New Roman" w:hAnsi="Times New Roman" w:cs="Times New Roman"/>
                <w:sz w:val="20"/>
                <w:szCs w:val="20"/>
              </w:rPr>
              <w:t>7298</w:t>
            </w:r>
          </w:p>
        </w:tc>
        <w:tc>
          <w:tcPr>
            <w:tcW w:w="3870" w:type="dxa"/>
            <w:vAlign w:val="center"/>
          </w:tcPr>
          <w:p w:rsidR="001E5D0F" w:rsidRPr="001E5D0F" w:rsidRDefault="00F75B8C" w:rsidP="00F96FBF">
            <w:pPr>
              <w:rPr>
                <w:rFonts w:ascii="Times New Roman" w:hAnsi="Times New Roman" w:cs="Times New Roman"/>
                <w:sz w:val="20"/>
                <w:szCs w:val="20"/>
              </w:rPr>
            </w:pPr>
            <w:r w:rsidRPr="00F75B8C">
              <w:rPr>
                <w:rFonts w:ascii="Times New Roman" w:hAnsi="Times New Roman" w:cs="Times New Roman"/>
                <w:sz w:val="20"/>
                <w:szCs w:val="20"/>
              </w:rPr>
              <w:t>Transmission Line Rating Remediation</w:t>
            </w:r>
          </w:p>
        </w:tc>
        <w:tc>
          <w:tcPr>
            <w:tcW w:w="1080" w:type="dxa"/>
            <w:vAlign w:val="center"/>
          </w:tcPr>
          <w:p w:rsidR="001E5D0F" w:rsidRPr="001E5D0F" w:rsidRDefault="001E5D0F" w:rsidP="00714AF1">
            <w:pPr>
              <w:jc w:val="right"/>
              <w:rPr>
                <w:rFonts w:ascii="Times New Roman" w:hAnsi="Times New Roman" w:cs="Times New Roman"/>
                <w:sz w:val="20"/>
                <w:szCs w:val="20"/>
              </w:rPr>
            </w:pPr>
            <w:r w:rsidRPr="001E5D0F">
              <w:rPr>
                <w:rFonts w:ascii="Times New Roman" w:hAnsi="Times New Roman" w:cs="Times New Roman"/>
                <w:sz w:val="20"/>
                <w:szCs w:val="20"/>
              </w:rPr>
              <w:t>0</w:t>
            </w:r>
          </w:p>
        </w:tc>
        <w:tc>
          <w:tcPr>
            <w:tcW w:w="126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33.081</w:t>
            </w:r>
          </w:p>
        </w:tc>
        <w:tc>
          <w:tcPr>
            <w:tcW w:w="1080" w:type="dxa"/>
            <w:vAlign w:val="center"/>
          </w:tcPr>
          <w:p w:rsidR="001E5D0F" w:rsidRPr="001E5D0F" w:rsidRDefault="00F75B8C" w:rsidP="00714AF1">
            <w:pPr>
              <w:jc w:val="right"/>
              <w:rPr>
                <w:rFonts w:ascii="Times New Roman" w:hAnsi="Times New Roman" w:cs="Times New Roman"/>
                <w:sz w:val="20"/>
                <w:szCs w:val="20"/>
              </w:rPr>
            </w:pPr>
            <w:r>
              <w:rPr>
                <w:rFonts w:ascii="Times New Roman" w:hAnsi="Times New Roman" w:cs="Times New Roman"/>
                <w:sz w:val="20"/>
                <w:szCs w:val="20"/>
              </w:rPr>
              <w:t>33.081</w:t>
            </w:r>
          </w:p>
        </w:tc>
      </w:tr>
      <w:tr w:rsidR="00063872" w:rsidRPr="00F96FBF" w:rsidTr="00B541B9">
        <w:tc>
          <w:tcPr>
            <w:tcW w:w="562" w:type="dxa"/>
            <w:vAlign w:val="center"/>
          </w:tcPr>
          <w:p w:rsidR="00063872"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5</w:t>
            </w:r>
          </w:p>
        </w:tc>
        <w:tc>
          <w:tcPr>
            <w:tcW w:w="878" w:type="dxa"/>
            <w:vAlign w:val="center"/>
          </w:tcPr>
          <w:p w:rsidR="00063872" w:rsidRDefault="00063872" w:rsidP="00F75B8C">
            <w:pPr>
              <w:jc w:val="center"/>
              <w:rPr>
                <w:rFonts w:ascii="Times New Roman" w:hAnsi="Times New Roman" w:cs="Times New Roman"/>
                <w:sz w:val="20"/>
                <w:szCs w:val="20"/>
              </w:rPr>
            </w:pPr>
            <w:r>
              <w:rPr>
                <w:rFonts w:ascii="Times New Roman" w:hAnsi="Times New Roman" w:cs="Times New Roman"/>
                <w:sz w:val="20"/>
                <w:szCs w:val="20"/>
              </w:rPr>
              <w:t>3363</w:t>
            </w:r>
          </w:p>
        </w:tc>
        <w:tc>
          <w:tcPr>
            <w:tcW w:w="3870" w:type="dxa"/>
            <w:vAlign w:val="center"/>
          </w:tcPr>
          <w:p w:rsidR="00063872" w:rsidRPr="00F75B8C" w:rsidRDefault="00312604" w:rsidP="00312604">
            <w:pPr>
              <w:rPr>
                <w:rFonts w:ascii="Times New Roman" w:hAnsi="Times New Roman" w:cs="Times New Roman"/>
                <w:sz w:val="20"/>
                <w:szCs w:val="20"/>
              </w:rPr>
            </w:pPr>
            <w:r>
              <w:rPr>
                <w:rFonts w:ascii="Times New Roman" w:hAnsi="Times New Roman" w:cs="Times New Roman"/>
                <w:sz w:val="20"/>
                <w:szCs w:val="20"/>
              </w:rPr>
              <w:t>C</w:t>
            </w:r>
            <w:r w:rsidR="00063872">
              <w:rPr>
                <w:rFonts w:ascii="Times New Roman" w:hAnsi="Times New Roman" w:cs="Times New Roman"/>
                <w:sz w:val="20"/>
                <w:szCs w:val="20"/>
              </w:rPr>
              <w:t>ontrol Room Upgrades</w:t>
            </w:r>
          </w:p>
        </w:tc>
        <w:tc>
          <w:tcPr>
            <w:tcW w:w="1080" w:type="dxa"/>
            <w:vAlign w:val="center"/>
          </w:tcPr>
          <w:p w:rsidR="00063872" w:rsidRPr="001E5D0F" w:rsidRDefault="00063872"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063872" w:rsidRDefault="00063872" w:rsidP="00714AF1">
            <w:pPr>
              <w:jc w:val="right"/>
              <w:rPr>
                <w:rFonts w:ascii="Times New Roman" w:hAnsi="Times New Roman" w:cs="Times New Roman"/>
                <w:sz w:val="20"/>
                <w:szCs w:val="20"/>
              </w:rPr>
            </w:pPr>
            <w:r>
              <w:rPr>
                <w:rFonts w:ascii="Times New Roman" w:hAnsi="Times New Roman" w:cs="Times New Roman"/>
                <w:sz w:val="20"/>
                <w:szCs w:val="20"/>
              </w:rPr>
              <w:t>14.349</w:t>
            </w:r>
          </w:p>
        </w:tc>
        <w:tc>
          <w:tcPr>
            <w:tcW w:w="1080" w:type="dxa"/>
            <w:vAlign w:val="center"/>
          </w:tcPr>
          <w:p w:rsidR="00063872" w:rsidRDefault="00063872" w:rsidP="00714AF1">
            <w:pPr>
              <w:jc w:val="right"/>
              <w:rPr>
                <w:rFonts w:ascii="Times New Roman" w:hAnsi="Times New Roman" w:cs="Times New Roman"/>
                <w:sz w:val="20"/>
                <w:szCs w:val="20"/>
              </w:rPr>
            </w:pPr>
            <w:r>
              <w:rPr>
                <w:rFonts w:ascii="Times New Roman" w:hAnsi="Times New Roman" w:cs="Times New Roman"/>
                <w:sz w:val="20"/>
                <w:szCs w:val="20"/>
              </w:rPr>
              <w:t>14.349</w:t>
            </w:r>
          </w:p>
        </w:tc>
      </w:tr>
      <w:tr w:rsidR="001E5D0F" w:rsidRPr="00F96FBF" w:rsidTr="00B541B9">
        <w:tc>
          <w:tcPr>
            <w:tcW w:w="562" w:type="dxa"/>
            <w:vAlign w:val="center"/>
          </w:tcPr>
          <w:p w:rsidR="001E5D0F"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6</w:t>
            </w:r>
          </w:p>
        </w:tc>
        <w:tc>
          <w:tcPr>
            <w:tcW w:w="878" w:type="dxa"/>
            <w:vAlign w:val="center"/>
          </w:tcPr>
          <w:p w:rsidR="001E5D0F"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6263</w:t>
            </w:r>
          </w:p>
        </w:tc>
        <w:tc>
          <w:tcPr>
            <w:tcW w:w="3870" w:type="dxa"/>
            <w:vAlign w:val="center"/>
          </w:tcPr>
          <w:p w:rsidR="001E5D0F" w:rsidRPr="001E5D0F" w:rsidRDefault="00B74F74" w:rsidP="006D3058">
            <w:pPr>
              <w:rPr>
                <w:rFonts w:ascii="Times New Roman" w:hAnsi="Times New Roman" w:cs="Times New Roman"/>
                <w:sz w:val="20"/>
                <w:szCs w:val="20"/>
              </w:rPr>
            </w:pPr>
            <w:r w:rsidRPr="00B74F74">
              <w:rPr>
                <w:rFonts w:ascii="Times New Roman" w:hAnsi="Times New Roman" w:cs="Times New Roman"/>
                <w:sz w:val="20"/>
                <w:szCs w:val="20"/>
              </w:rPr>
              <w:t>Vestal: Equip 230</w:t>
            </w:r>
            <w:r w:rsidR="006D3058">
              <w:rPr>
                <w:rFonts w:ascii="Times New Roman" w:hAnsi="Times New Roman" w:cs="Times New Roman"/>
                <w:sz w:val="20"/>
                <w:szCs w:val="20"/>
              </w:rPr>
              <w:t>k</w:t>
            </w:r>
            <w:r w:rsidRPr="00B74F74">
              <w:rPr>
                <w:rFonts w:ascii="Times New Roman" w:hAnsi="Times New Roman" w:cs="Times New Roman"/>
                <w:sz w:val="20"/>
                <w:szCs w:val="20"/>
              </w:rPr>
              <w:t>V circuit breakers</w:t>
            </w:r>
            <w:r w:rsidR="00DB2D2B">
              <w:rPr>
                <w:rFonts w:ascii="Times New Roman" w:hAnsi="Times New Roman" w:cs="Times New Roman"/>
                <w:sz w:val="20"/>
                <w:szCs w:val="20"/>
              </w:rPr>
              <w:t xml:space="preserve"> (CBs)</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5.905</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5.905</w:t>
            </w:r>
          </w:p>
        </w:tc>
      </w:tr>
      <w:tr w:rsidR="001E5D0F" w:rsidRPr="00F96FBF" w:rsidTr="00B541B9">
        <w:tc>
          <w:tcPr>
            <w:tcW w:w="562" w:type="dxa"/>
            <w:vAlign w:val="center"/>
          </w:tcPr>
          <w:p w:rsidR="001E5D0F"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7</w:t>
            </w:r>
          </w:p>
        </w:tc>
        <w:tc>
          <w:tcPr>
            <w:tcW w:w="878" w:type="dxa"/>
            <w:vAlign w:val="center"/>
          </w:tcPr>
          <w:p w:rsidR="001E5D0F"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6791</w:t>
            </w:r>
          </w:p>
        </w:tc>
        <w:tc>
          <w:tcPr>
            <w:tcW w:w="3870" w:type="dxa"/>
            <w:vAlign w:val="center"/>
          </w:tcPr>
          <w:p w:rsidR="001E5D0F" w:rsidRPr="001E5D0F" w:rsidRDefault="0023374C" w:rsidP="00B74F74">
            <w:pPr>
              <w:rPr>
                <w:rFonts w:ascii="Times New Roman" w:hAnsi="Times New Roman" w:cs="Times New Roman"/>
                <w:sz w:val="20"/>
                <w:szCs w:val="20"/>
              </w:rPr>
            </w:pPr>
            <w:r w:rsidRPr="0023374C">
              <w:rPr>
                <w:rFonts w:ascii="Times New Roman" w:hAnsi="Times New Roman" w:cs="Times New Roman"/>
                <w:sz w:val="20"/>
                <w:szCs w:val="20"/>
              </w:rPr>
              <w:t>Lugo 500kV Substation Breaker Installation</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8.567</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8.567</w:t>
            </w:r>
          </w:p>
        </w:tc>
      </w:tr>
      <w:tr w:rsidR="001E5D0F" w:rsidRPr="00F96FBF" w:rsidTr="00B541B9">
        <w:tc>
          <w:tcPr>
            <w:tcW w:w="562" w:type="dxa"/>
            <w:vAlign w:val="center"/>
          </w:tcPr>
          <w:p w:rsidR="001E5D0F"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8</w:t>
            </w:r>
          </w:p>
        </w:tc>
        <w:tc>
          <w:tcPr>
            <w:tcW w:w="878" w:type="dxa"/>
            <w:vAlign w:val="center"/>
          </w:tcPr>
          <w:p w:rsidR="001E5D0F"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7248</w:t>
            </w:r>
          </w:p>
        </w:tc>
        <w:tc>
          <w:tcPr>
            <w:tcW w:w="3870" w:type="dxa"/>
            <w:vAlign w:val="center"/>
          </w:tcPr>
          <w:p w:rsidR="001E5D0F" w:rsidRPr="001E5D0F" w:rsidRDefault="00B74F74" w:rsidP="006A633B">
            <w:pPr>
              <w:rPr>
                <w:rFonts w:ascii="Times New Roman" w:hAnsi="Times New Roman" w:cs="Times New Roman"/>
                <w:sz w:val="20"/>
                <w:szCs w:val="20"/>
              </w:rPr>
            </w:pPr>
            <w:r>
              <w:rPr>
                <w:rFonts w:ascii="Times New Roman" w:hAnsi="Times New Roman" w:cs="Times New Roman"/>
                <w:sz w:val="20"/>
                <w:szCs w:val="20"/>
              </w:rPr>
              <w:t>Eldorado 500kV switchyard</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91.415</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91.415</w:t>
            </w:r>
          </w:p>
        </w:tc>
      </w:tr>
      <w:tr w:rsidR="001E5D0F" w:rsidRPr="00F96FBF" w:rsidTr="00B541B9">
        <w:tc>
          <w:tcPr>
            <w:tcW w:w="562" w:type="dxa"/>
            <w:vAlign w:val="center"/>
          </w:tcPr>
          <w:p w:rsidR="001E5D0F"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9</w:t>
            </w:r>
          </w:p>
        </w:tc>
        <w:tc>
          <w:tcPr>
            <w:tcW w:w="878" w:type="dxa"/>
            <w:vAlign w:val="center"/>
          </w:tcPr>
          <w:p w:rsidR="001E5D0F"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7241</w:t>
            </w:r>
          </w:p>
        </w:tc>
        <w:tc>
          <w:tcPr>
            <w:tcW w:w="3870" w:type="dxa"/>
            <w:vAlign w:val="center"/>
          </w:tcPr>
          <w:p w:rsidR="001E5D0F" w:rsidRPr="001E5D0F" w:rsidRDefault="00BE3963" w:rsidP="000945E3">
            <w:pPr>
              <w:rPr>
                <w:rFonts w:ascii="Times New Roman" w:hAnsi="Times New Roman" w:cs="Times New Roman"/>
                <w:sz w:val="20"/>
                <w:szCs w:val="20"/>
              </w:rPr>
            </w:pPr>
            <w:r>
              <w:rPr>
                <w:rFonts w:ascii="Times New Roman" w:hAnsi="Times New Roman" w:cs="Times New Roman"/>
                <w:sz w:val="20"/>
                <w:szCs w:val="20"/>
              </w:rPr>
              <w:t>Eldorado 500kV</w:t>
            </w:r>
            <w:r w:rsidR="000945E3">
              <w:rPr>
                <w:rFonts w:ascii="Times New Roman" w:hAnsi="Times New Roman" w:cs="Times New Roman"/>
                <w:sz w:val="20"/>
                <w:szCs w:val="20"/>
              </w:rPr>
              <w:t xml:space="preserve"> Breaker Installation</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11.519</w:t>
            </w:r>
          </w:p>
        </w:tc>
        <w:tc>
          <w:tcPr>
            <w:tcW w:w="1080" w:type="dxa"/>
            <w:vAlign w:val="center"/>
          </w:tcPr>
          <w:p w:rsidR="001E5D0F"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11.519</w:t>
            </w:r>
          </w:p>
        </w:tc>
      </w:tr>
      <w:tr w:rsidR="00A14772" w:rsidRPr="00F96FBF" w:rsidTr="00B541B9">
        <w:tc>
          <w:tcPr>
            <w:tcW w:w="562" w:type="dxa"/>
            <w:vAlign w:val="center"/>
          </w:tcPr>
          <w:p w:rsidR="00A14772"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10</w:t>
            </w:r>
          </w:p>
        </w:tc>
        <w:tc>
          <w:tcPr>
            <w:tcW w:w="878" w:type="dxa"/>
            <w:vAlign w:val="center"/>
          </w:tcPr>
          <w:p w:rsidR="00A14772"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7426</w:t>
            </w:r>
          </w:p>
        </w:tc>
        <w:tc>
          <w:tcPr>
            <w:tcW w:w="3870" w:type="dxa"/>
            <w:vAlign w:val="center"/>
          </w:tcPr>
          <w:p w:rsidR="00A14772" w:rsidRPr="001E5D0F" w:rsidRDefault="00585833" w:rsidP="0007153D">
            <w:pPr>
              <w:rPr>
                <w:rFonts w:ascii="Times New Roman" w:hAnsi="Times New Roman" w:cs="Times New Roman"/>
                <w:sz w:val="20"/>
                <w:szCs w:val="20"/>
              </w:rPr>
            </w:pPr>
            <w:r>
              <w:rPr>
                <w:rFonts w:ascii="Times New Roman" w:hAnsi="Times New Roman" w:cs="Times New Roman"/>
                <w:sz w:val="20"/>
                <w:szCs w:val="20"/>
              </w:rPr>
              <w:t xml:space="preserve">New </w:t>
            </w:r>
            <w:proofErr w:type="spellStart"/>
            <w:r w:rsidR="00BE3963">
              <w:rPr>
                <w:rFonts w:ascii="Times New Roman" w:hAnsi="Times New Roman" w:cs="Times New Roman"/>
                <w:sz w:val="20"/>
                <w:szCs w:val="20"/>
              </w:rPr>
              <w:t>Primm</w:t>
            </w:r>
            <w:proofErr w:type="spellEnd"/>
            <w:r w:rsidR="00BE3963">
              <w:rPr>
                <w:rFonts w:ascii="Times New Roman" w:hAnsi="Times New Roman" w:cs="Times New Roman"/>
                <w:sz w:val="20"/>
                <w:szCs w:val="20"/>
              </w:rPr>
              <w:t xml:space="preserve"> </w:t>
            </w:r>
            <w:r w:rsidR="00F4320E">
              <w:rPr>
                <w:rFonts w:ascii="Times New Roman" w:hAnsi="Times New Roman" w:cs="Times New Roman"/>
                <w:sz w:val="20"/>
                <w:szCs w:val="20"/>
              </w:rPr>
              <w:t xml:space="preserve">220kV </w:t>
            </w:r>
            <w:r w:rsidR="00BE3963">
              <w:rPr>
                <w:rFonts w:ascii="Times New Roman" w:hAnsi="Times New Roman" w:cs="Times New Roman"/>
                <w:sz w:val="20"/>
                <w:szCs w:val="20"/>
              </w:rPr>
              <w:t>Substation</w:t>
            </w:r>
          </w:p>
        </w:tc>
        <w:tc>
          <w:tcPr>
            <w:tcW w:w="108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22.681</w:t>
            </w:r>
          </w:p>
        </w:tc>
        <w:tc>
          <w:tcPr>
            <w:tcW w:w="108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22.681</w:t>
            </w:r>
          </w:p>
        </w:tc>
      </w:tr>
      <w:tr w:rsidR="00A14772" w:rsidRPr="00F96FBF" w:rsidTr="00B541B9">
        <w:tc>
          <w:tcPr>
            <w:tcW w:w="562" w:type="dxa"/>
            <w:vAlign w:val="center"/>
          </w:tcPr>
          <w:p w:rsidR="00A14772" w:rsidRPr="001E5D0F" w:rsidRDefault="00063872" w:rsidP="00F75B8C">
            <w:pPr>
              <w:jc w:val="center"/>
              <w:rPr>
                <w:rFonts w:ascii="Times New Roman" w:hAnsi="Times New Roman" w:cs="Times New Roman"/>
                <w:sz w:val="20"/>
                <w:szCs w:val="20"/>
              </w:rPr>
            </w:pPr>
            <w:r>
              <w:rPr>
                <w:rFonts w:ascii="Times New Roman" w:hAnsi="Times New Roman" w:cs="Times New Roman"/>
                <w:sz w:val="20"/>
                <w:szCs w:val="20"/>
              </w:rPr>
              <w:t>11</w:t>
            </w:r>
          </w:p>
        </w:tc>
        <w:tc>
          <w:tcPr>
            <w:tcW w:w="878" w:type="dxa"/>
            <w:vAlign w:val="center"/>
          </w:tcPr>
          <w:p w:rsidR="00A14772" w:rsidRPr="001E5D0F" w:rsidRDefault="00B74F74" w:rsidP="00F75B8C">
            <w:pPr>
              <w:jc w:val="center"/>
              <w:rPr>
                <w:rFonts w:ascii="Times New Roman" w:hAnsi="Times New Roman" w:cs="Times New Roman"/>
                <w:sz w:val="20"/>
                <w:szCs w:val="20"/>
              </w:rPr>
            </w:pPr>
            <w:r>
              <w:rPr>
                <w:rFonts w:ascii="Times New Roman" w:hAnsi="Times New Roman" w:cs="Times New Roman"/>
                <w:sz w:val="20"/>
                <w:szCs w:val="20"/>
              </w:rPr>
              <w:t>7116</w:t>
            </w:r>
          </w:p>
        </w:tc>
        <w:tc>
          <w:tcPr>
            <w:tcW w:w="3870" w:type="dxa"/>
            <w:vAlign w:val="center"/>
          </w:tcPr>
          <w:p w:rsidR="00A14772" w:rsidRPr="001E5D0F" w:rsidRDefault="00BE3963" w:rsidP="00DB2D2B">
            <w:pPr>
              <w:rPr>
                <w:rFonts w:ascii="Times New Roman" w:hAnsi="Times New Roman" w:cs="Times New Roman"/>
                <w:sz w:val="20"/>
                <w:szCs w:val="20"/>
              </w:rPr>
            </w:pPr>
            <w:r>
              <w:rPr>
                <w:rFonts w:ascii="Times New Roman" w:hAnsi="Times New Roman" w:cs="Times New Roman"/>
                <w:sz w:val="20"/>
                <w:szCs w:val="20"/>
              </w:rPr>
              <w:t xml:space="preserve">Villa Park: 230kV </w:t>
            </w:r>
            <w:r w:rsidR="00DB2D2B">
              <w:rPr>
                <w:rFonts w:ascii="Times New Roman" w:hAnsi="Times New Roman" w:cs="Times New Roman"/>
                <w:sz w:val="20"/>
                <w:szCs w:val="20"/>
              </w:rPr>
              <w:t>CBs</w:t>
            </w:r>
          </w:p>
        </w:tc>
        <w:tc>
          <w:tcPr>
            <w:tcW w:w="108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26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6.355</w:t>
            </w:r>
          </w:p>
        </w:tc>
        <w:tc>
          <w:tcPr>
            <w:tcW w:w="1080" w:type="dxa"/>
            <w:vAlign w:val="center"/>
          </w:tcPr>
          <w:p w:rsidR="00A14772" w:rsidRPr="001E5D0F" w:rsidRDefault="00B74F74" w:rsidP="00714AF1">
            <w:pPr>
              <w:jc w:val="right"/>
              <w:rPr>
                <w:rFonts w:ascii="Times New Roman" w:hAnsi="Times New Roman" w:cs="Times New Roman"/>
                <w:sz w:val="20"/>
                <w:szCs w:val="20"/>
              </w:rPr>
            </w:pPr>
            <w:r>
              <w:rPr>
                <w:rFonts w:ascii="Times New Roman" w:hAnsi="Times New Roman" w:cs="Times New Roman"/>
                <w:sz w:val="20"/>
                <w:szCs w:val="20"/>
              </w:rPr>
              <w:t>6.355</w:t>
            </w:r>
          </w:p>
        </w:tc>
      </w:tr>
      <w:tr w:rsidR="00A14772" w:rsidRPr="00F96FBF" w:rsidTr="00B541B9">
        <w:tc>
          <w:tcPr>
            <w:tcW w:w="562" w:type="dxa"/>
            <w:vAlign w:val="center"/>
          </w:tcPr>
          <w:p w:rsidR="00A14772" w:rsidRDefault="00063872" w:rsidP="00F75B8C">
            <w:pPr>
              <w:jc w:val="center"/>
              <w:rPr>
                <w:rFonts w:ascii="Times New Roman" w:hAnsi="Times New Roman" w:cs="Times New Roman"/>
                <w:sz w:val="20"/>
                <w:szCs w:val="20"/>
              </w:rPr>
            </w:pPr>
            <w:r>
              <w:rPr>
                <w:rFonts w:ascii="Times New Roman" w:hAnsi="Times New Roman" w:cs="Times New Roman"/>
                <w:sz w:val="20"/>
                <w:szCs w:val="20"/>
              </w:rPr>
              <w:t>12</w:t>
            </w:r>
          </w:p>
        </w:tc>
        <w:tc>
          <w:tcPr>
            <w:tcW w:w="878" w:type="dxa"/>
            <w:vAlign w:val="center"/>
          </w:tcPr>
          <w:p w:rsidR="00A14772" w:rsidRPr="001E5D0F" w:rsidRDefault="00BE3963" w:rsidP="00F75B8C">
            <w:pPr>
              <w:jc w:val="center"/>
              <w:rPr>
                <w:rFonts w:ascii="Times New Roman" w:hAnsi="Times New Roman" w:cs="Times New Roman"/>
                <w:sz w:val="20"/>
                <w:szCs w:val="20"/>
              </w:rPr>
            </w:pPr>
            <w:r>
              <w:rPr>
                <w:rFonts w:ascii="Times New Roman" w:hAnsi="Times New Roman" w:cs="Times New Roman"/>
                <w:sz w:val="20"/>
                <w:szCs w:val="20"/>
              </w:rPr>
              <w:t>6438</w:t>
            </w:r>
          </w:p>
        </w:tc>
        <w:tc>
          <w:tcPr>
            <w:tcW w:w="3870" w:type="dxa"/>
            <w:vAlign w:val="center"/>
          </w:tcPr>
          <w:p w:rsidR="00A14772" w:rsidRPr="001E5D0F" w:rsidRDefault="00BE3963" w:rsidP="0007153D">
            <w:pPr>
              <w:rPr>
                <w:rFonts w:ascii="Times New Roman" w:hAnsi="Times New Roman" w:cs="Times New Roman"/>
                <w:sz w:val="20"/>
                <w:szCs w:val="20"/>
              </w:rPr>
            </w:pPr>
            <w:r>
              <w:rPr>
                <w:rFonts w:ascii="Times New Roman" w:hAnsi="Times New Roman" w:cs="Times New Roman"/>
                <w:sz w:val="20"/>
                <w:szCs w:val="20"/>
              </w:rPr>
              <w:t>TRTP Segment 7</w:t>
            </w:r>
          </w:p>
        </w:tc>
        <w:tc>
          <w:tcPr>
            <w:tcW w:w="1080" w:type="dxa"/>
            <w:vAlign w:val="center"/>
          </w:tcPr>
          <w:p w:rsidR="00A14772" w:rsidRPr="001E5D0F" w:rsidRDefault="00D95B20" w:rsidP="00714AF1">
            <w:pPr>
              <w:jc w:val="right"/>
              <w:rPr>
                <w:rFonts w:ascii="Times New Roman" w:hAnsi="Times New Roman" w:cs="Times New Roman"/>
                <w:sz w:val="20"/>
                <w:szCs w:val="20"/>
              </w:rPr>
            </w:pPr>
            <w:r>
              <w:rPr>
                <w:rFonts w:ascii="Times New Roman" w:hAnsi="Times New Roman" w:cs="Times New Roman"/>
                <w:sz w:val="20"/>
                <w:szCs w:val="20"/>
              </w:rPr>
              <w:t>191.555</w:t>
            </w:r>
          </w:p>
        </w:tc>
        <w:tc>
          <w:tcPr>
            <w:tcW w:w="1260" w:type="dxa"/>
            <w:vAlign w:val="center"/>
          </w:tcPr>
          <w:p w:rsidR="00A14772" w:rsidRPr="001E5D0F" w:rsidRDefault="00BE3963"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080" w:type="dxa"/>
            <w:vAlign w:val="center"/>
          </w:tcPr>
          <w:p w:rsidR="00A14772" w:rsidRPr="001E5D0F" w:rsidRDefault="002576FA" w:rsidP="00714AF1">
            <w:pPr>
              <w:jc w:val="right"/>
              <w:rPr>
                <w:rFonts w:ascii="Times New Roman" w:hAnsi="Times New Roman" w:cs="Times New Roman"/>
                <w:sz w:val="20"/>
                <w:szCs w:val="20"/>
              </w:rPr>
            </w:pPr>
            <w:r>
              <w:rPr>
                <w:rFonts w:ascii="Times New Roman" w:hAnsi="Times New Roman" w:cs="Times New Roman"/>
                <w:sz w:val="20"/>
                <w:szCs w:val="20"/>
              </w:rPr>
              <w:t>191.555</w:t>
            </w:r>
          </w:p>
        </w:tc>
      </w:tr>
      <w:tr w:rsidR="00A14772" w:rsidRPr="00F96FBF" w:rsidTr="00B541B9">
        <w:tc>
          <w:tcPr>
            <w:tcW w:w="562" w:type="dxa"/>
            <w:vAlign w:val="center"/>
          </w:tcPr>
          <w:p w:rsidR="00A14772" w:rsidRDefault="00063872" w:rsidP="00F75B8C">
            <w:pPr>
              <w:jc w:val="center"/>
              <w:rPr>
                <w:rFonts w:ascii="Times New Roman" w:hAnsi="Times New Roman" w:cs="Times New Roman"/>
                <w:sz w:val="20"/>
                <w:szCs w:val="20"/>
              </w:rPr>
            </w:pPr>
            <w:r>
              <w:rPr>
                <w:rFonts w:ascii="Times New Roman" w:hAnsi="Times New Roman" w:cs="Times New Roman"/>
                <w:sz w:val="20"/>
                <w:szCs w:val="20"/>
              </w:rPr>
              <w:t>13</w:t>
            </w:r>
          </w:p>
        </w:tc>
        <w:tc>
          <w:tcPr>
            <w:tcW w:w="878" w:type="dxa"/>
            <w:vAlign w:val="center"/>
          </w:tcPr>
          <w:p w:rsidR="00A14772" w:rsidRPr="001E5D0F" w:rsidRDefault="00BE3963" w:rsidP="00F75B8C">
            <w:pPr>
              <w:jc w:val="center"/>
              <w:rPr>
                <w:rFonts w:ascii="Times New Roman" w:hAnsi="Times New Roman" w:cs="Times New Roman"/>
                <w:sz w:val="20"/>
                <w:szCs w:val="20"/>
              </w:rPr>
            </w:pPr>
            <w:r>
              <w:rPr>
                <w:rFonts w:ascii="Times New Roman" w:hAnsi="Times New Roman" w:cs="Times New Roman"/>
                <w:sz w:val="20"/>
                <w:szCs w:val="20"/>
              </w:rPr>
              <w:t>6439</w:t>
            </w:r>
          </w:p>
        </w:tc>
        <w:tc>
          <w:tcPr>
            <w:tcW w:w="3870" w:type="dxa"/>
            <w:vAlign w:val="center"/>
          </w:tcPr>
          <w:p w:rsidR="00A14772" w:rsidRPr="001E5D0F" w:rsidRDefault="00BE3963" w:rsidP="0007153D">
            <w:pPr>
              <w:rPr>
                <w:rFonts w:ascii="Times New Roman" w:hAnsi="Times New Roman" w:cs="Times New Roman"/>
                <w:sz w:val="20"/>
                <w:szCs w:val="20"/>
              </w:rPr>
            </w:pPr>
            <w:r>
              <w:rPr>
                <w:rFonts w:ascii="Times New Roman" w:hAnsi="Times New Roman" w:cs="Times New Roman"/>
                <w:sz w:val="20"/>
                <w:szCs w:val="20"/>
              </w:rPr>
              <w:t>TRTP Segment 8</w:t>
            </w:r>
          </w:p>
        </w:tc>
        <w:tc>
          <w:tcPr>
            <w:tcW w:w="1080" w:type="dxa"/>
            <w:vAlign w:val="center"/>
          </w:tcPr>
          <w:p w:rsidR="00A14772" w:rsidRPr="001E5D0F" w:rsidRDefault="00D95B20" w:rsidP="00714AF1">
            <w:pPr>
              <w:jc w:val="right"/>
              <w:rPr>
                <w:rFonts w:ascii="Times New Roman" w:hAnsi="Times New Roman" w:cs="Times New Roman"/>
                <w:sz w:val="20"/>
                <w:szCs w:val="20"/>
              </w:rPr>
            </w:pPr>
            <w:r>
              <w:rPr>
                <w:rFonts w:ascii="Times New Roman" w:hAnsi="Times New Roman" w:cs="Times New Roman"/>
                <w:sz w:val="20"/>
                <w:szCs w:val="20"/>
              </w:rPr>
              <w:t>510.460</w:t>
            </w:r>
          </w:p>
        </w:tc>
        <w:tc>
          <w:tcPr>
            <w:tcW w:w="1260" w:type="dxa"/>
            <w:vAlign w:val="center"/>
          </w:tcPr>
          <w:p w:rsidR="00A14772" w:rsidRPr="001E5D0F" w:rsidRDefault="00BE3963"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080" w:type="dxa"/>
            <w:vAlign w:val="center"/>
          </w:tcPr>
          <w:p w:rsidR="00A14772" w:rsidRPr="001E5D0F" w:rsidRDefault="002576FA" w:rsidP="00714AF1">
            <w:pPr>
              <w:jc w:val="right"/>
              <w:rPr>
                <w:rFonts w:ascii="Times New Roman" w:hAnsi="Times New Roman" w:cs="Times New Roman"/>
                <w:sz w:val="20"/>
                <w:szCs w:val="20"/>
              </w:rPr>
            </w:pPr>
            <w:r>
              <w:rPr>
                <w:rFonts w:ascii="Times New Roman" w:hAnsi="Times New Roman" w:cs="Times New Roman"/>
                <w:sz w:val="20"/>
                <w:szCs w:val="20"/>
              </w:rPr>
              <w:t>510.460</w:t>
            </w:r>
          </w:p>
        </w:tc>
      </w:tr>
      <w:tr w:rsidR="00A14772" w:rsidRPr="00F96FBF" w:rsidTr="00B541B9">
        <w:tc>
          <w:tcPr>
            <w:tcW w:w="562" w:type="dxa"/>
            <w:vAlign w:val="center"/>
          </w:tcPr>
          <w:p w:rsidR="00A14772" w:rsidRDefault="00063872" w:rsidP="00F75B8C">
            <w:pPr>
              <w:jc w:val="center"/>
              <w:rPr>
                <w:rFonts w:ascii="Times New Roman" w:hAnsi="Times New Roman" w:cs="Times New Roman"/>
                <w:sz w:val="20"/>
                <w:szCs w:val="20"/>
              </w:rPr>
            </w:pPr>
            <w:r>
              <w:rPr>
                <w:rFonts w:ascii="Times New Roman" w:hAnsi="Times New Roman" w:cs="Times New Roman"/>
                <w:sz w:val="20"/>
                <w:szCs w:val="20"/>
              </w:rPr>
              <w:t>14</w:t>
            </w:r>
          </w:p>
        </w:tc>
        <w:tc>
          <w:tcPr>
            <w:tcW w:w="878" w:type="dxa"/>
            <w:vAlign w:val="center"/>
          </w:tcPr>
          <w:p w:rsidR="00A14772" w:rsidRPr="001E5D0F" w:rsidRDefault="00BE3963" w:rsidP="00F75B8C">
            <w:pPr>
              <w:jc w:val="center"/>
              <w:rPr>
                <w:rFonts w:ascii="Times New Roman" w:hAnsi="Times New Roman" w:cs="Times New Roman"/>
                <w:sz w:val="20"/>
                <w:szCs w:val="20"/>
              </w:rPr>
            </w:pPr>
            <w:r>
              <w:rPr>
                <w:rFonts w:ascii="Times New Roman" w:hAnsi="Times New Roman" w:cs="Times New Roman"/>
                <w:sz w:val="20"/>
                <w:szCs w:val="20"/>
              </w:rPr>
              <w:t>6442</w:t>
            </w:r>
          </w:p>
        </w:tc>
        <w:tc>
          <w:tcPr>
            <w:tcW w:w="3870" w:type="dxa"/>
            <w:vAlign w:val="center"/>
          </w:tcPr>
          <w:p w:rsidR="00A14772" w:rsidRPr="001E5D0F" w:rsidRDefault="00BE3963" w:rsidP="0007153D">
            <w:pPr>
              <w:rPr>
                <w:rFonts w:ascii="Times New Roman" w:hAnsi="Times New Roman" w:cs="Times New Roman"/>
                <w:sz w:val="20"/>
                <w:szCs w:val="20"/>
              </w:rPr>
            </w:pPr>
            <w:r>
              <w:rPr>
                <w:rFonts w:ascii="Times New Roman" w:hAnsi="Times New Roman" w:cs="Times New Roman"/>
                <w:sz w:val="20"/>
                <w:szCs w:val="20"/>
              </w:rPr>
              <w:t>TRTP Segment 11</w:t>
            </w:r>
          </w:p>
        </w:tc>
        <w:tc>
          <w:tcPr>
            <w:tcW w:w="1080" w:type="dxa"/>
            <w:vAlign w:val="center"/>
          </w:tcPr>
          <w:p w:rsidR="00A14772" w:rsidRPr="001E5D0F" w:rsidRDefault="002576FA" w:rsidP="00714AF1">
            <w:pPr>
              <w:jc w:val="right"/>
              <w:rPr>
                <w:rFonts w:ascii="Times New Roman" w:hAnsi="Times New Roman" w:cs="Times New Roman"/>
                <w:sz w:val="20"/>
                <w:szCs w:val="20"/>
              </w:rPr>
            </w:pPr>
            <w:r>
              <w:rPr>
                <w:rFonts w:ascii="Times New Roman" w:hAnsi="Times New Roman" w:cs="Times New Roman"/>
                <w:sz w:val="20"/>
                <w:szCs w:val="20"/>
              </w:rPr>
              <w:t>241.794</w:t>
            </w:r>
          </w:p>
        </w:tc>
        <w:tc>
          <w:tcPr>
            <w:tcW w:w="1260" w:type="dxa"/>
            <w:vAlign w:val="center"/>
          </w:tcPr>
          <w:p w:rsidR="00A14772" w:rsidRPr="001E5D0F" w:rsidRDefault="00BE3963" w:rsidP="00714AF1">
            <w:pPr>
              <w:jc w:val="right"/>
              <w:rPr>
                <w:rFonts w:ascii="Times New Roman" w:hAnsi="Times New Roman" w:cs="Times New Roman"/>
                <w:sz w:val="20"/>
                <w:szCs w:val="20"/>
              </w:rPr>
            </w:pPr>
            <w:r>
              <w:rPr>
                <w:rFonts w:ascii="Times New Roman" w:hAnsi="Times New Roman" w:cs="Times New Roman"/>
                <w:sz w:val="20"/>
                <w:szCs w:val="20"/>
              </w:rPr>
              <w:t>0</w:t>
            </w:r>
          </w:p>
        </w:tc>
        <w:tc>
          <w:tcPr>
            <w:tcW w:w="1080" w:type="dxa"/>
            <w:vAlign w:val="center"/>
          </w:tcPr>
          <w:p w:rsidR="00A14772" w:rsidRPr="001E5D0F" w:rsidRDefault="002576FA" w:rsidP="00714AF1">
            <w:pPr>
              <w:jc w:val="right"/>
              <w:rPr>
                <w:rFonts w:ascii="Times New Roman" w:hAnsi="Times New Roman" w:cs="Times New Roman"/>
                <w:sz w:val="20"/>
                <w:szCs w:val="20"/>
              </w:rPr>
            </w:pPr>
            <w:r>
              <w:rPr>
                <w:rFonts w:ascii="Times New Roman" w:hAnsi="Times New Roman" w:cs="Times New Roman"/>
                <w:sz w:val="20"/>
                <w:szCs w:val="20"/>
              </w:rPr>
              <w:t>241.794</w:t>
            </w:r>
          </w:p>
        </w:tc>
      </w:tr>
      <w:tr w:rsidR="00B541B9" w:rsidRPr="00F96FBF" w:rsidTr="00B541B9">
        <w:tc>
          <w:tcPr>
            <w:tcW w:w="562" w:type="dxa"/>
            <w:vAlign w:val="center"/>
          </w:tcPr>
          <w:p w:rsidR="00B541B9" w:rsidRDefault="00063872" w:rsidP="00F75B8C">
            <w:pPr>
              <w:jc w:val="center"/>
              <w:rPr>
                <w:rFonts w:ascii="Times New Roman" w:hAnsi="Times New Roman" w:cs="Times New Roman"/>
                <w:sz w:val="20"/>
                <w:szCs w:val="20"/>
              </w:rPr>
            </w:pPr>
            <w:r>
              <w:rPr>
                <w:rFonts w:ascii="Times New Roman" w:hAnsi="Times New Roman" w:cs="Times New Roman"/>
                <w:sz w:val="20"/>
                <w:szCs w:val="20"/>
              </w:rPr>
              <w:t>15</w:t>
            </w:r>
          </w:p>
        </w:tc>
        <w:tc>
          <w:tcPr>
            <w:tcW w:w="878" w:type="dxa"/>
            <w:vAlign w:val="center"/>
          </w:tcPr>
          <w:p w:rsidR="00B541B9" w:rsidRDefault="00B541B9" w:rsidP="00F75B8C">
            <w:pPr>
              <w:jc w:val="center"/>
              <w:rPr>
                <w:rFonts w:ascii="Times New Roman" w:hAnsi="Times New Roman" w:cs="Times New Roman"/>
                <w:sz w:val="20"/>
                <w:szCs w:val="20"/>
              </w:rPr>
            </w:pPr>
            <w:r>
              <w:rPr>
                <w:rFonts w:ascii="Times New Roman" w:hAnsi="Times New Roman" w:cs="Times New Roman"/>
                <w:sz w:val="20"/>
                <w:szCs w:val="20"/>
              </w:rPr>
              <w:t>Various</w:t>
            </w:r>
          </w:p>
        </w:tc>
        <w:tc>
          <w:tcPr>
            <w:tcW w:w="3870" w:type="dxa"/>
            <w:vAlign w:val="center"/>
          </w:tcPr>
          <w:p w:rsidR="00B541B9" w:rsidRDefault="00300F51" w:rsidP="003155A2">
            <w:pPr>
              <w:rPr>
                <w:rFonts w:ascii="Times New Roman" w:hAnsi="Times New Roman" w:cs="Times New Roman"/>
                <w:sz w:val="20"/>
                <w:szCs w:val="20"/>
              </w:rPr>
            </w:pPr>
            <w:r>
              <w:rPr>
                <w:rFonts w:ascii="Times New Roman" w:hAnsi="Times New Roman" w:cs="Times New Roman"/>
                <w:sz w:val="20"/>
                <w:szCs w:val="20"/>
              </w:rPr>
              <w:t>L</w:t>
            </w:r>
            <w:r w:rsidR="00033E12">
              <w:rPr>
                <w:rFonts w:ascii="Times New Roman" w:hAnsi="Times New Roman" w:cs="Times New Roman"/>
                <w:sz w:val="20"/>
                <w:szCs w:val="20"/>
              </w:rPr>
              <w:t xml:space="preserve">ess than </w:t>
            </w:r>
            <w:r w:rsidR="00B541B9">
              <w:rPr>
                <w:rFonts w:ascii="Times New Roman" w:hAnsi="Times New Roman" w:cs="Times New Roman"/>
                <w:sz w:val="20"/>
                <w:szCs w:val="20"/>
              </w:rPr>
              <w:t>$5m</w:t>
            </w:r>
            <w:r w:rsidR="00033E12">
              <w:rPr>
                <w:rFonts w:ascii="Times New Roman" w:hAnsi="Times New Roman" w:cs="Times New Roman"/>
                <w:sz w:val="20"/>
                <w:szCs w:val="20"/>
              </w:rPr>
              <w:t xml:space="preserve"> each</w:t>
            </w:r>
            <w:r>
              <w:rPr>
                <w:rFonts w:ascii="Times New Roman" w:hAnsi="Times New Roman" w:cs="Times New Roman"/>
                <w:sz w:val="20"/>
                <w:szCs w:val="20"/>
              </w:rPr>
              <w:t xml:space="preserve"> </w:t>
            </w:r>
            <w:r w:rsidR="003155A2">
              <w:rPr>
                <w:rStyle w:val="FootnoteReference"/>
                <w:rFonts w:ascii="Times New Roman" w:hAnsi="Times New Roman" w:cs="Times New Roman"/>
                <w:sz w:val="20"/>
                <w:szCs w:val="20"/>
              </w:rPr>
              <w:footnoteReference w:id="2"/>
            </w:r>
          </w:p>
        </w:tc>
        <w:tc>
          <w:tcPr>
            <w:tcW w:w="1080" w:type="dxa"/>
            <w:vAlign w:val="center"/>
          </w:tcPr>
          <w:p w:rsidR="00B541B9" w:rsidRPr="00CD5797" w:rsidRDefault="004B52EF" w:rsidP="00714AF1">
            <w:pPr>
              <w:jc w:val="right"/>
              <w:rPr>
                <w:rFonts w:ascii="Times New Roman" w:hAnsi="Times New Roman" w:cs="Times New Roman"/>
                <w:sz w:val="20"/>
                <w:szCs w:val="20"/>
              </w:rPr>
            </w:pPr>
            <w:r>
              <w:rPr>
                <w:rFonts w:ascii="Times New Roman" w:hAnsi="Times New Roman" w:cs="Times New Roman"/>
                <w:sz w:val="20"/>
                <w:szCs w:val="20"/>
              </w:rPr>
              <w:t>48.827</w:t>
            </w:r>
          </w:p>
        </w:tc>
        <w:tc>
          <w:tcPr>
            <w:tcW w:w="1260" w:type="dxa"/>
            <w:vAlign w:val="center"/>
          </w:tcPr>
          <w:p w:rsidR="00B541B9" w:rsidRPr="00CD5797" w:rsidRDefault="00063872" w:rsidP="003B10DF">
            <w:pPr>
              <w:jc w:val="right"/>
              <w:rPr>
                <w:rFonts w:ascii="Times New Roman" w:hAnsi="Times New Roman" w:cs="Times New Roman"/>
                <w:sz w:val="20"/>
                <w:szCs w:val="20"/>
              </w:rPr>
            </w:pPr>
            <w:r>
              <w:rPr>
                <w:rFonts w:ascii="Times New Roman" w:hAnsi="Times New Roman" w:cs="Times New Roman"/>
                <w:sz w:val="20"/>
                <w:szCs w:val="20"/>
              </w:rPr>
              <w:t>48.</w:t>
            </w:r>
            <w:r w:rsidR="003B10DF">
              <w:rPr>
                <w:rFonts w:ascii="Times New Roman" w:hAnsi="Times New Roman" w:cs="Times New Roman"/>
                <w:sz w:val="20"/>
                <w:szCs w:val="20"/>
              </w:rPr>
              <w:t>4</w:t>
            </w:r>
            <w:r w:rsidR="00585833">
              <w:rPr>
                <w:rFonts w:ascii="Times New Roman" w:hAnsi="Times New Roman" w:cs="Times New Roman"/>
                <w:sz w:val="20"/>
                <w:szCs w:val="20"/>
              </w:rPr>
              <w:t>00</w:t>
            </w:r>
          </w:p>
        </w:tc>
        <w:tc>
          <w:tcPr>
            <w:tcW w:w="1080" w:type="dxa"/>
            <w:vAlign w:val="center"/>
          </w:tcPr>
          <w:p w:rsidR="00B541B9" w:rsidRPr="00CD5797" w:rsidRDefault="00250FCF" w:rsidP="003B10DF">
            <w:pPr>
              <w:jc w:val="right"/>
              <w:rPr>
                <w:rFonts w:ascii="Times New Roman" w:hAnsi="Times New Roman" w:cs="Times New Roman"/>
                <w:sz w:val="20"/>
                <w:szCs w:val="20"/>
              </w:rPr>
            </w:pPr>
            <w:r>
              <w:rPr>
                <w:rFonts w:ascii="Times New Roman" w:hAnsi="Times New Roman" w:cs="Times New Roman"/>
                <w:sz w:val="20"/>
                <w:szCs w:val="20"/>
              </w:rPr>
              <w:t>97.227</w:t>
            </w:r>
          </w:p>
        </w:tc>
      </w:tr>
      <w:tr w:rsidR="001E5D0F" w:rsidRPr="00F96FBF" w:rsidTr="00B541B9">
        <w:tc>
          <w:tcPr>
            <w:tcW w:w="562" w:type="dxa"/>
            <w:vAlign w:val="center"/>
          </w:tcPr>
          <w:p w:rsidR="001E5D0F" w:rsidRPr="001E5D0F" w:rsidRDefault="001E5D0F" w:rsidP="00F75B8C">
            <w:pPr>
              <w:jc w:val="center"/>
              <w:rPr>
                <w:rFonts w:ascii="Times New Roman" w:hAnsi="Times New Roman" w:cs="Times New Roman"/>
                <w:b/>
                <w:sz w:val="20"/>
                <w:szCs w:val="20"/>
              </w:rPr>
            </w:pPr>
          </w:p>
        </w:tc>
        <w:tc>
          <w:tcPr>
            <w:tcW w:w="878" w:type="dxa"/>
            <w:vAlign w:val="center"/>
          </w:tcPr>
          <w:p w:rsidR="001E5D0F" w:rsidRPr="001E5D0F" w:rsidRDefault="001E5D0F" w:rsidP="00F75B8C">
            <w:pPr>
              <w:jc w:val="center"/>
              <w:rPr>
                <w:rFonts w:ascii="Times New Roman" w:hAnsi="Times New Roman" w:cs="Times New Roman"/>
                <w:b/>
                <w:sz w:val="20"/>
                <w:szCs w:val="20"/>
              </w:rPr>
            </w:pPr>
          </w:p>
        </w:tc>
        <w:tc>
          <w:tcPr>
            <w:tcW w:w="3870" w:type="dxa"/>
            <w:vAlign w:val="center"/>
          </w:tcPr>
          <w:p w:rsidR="001E5D0F" w:rsidRPr="001E5D0F" w:rsidRDefault="001E5D0F" w:rsidP="00F96FBF">
            <w:pPr>
              <w:rPr>
                <w:rFonts w:ascii="Times New Roman" w:hAnsi="Times New Roman" w:cs="Times New Roman"/>
                <w:b/>
                <w:sz w:val="20"/>
                <w:szCs w:val="20"/>
              </w:rPr>
            </w:pPr>
            <w:r w:rsidRPr="001E5D0F">
              <w:rPr>
                <w:rFonts w:ascii="Times New Roman" w:hAnsi="Times New Roman" w:cs="Times New Roman"/>
                <w:b/>
                <w:sz w:val="20"/>
                <w:szCs w:val="20"/>
              </w:rPr>
              <w:t>Total</w:t>
            </w:r>
          </w:p>
        </w:tc>
        <w:tc>
          <w:tcPr>
            <w:tcW w:w="1080" w:type="dxa"/>
            <w:vAlign w:val="center"/>
          </w:tcPr>
          <w:p w:rsidR="001E5D0F" w:rsidRPr="001E5D0F" w:rsidRDefault="004B52EF" w:rsidP="001852A9">
            <w:pPr>
              <w:jc w:val="right"/>
              <w:rPr>
                <w:rFonts w:ascii="Times New Roman" w:hAnsi="Times New Roman" w:cs="Times New Roman"/>
                <w:b/>
                <w:sz w:val="20"/>
                <w:szCs w:val="20"/>
              </w:rPr>
            </w:pPr>
            <w:r>
              <w:rPr>
                <w:rFonts w:ascii="Times New Roman" w:hAnsi="Times New Roman" w:cs="Times New Roman"/>
                <w:b/>
                <w:sz w:val="20"/>
                <w:szCs w:val="20"/>
              </w:rPr>
              <w:t>992.636</w:t>
            </w:r>
          </w:p>
        </w:tc>
        <w:tc>
          <w:tcPr>
            <w:tcW w:w="1260" w:type="dxa"/>
            <w:vAlign w:val="center"/>
          </w:tcPr>
          <w:p w:rsidR="008A1730" w:rsidRPr="001E5D0F" w:rsidRDefault="008A1730" w:rsidP="003B10DF">
            <w:pPr>
              <w:jc w:val="right"/>
              <w:rPr>
                <w:rFonts w:ascii="Times New Roman" w:hAnsi="Times New Roman" w:cs="Times New Roman"/>
                <w:b/>
                <w:sz w:val="20"/>
                <w:szCs w:val="20"/>
              </w:rPr>
            </w:pPr>
            <w:r>
              <w:rPr>
                <w:rFonts w:ascii="Times New Roman" w:hAnsi="Times New Roman" w:cs="Times New Roman"/>
                <w:b/>
                <w:sz w:val="20"/>
                <w:szCs w:val="20"/>
              </w:rPr>
              <w:t>281.</w:t>
            </w:r>
            <w:r w:rsidR="003B10DF">
              <w:rPr>
                <w:rFonts w:ascii="Times New Roman" w:hAnsi="Times New Roman" w:cs="Times New Roman"/>
                <w:b/>
                <w:sz w:val="20"/>
                <w:szCs w:val="20"/>
              </w:rPr>
              <w:t>6</w:t>
            </w:r>
            <w:r w:rsidR="00585833">
              <w:rPr>
                <w:rFonts w:ascii="Times New Roman" w:hAnsi="Times New Roman" w:cs="Times New Roman"/>
                <w:b/>
                <w:sz w:val="20"/>
                <w:szCs w:val="20"/>
              </w:rPr>
              <w:t>66</w:t>
            </w:r>
          </w:p>
        </w:tc>
        <w:tc>
          <w:tcPr>
            <w:tcW w:w="1080" w:type="dxa"/>
            <w:vAlign w:val="center"/>
          </w:tcPr>
          <w:p w:rsidR="001E5D0F" w:rsidRPr="001E5D0F" w:rsidRDefault="001852A9" w:rsidP="004B52EF">
            <w:pPr>
              <w:jc w:val="right"/>
              <w:rPr>
                <w:rFonts w:ascii="Times New Roman" w:hAnsi="Times New Roman" w:cs="Times New Roman"/>
                <w:b/>
                <w:sz w:val="20"/>
                <w:szCs w:val="20"/>
              </w:rPr>
            </w:pPr>
            <w:r>
              <w:rPr>
                <w:rFonts w:ascii="Times New Roman" w:hAnsi="Times New Roman" w:cs="Times New Roman"/>
                <w:b/>
                <w:sz w:val="20"/>
                <w:szCs w:val="20"/>
              </w:rPr>
              <w:t>1,2</w:t>
            </w:r>
            <w:r w:rsidR="004B52EF">
              <w:rPr>
                <w:rFonts w:ascii="Times New Roman" w:hAnsi="Times New Roman" w:cs="Times New Roman"/>
                <w:b/>
                <w:sz w:val="20"/>
                <w:szCs w:val="20"/>
              </w:rPr>
              <w:t>74.302</w:t>
            </w:r>
          </w:p>
        </w:tc>
      </w:tr>
    </w:tbl>
    <w:p w:rsidR="00FB635B" w:rsidRPr="00F96FBF" w:rsidRDefault="00FB635B" w:rsidP="00FB635B">
      <w:pPr>
        <w:spacing w:line="360" w:lineRule="auto"/>
        <w:rPr>
          <w:rFonts w:ascii="Times New Roman" w:hAnsi="Times New Roman" w:cs="Times New Roman"/>
        </w:rPr>
      </w:pPr>
    </w:p>
    <w:p w:rsidR="0093505A" w:rsidRPr="00F96FBF" w:rsidRDefault="00EE6A88" w:rsidP="00EE6A88">
      <w:pPr>
        <w:pStyle w:val="ListParagraph"/>
        <w:numPr>
          <w:ilvl w:val="0"/>
          <w:numId w:val="2"/>
        </w:numPr>
        <w:spacing w:line="360" w:lineRule="auto"/>
        <w:rPr>
          <w:rFonts w:ascii="Times New Roman" w:hAnsi="Times New Roman" w:cs="Times New Roman"/>
          <w:b/>
        </w:rPr>
      </w:pPr>
      <w:r w:rsidRPr="00EE6A88">
        <w:rPr>
          <w:rFonts w:ascii="Times New Roman" w:hAnsi="Times New Roman" w:cs="Times New Roman"/>
          <w:b/>
        </w:rPr>
        <w:lastRenderedPageBreak/>
        <w:t xml:space="preserve">Substation Relay Replacement Program </w:t>
      </w:r>
      <w:r w:rsidR="00A24DC8">
        <w:rPr>
          <w:rFonts w:ascii="Times New Roman" w:hAnsi="Times New Roman" w:cs="Times New Roman"/>
          <w:b/>
        </w:rPr>
        <w:t>(</w:t>
      </w:r>
      <w:r w:rsidR="00D469B9" w:rsidRPr="00F96FBF">
        <w:rPr>
          <w:rFonts w:ascii="Times New Roman" w:hAnsi="Times New Roman" w:cs="Times New Roman"/>
          <w:b/>
        </w:rPr>
        <w:t xml:space="preserve">PIN: </w:t>
      </w:r>
      <w:r w:rsidR="00A24DC8">
        <w:rPr>
          <w:rFonts w:ascii="Times New Roman" w:hAnsi="Times New Roman" w:cs="Times New Roman"/>
          <w:b/>
        </w:rPr>
        <w:t>4</w:t>
      </w:r>
      <w:r>
        <w:rPr>
          <w:rFonts w:ascii="Times New Roman" w:hAnsi="Times New Roman" w:cs="Times New Roman"/>
          <w:b/>
        </w:rPr>
        <w:t>343</w:t>
      </w:r>
      <w:r w:rsidR="00D469B9" w:rsidRPr="00F96FBF">
        <w:rPr>
          <w:rFonts w:ascii="Times New Roman" w:hAnsi="Times New Roman" w:cs="Times New Roman"/>
          <w:b/>
        </w:rPr>
        <w:t>)</w:t>
      </w:r>
      <w:r w:rsidR="004B4377">
        <w:rPr>
          <w:rFonts w:ascii="Times New Roman" w:hAnsi="Times New Roman" w:cs="Times New Roman"/>
          <w:b/>
        </w:rPr>
        <w:t xml:space="preserve"> </w:t>
      </w:r>
    </w:p>
    <w:p w:rsidR="000F27CE" w:rsidRDefault="000F27CE" w:rsidP="000F27CE">
      <w:pPr>
        <w:pStyle w:val="heading3Text"/>
        <w:ind w:left="360" w:firstLine="0"/>
      </w:pPr>
      <w:r>
        <w:t>Relays are devices that monitor the currents and voltages for each piece of equipment in substations and actuate circuit breakers should these parameters exceed acceptable limits.  Relays in 500 kV and 220 kV substations fall under FERC jurisdiction.</w:t>
      </w:r>
    </w:p>
    <w:p w:rsidR="00FB635B" w:rsidRPr="00F96FBF" w:rsidRDefault="000F27CE" w:rsidP="000F27CE">
      <w:pPr>
        <w:pStyle w:val="heading3Text"/>
        <w:ind w:left="360" w:firstLine="360"/>
      </w:pPr>
      <w:r>
        <w:t xml:space="preserve">SCE has a specific plan for replacing both its distribution protection and control equipment and its 500 kV and 220 kV relays. The forecast includes replacement of obsolete protection and control systems, replacement of first-generation integrated systems (relays and control computers), replacement of obsolete PLCs, and replacement of 500kV and 220kV relays.  </w:t>
      </w:r>
      <w:r w:rsidR="00AE149C" w:rsidRPr="00F96FBF">
        <w:t xml:space="preserve">The estimated ISO-related </w:t>
      </w:r>
      <w:r w:rsidR="00072A96">
        <w:t xml:space="preserve">direct </w:t>
      </w:r>
      <w:r w:rsidR="00AE149C" w:rsidRPr="00F96FBF">
        <w:t xml:space="preserve">capital expenditures for this program that are expected to be operational in the period January through </w:t>
      </w:r>
      <w:r w:rsidR="00A24DC8">
        <w:t>December 201</w:t>
      </w:r>
      <w:r>
        <w:t>5</w:t>
      </w:r>
      <w:r w:rsidR="00AE149C" w:rsidRPr="00F96FBF">
        <w:t xml:space="preserve"> are $</w:t>
      </w:r>
      <w:r>
        <w:t>8.2</w:t>
      </w:r>
      <w:r w:rsidR="00AE149C" w:rsidRPr="00F96FBF">
        <w:t xml:space="preserve"> million.</w:t>
      </w:r>
    </w:p>
    <w:p w:rsidR="00F242A5" w:rsidRPr="00F96FBF" w:rsidRDefault="00F242A5" w:rsidP="00FB635B">
      <w:pPr>
        <w:spacing w:line="360" w:lineRule="auto"/>
        <w:ind w:left="360"/>
        <w:rPr>
          <w:rFonts w:ascii="Times New Roman" w:hAnsi="Times New Roman" w:cs="Times New Roman"/>
        </w:rPr>
      </w:pPr>
    </w:p>
    <w:p w:rsidR="00F242A5" w:rsidRPr="00F96FBF" w:rsidRDefault="006C1C9C" w:rsidP="006C1C9C">
      <w:pPr>
        <w:pStyle w:val="ListParagraph"/>
        <w:numPr>
          <w:ilvl w:val="0"/>
          <w:numId w:val="2"/>
        </w:numPr>
        <w:spacing w:line="360" w:lineRule="auto"/>
        <w:rPr>
          <w:rFonts w:ascii="Times New Roman" w:hAnsi="Times New Roman" w:cs="Times New Roman"/>
          <w:b/>
        </w:rPr>
      </w:pPr>
      <w:r w:rsidRPr="006C1C9C">
        <w:rPr>
          <w:rFonts w:ascii="Times New Roman" w:hAnsi="Times New Roman" w:cs="Times New Roman"/>
          <w:b/>
        </w:rPr>
        <w:t xml:space="preserve">Substation Transformer Bank Replacement Program (AA- &amp; A-Bank) </w:t>
      </w:r>
      <w:r w:rsidR="00F242A5" w:rsidRPr="00F96FBF">
        <w:rPr>
          <w:rFonts w:ascii="Times New Roman" w:hAnsi="Times New Roman" w:cs="Times New Roman"/>
          <w:b/>
        </w:rPr>
        <w:t xml:space="preserve">(PIN: </w:t>
      </w:r>
      <w:r w:rsidR="004C0048">
        <w:rPr>
          <w:rFonts w:ascii="Times New Roman" w:hAnsi="Times New Roman" w:cs="Times New Roman"/>
          <w:b/>
        </w:rPr>
        <w:t>5210</w:t>
      </w:r>
      <w:r w:rsidR="00F242A5" w:rsidRPr="00F96FBF">
        <w:rPr>
          <w:rFonts w:ascii="Times New Roman" w:hAnsi="Times New Roman" w:cs="Times New Roman"/>
          <w:b/>
        </w:rPr>
        <w:t>)</w:t>
      </w:r>
    </w:p>
    <w:p w:rsidR="006C1C9C" w:rsidRPr="006C1C9C" w:rsidRDefault="006C1C9C" w:rsidP="006C1C9C">
      <w:pPr>
        <w:spacing w:line="360" w:lineRule="auto"/>
        <w:ind w:left="360"/>
        <w:rPr>
          <w:rFonts w:ascii="Times New Roman" w:hAnsi="Times New Roman" w:cs="Times New Roman"/>
        </w:rPr>
      </w:pPr>
      <w:r w:rsidRPr="006C1C9C">
        <w:rPr>
          <w:rFonts w:ascii="Times New Roman" w:hAnsi="Times New Roman" w:cs="Times New Roman"/>
        </w:rPr>
        <w:t xml:space="preserve">AA-Bank transformers are located in major substations where they take electricity at the 500kV transmission level and transform it down to 220kv. The Substation Infrastructure Replacement (“SIR”) program identifies and replaces AA-Bank transformers </w:t>
      </w:r>
      <w:proofErr w:type="gramStart"/>
      <w:r w:rsidRPr="006C1C9C">
        <w:rPr>
          <w:rFonts w:ascii="Times New Roman" w:hAnsi="Times New Roman" w:cs="Times New Roman"/>
        </w:rPr>
        <w:t>that are</w:t>
      </w:r>
      <w:proofErr w:type="gramEnd"/>
      <w:r w:rsidRPr="006C1C9C">
        <w:rPr>
          <w:rFonts w:ascii="Times New Roman" w:hAnsi="Times New Roman" w:cs="Times New Roman"/>
        </w:rPr>
        <w:t xml:space="preserve"> approaching the end of their service lives, that contain parts which are known to be seriously problematic or are no longer available, or that can no longer be cost effectively maintained.   The costs of AA-Bank transformer replacement are all under FERC jurisdiction. </w:t>
      </w:r>
    </w:p>
    <w:p w:rsidR="006C1C9C" w:rsidRPr="006C1C9C"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 xml:space="preserve">A-Bank transformers are located in major substations where they take electricity at the 220kV transmission level and transform it down to a </w:t>
      </w:r>
      <w:proofErr w:type="spellStart"/>
      <w:r w:rsidRPr="006C1C9C">
        <w:rPr>
          <w:rFonts w:ascii="Times New Roman" w:hAnsi="Times New Roman" w:cs="Times New Roman"/>
        </w:rPr>
        <w:t>subtransmission</w:t>
      </w:r>
      <w:proofErr w:type="spellEnd"/>
      <w:r w:rsidRPr="006C1C9C">
        <w:rPr>
          <w:rFonts w:ascii="Times New Roman" w:hAnsi="Times New Roman" w:cs="Times New Roman"/>
        </w:rPr>
        <w:t xml:space="preserve"> voltage, either 115kV or 66kv. The SIR program identifies and replaces A-Bank transformers those are approaching the end of their service lives, that contain parts which are known to be seriously problematic or are no longer available, or that can no longer be cost-effectively maintained.</w:t>
      </w:r>
    </w:p>
    <w:p w:rsidR="006C1C9C" w:rsidRPr="006C1C9C"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The consequences of an in-service failure of an A-Bank transformer are highly undesirable. A-Bank transformers typically supply power to large portions of SCE’s distribution system servicing hundreds of thousands of customers. While redundancy is built into the A-Bank system, an in-service failure would place the system into an “N-1” condition, wherein a second failure or system disturbance could result in a massive blackout affecting significantly large areas. So severe are the consequences of such a blackout that SCE believes that every reasonable precaution must be taken to prevent it.</w:t>
      </w:r>
    </w:p>
    <w:p w:rsidR="006C1C9C" w:rsidRPr="006C1C9C" w:rsidRDefault="006C1C9C" w:rsidP="006C1C9C">
      <w:pPr>
        <w:spacing w:line="360" w:lineRule="auto"/>
        <w:ind w:left="360"/>
        <w:rPr>
          <w:rFonts w:ascii="Times New Roman" w:hAnsi="Times New Roman" w:cs="Times New Roman"/>
        </w:rPr>
      </w:pPr>
      <w:r w:rsidRPr="006C1C9C">
        <w:rPr>
          <w:rFonts w:ascii="Times New Roman" w:hAnsi="Times New Roman" w:cs="Times New Roman"/>
        </w:rPr>
        <w:lastRenderedPageBreak/>
        <w:tab/>
        <w:t>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w:t>
      </w:r>
    </w:p>
    <w:p w:rsidR="006C1C9C" w:rsidRPr="006C1C9C"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In summary, the replacement of AA- and A-Bank transformers is managed by the Substation Infrastructure Replacement program which combines engineering analysis and expert judgment to ensure that the appropriate number of AA- and A-Bank transformers is replaced each year and that those which are replaced are the most risk-significant.</w:t>
      </w:r>
    </w:p>
    <w:p w:rsidR="00FB635B" w:rsidRDefault="006C1C9C" w:rsidP="006C1C9C">
      <w:pPr>
        <w:spacing w:line="360" w:lineRule="auto"/>
        <w:ind w:left="360" w:firstLine="360"/>
        <w:rPr>
          <w:rFonts w:ascii="Times New Roman" w:hAnsi="Times New Roman" w:cs="Times New Roman"/>
        </w:rPr>
      </w:pPr>
      <w:r w:rsidRPr="006C1C9C">
        <w:rPr>
          <w:rFonts w:ascii="Times New Roman" w:hAnsi="Times New Roman" w:cs="Times New Roman"/>
        </w:rPr>
        <w:t xml:space="preserve">In 2014 - 2015, the 3AA and 4AA-Bank replacements at Eldorado substation are under FERC jurisdiction. In 2014, the 1A-Bank replacement at Kramer substation is under FERC jurisdiction while </w:t>
      </w:r>
      <w:r w:rsidR="00842051" w:rsidRPr="006C1C9C">
        <w:rPr>
          <w:rFonts w:ascii="Times New Roman" w:hAnsi="Times New Roman" w:cs="Times New Roman"/>
        </w:rPr>
        <w:t xml:space="preserve">all </w:t>
      </w:r>
      <w:r w:rsidR="00842051">
        <w:rPr>
          <w:rFonts w:ascii="Times New Roman" w:hAnsi="Times New Roman" w:cs="Times New Roman"/>
        </w:rPr>
        <w:t xml:space="preserve">remaining </w:t>
      </w:r>
      <w:r w:rsidR="00842051" w:rsidRPr="006C1C9C">
        <w:rPr>
          <w:rFonts w:ascii="Times New Roman" w:hAnsi="Times New Roman" w:cs="Times New Roman"/>
        </w:rPr>
        <w:t>A</w:t>
      </w:r>
      <w:r w:rsidRPr="006C1C9C">
        <w:rPr>
          <w:rFonts w:ascii="Times New Roman" w:hAnsi="Times New Roman" w:cs="Times New Roman"/>
        </w:rPr>
        <w:t xml:space="preserve">-Bank replacements are under CPUC jurisdiction in 2014 - 2015. The estimated ISO-related </w:t>
      </w:r>
      <w:r w:rsidR="00072A96">
        <w:rPr>
          <w:rFonts w:ascii="Times New Roman" w:hAnsi="Times New Roman" w:cs="Times New Roman"/>
        </w:rPr>
        <w:t xml:space="preserve">direct </w:t>
      </w:r>
      <w:r w:rsidRPr="006C1C9C">
        <w:rPr>
          <w:rFonts w:ascii="Times New Roman" w:hAnsi="Times New Roman" w:cs="Times New Roman"/>
        </w:rPr>
        <w:t>capital expenditures for this program that are expected to be operational in the period January through December 2015 are $18.3 million.</w:t>
      </w:r>
    </w:p>
    <w:p w:rsidR="006C1C9C" w:rsidRPr="00F96FBF" w:rsidRDefault="006C1C9C" w:rsidP="006C1C9C">
      <w:pPr>
        <w:spacing w:line="360" w:lineRule="auto"/>
        <w:ind w:left="360"/>
        <w:rPr>
          <w:rFonts w:ascii="Times New Roman" w:hAnsi="Times New Roman" w:cs="Times New Roman"/>
        </w:rPr>
      </w:pPr>
    </w:p>
    <w:p w:rsidR="004C0048" w:rsidRPr="009D5395" w:rsidRDefault="004C0048" w:rsidP="004C0048">
      <w:pPr>
        <w:pStyle w:val="ListParagraph"/>
        <w:numPr>
          <w:ilvl w:val="0"/>
          <w:numId w:val="2"/>
        </w:numPr>
        <w:spacing w:line="360" w:lineRule="auto"/>
        <w:rPr>
          <w:rFonts w:ascii="Times New Roman" w:hAnsi="Times New Roman" w:cs="Times New Roman"/>
          <w:b/>
        </w:rPr>
      </w:pPr>
      <w:r w:rsidRPr="009D5395">
        <w:rPr>
          <w:rFonts w:ascii="Times New Roman" w:hAnsi="Times New Roman" w:cs="Times New Roman"/>
          <w:b/>
        </w:rPr>
        <w:t xml:space="preserve">Centralized Remedial Action Scheme (C-RAS) </w:t>
      </w:r>
      <w:r>
        <w:rPr>
          <w:rFonts w:ascii="Times New Roman" w:hAnsi="Times New Roman" w:cs="Times New Roman"/>
          <w:b/>
        </w:rPr>
        <w:t>Program Phase</w:t>
      </w:r>
      <w:r w:rsidRPr="009D5395">
        <w:rPr>
          <w:rFonts w:ascii="Times New Roman" w:hAnsi="Times New Roman" w:cs="Times New Roman"/>
          <w:b/>
        </w:rPr>
        <w:t xml:space="preserve"> (PIN: 6428</w:t>
      </w:r>
      <w:r>
        <w:rPr>
          <w:rFonts w:ascii="Times New Roman" w:hAnsi="Times New Roman" w:cs="Times New Roman"/>
          <w:b/>
        </w:rPr>
        <w:t>)</w:t>
      </w:r>
    </w:p>
    <w:p w:rsidR="00C000FD" w:rsidRDefault="00C000FD" w:rsidP="00C000FD">
      <w:pPr>
        <w:spacing w:line="360" w:lineRule="auto"/>
        <w:ind w:left="360"/>
        <w:rPr>
          <w:rFonts w:ascii="Times New Roman" w:hAnsi="Times New Roman" w:cs="Times New Roman"/>
        </w:rPr>
      </w:pPr>
      <w:r w:rsidRPr="00C000FD">
        <w:rPr>
          <w:rFonts w:ascii="Times New Roman" w:hAnsi="Times New Roman" w:cs="Times New Roman"/>
        </w:rPr>
        <w:t xml:space="preserve">After the CRAS Project Phase is completed, the CRAS Program Phase will implement new RAS using the CRAS system. These new RAS will allow for new generation interconnections, new or modified reliability based RAS, and conversion of existing RAS as required.  </w:t>
      </w:r>
    </w:p>
    <w:p w:rsidR="00C000FD" w:rsidRPr="00C000FD" w:rsidRDefault="00C000FD" w:rsidP="00C000FD">
      <w:pPr>
        <w:spacing w:line="360" w:lineRule="auto"/>
        <w:ind w:left="360" w:firstLine="360"/>
        <w:rPr>
          <w:rFonts w:ascii="Times New Roman" w:hAnsi="Times New Roman" w:cs="Times New Roman"/>
        </w:rPr>
      </w:pPr>
      <w:r w:rsidRPr="00C000FD">
        <w:rPr>
          <w:rFonts w:ascii="Times New Roman" w:hAnsi="Times New Roman" w:cs="Times New Roman"/>
        </w:rPr>
        <w:t>This project phase encompasses planning and designing new RAS, as well as procuring the relay and telecommunication equipment necessary to implement new RAS using CRAS, and to convert exiting RAS to the CRAS platform. The planning and engineering of these</w:t>
      </w:r>
      <w:r>
        <w:rPr>
          <w:rFonts w:ascii="Times New Roman" w:hAnsi="Times New Roman" w:cs="Times New Roman"/>
        </w:rPr>
        <w:t xml:space="preserve"> </w:t>
      </w:r>
      <w:r w:rsidRPr="00C000FD">
        <w:rPr>
          <w:rFonts w:ascii="Times New Roman" w:hAnsi="Times New Roman" w:cs="Times New Roman"/>
        </w:rPr>
        <w:t>activities require a relatively long lead time. Therefore, before the end of the Project Phase, SCE will</w:t>
      </w:r>
      <w:r>
        <w:rPr>
          <w:rFonts w:ascii="Times New Roman" w:hAnsi="Times New Roman" w:cs="Times New Roman"/>
        </w:rPr>
        <w:t xml:space="preserve"> </w:t>
      </w:r>
      <w:r w:rsidRPr="00C000FD">
        <w:rPr>
          <w:rFonts w:ascii="Times New Roman" w:hAnsi="Times New Roman" w:cs="Times New Roman"/>
        </w:rPr>
        <w:t>start planning and engineering the first new RAS that will be incorporated with CRAS. This will allow</w:t>
      </w:r>
      <w:r>
        <w:rPr>
          <w:rFonts w:ascii="Times New Roman" w:hAnsi="Times New Roman" w:cs="Times New Roman"/>
        </w:rPr>
        <w:t xml:space="preserve"> </w:t>
      </w:r>
      <w:r w:rsidRPr="00C000FD">
        <w:rPr>
          <w:rFonts w:ascii="Times New Roman" w:hAnsi="Times New Roman" w:cs="Times New Roman"/>
        </w:rPr>
        <w:t>SCE to more quickly install the first CRAS protection schemes upon completion of the Project Phase.</w:t>
      </w:r>
    </w:p>
    <w:p w:rsidR="004C0048" w:rsidRDefault="003B6306" w:rsidP="00C000FD">
      <w:pPr>
        <w:spacing w:line="360" w:lineRule="auto"/>
        <w:ind w:left="360"/>
        <w:rPr>
          <w:rFonts w:ascii="Times New Roman" w:hAnsi="Times New Roman" w:cs="Times New Roman"/>
        </w:rPr>
      </w:pPr>
      <w:r>
        <w:rPr>
          <w:rFonts w:ascii="Times New Roman" w:hAnsi="Times New Roman" w:cs="Times New Roman"/>
        </w:rPr>
        <w:t>SCE’s</w:t>
      </w:r>
      <w:r w:rsidR="00C000FD" w:rsidRPr="00C000FD">
        <w:rPr>
          <w:rFonts w:ascii="Times New Roman" w:hAnsi="Times New Roman" w:cs="Times New Roman"/>
        </w:rPr>
        <w:t xml:space="preserve"> cost forecast reflects this strategy. SCE will complete or partially complete deployment of nine</w:t>
      </w:r>
      <w:r w:rsidR="00C000FD">
        <w:rPr>
          <w:rFonts w:ascii="Times New Roman" w:hAnsi="Times New Roman" w:cs="Times New Roman"/>
        </w:rPr>
        <w:t xml:space="preserve"> </w:t>
      </w:r>
      <w:r w:rsidR="00C000FD" w:rsidRPr="00C000FD">
        <w:rPr>
          <w:rFonts w:ascii="Times New Roman" w:hAnsi="Times New Roman" w:cs="Times New Roman"/>
        </w:rPr>
        <w:t>additional RAS by 2017.</w:t>
      </w:r>
      <w:r w:rsidR="004C0048">
        <w:rPr>
          <w:rFonts w:ascii="Times New Roman" w:hAnsi="Times New Roman" w:cs="Times New Roman"/>
        </w:rPr>
        <w:t xml:space="preserve"> </w:t>
      </w:r>
      <w:r w:rsidR="00C000FD" w:rsidRPr="006C1C9C">
        <w:rPr>
          <w:rFonts w:ascii="Times New Roman" w:hAnsi="Times New Roman" w:cs="Times New Roman"/>
        </w:rPr>
        <w:t xml:space="preserve">The estimated ISO-related </w:t>
      </w:r>
      <w:r w:rsidR="00072A96">
        <w:rPr>
          <w:rFonts w:ascii="Times New Roman" w:hAnsi="Times New Roman" w:cs="Times New Roman"/>
        </w:rPr>
        <w:t xml:space="preserve">direct </w:t>
      </w:r>
      <w:r w:rsidR="00C000FD" w:rsidRPr="006C1C9C">
        <w:rPr>
          <w:rFonts w:ascii="Times New Roman" w:hAnsi="Times New Roman" w:cs="Times New Roman"/>
        </w:rPr>
        <w:t xml:space="preserve">capital expenditures for this program that are expected to be operational in the period January through December 2015 </w:t>
      </w:r>
      <w:r w:rsidR="00C000FD">
        <w:rPr>
          <w:rFonts w:ascii="Times New Roman" w:hAnsi="Times New Roman" w:cs="Times New Roman"/>
        </w:rPr>
        <w:t xml:space="preserve">are </w:t>
      </w:r>
      <w:r w:rsidR="004C0048">
        <w:rPr>
          <w:rFonts w:ascii="Times New Roman" w:hAnsi="Times New Roman" w:cs="Times New Roman"/>
        </w:rPr>
        <w:t>$12.9 million.</w:t>
      </w:r>
    </w:p>
    <w:p w:rsidR="00D038FA" w:rsidRDefault="00D038FA" w:rsidP="004C0048">
      <w:pPr>
        <w:spacing w:line="360" w:lineRule="auto"/>
        <w:ind w:left="360"/>
        <w:rPr>
          <w:rFonts w:ascii="Times New Roman" w:hAnsi="Times New Roman" w:cs="Times New Roman"/>
        </w:rPr>
      </w:pPr>
    </w:p>
    <w:p w:rsidR="00B41C69" w:rsidRDefault="00B41C69">
      <w:pPr>
        <w:rPr>
          <w:rFonts w:ascii="Times New Roman" w:hAnsi="Times New Roman" w:cs="Times New Roman"/>
          <w:b/>
        </w:rPr>
      </w:pPr>
      <w:r>
        <w:rPr>
          <w:rFonts w:ascii="Times New Roman" w:hAnsi="Times New Roman" w:cs="Times New Roman"/>
          <w:b/>
        </w:rPr>
        <w:br w:type="page"/>
      </w:r>
    </w:p>
    <w:p w:rsidR="00BE6D58" w:rsidRPr="0079185B" w:rsidRDefault="00F51BEA" w:rsidP="00F51BEA">
      <w:pPr>
        <w:pStyle w:val="ListParagraph"/>
        <w:numPr>
          <w:ilvl w:val="0"/>
          <w:numId w:val="2"/>
        </w:numPr>
        <w:adjustRightInd w:val="0"/>
        <w:snapToGrid w:val="0"/>
        <w:spacing w:line="360" w:lineRule="auto"/>
        <w:rPr>
          <w:rFonts w:ascii="Times New Roman" w:hAnsi="Times New Roman" w:cs="Times New Roman"/>
        </w:rPr>
      </w:pPr>
      <w:r w:rsidRPr="00F51BEA">
        <w:rPr>
          <w:rFonts w:ascii="Times New Roman" w:hAnsi="Times New Roman" w:cs="Times New Roman"/>
          <w:b/>
        </w:rPr>
        <w:lastRenderedPageBreak/>
        <w:t xml:space="preserve">Transmission Line Rating Remediation </w:t>
      </w:r>
      <w:r w:rsidR="00D469B9" w:rsidRPr="0079185B">
        <w:rPr>
          <w:rFonts w:ascii="Times New Roman" w:hAnsi="Times New Roman" w:cs="Times New Roman"/>
          <w:b/>
        </w:rPr>
        <w:t xml:space="preserve">(PIN: </w:t>
      </w:r>
      <w:r w:rsidR="008C1DEE" w:rsidRPr="0079185B">
        <w:rPr>
          <w:rFonts w:ascii="Times New Roman" w:hAnsi="Times New Roman" w:cs="Times New Roman"/>
          <w:b/>
        </w:rPr>
        <w:t>7</w:t>
      </w:r>
      <w:r>
        <w:rPr>
          <w:rFonts w:ascii="Times New Roman" w:hAnsi="Times New Roman" w:cs="Times New Roman"/>
          <w:b/>
        </w:rPr>
        <w:t>298</w:t>
      </w:r>
      <w:r w:rsidR="00D469B9" w:rsidRPr="0079185B">
        <w:rPr>
          <w:rFonts w:ascii="Times New Roman" w:hAnsi="Times New Roman" w:cs="Times New Roman"/>
          <w:b/>
        </w:rPr>
        <w:t>)</w:t>
      </w:r>
      <w:r w:rsidR="00BE6D58" w:rsidRPr="0079185B">
        <w:rPr>
          <w:rFonts w:ascii="Times New Roman" w:hAnsi="Times New Roman" w:cs="Times New Roman"/>
          <w:b/>
        </w:rPr>
        <w:t xml:space="preserve"> </w:t>
      </w:r>
    </w:p>
    <w:p w:rsidR="00185BD9" w:rsidRPr="00185BD9" w:rsidRDefault="00185BD9" w:rsidP="00185BD9">
      <w:pPr>
        <w:adjustRightInd w:val="0"/>
        <w:snapToGrid w:val="0"/>
        <w:spacing w:line="360" w:lineRule="auto"/>
        <w:ind w:left="360"/>
        <w:rPr>
          <w:rFonts w:ascii="Times New Roman" w:hAnsi="Times New Roman" w:cs="Times New Roman"/>
        </w:rPr>
      </w:pPr>
      <w:r w:rsidRPr="00185BD9">
        <w:rPr>
          <w:rFonts w:ascii="Times New Roman" w:hAnsi="Times New Roman" w:cs="Times New Roman"/>
        </w:rPr>
        <w:t xml:space="preserve">SCE is beginning line remediation efforts based on the results of the Transmission Line Rating Remediation </w:t>
      </w:r>
      <w:r w:rsidR="001B0B3F">
        <w:rPr>
          <w:rFonts w:ascii="Times New Roman" w:hAnsi="Times New Roman" w:cs="Times New Roman"/>
        </w:rPr>
        <w:t xml:space="preserve">(“TLRR”) </w:t>
      </w:r>
      <w:r w:rsidRPr="00185BD9">
        <w:rPr>
          <w:rFonts w:ascii="Times New Roman" w:hAnsi="Times New Roman" w:cs="Times New Roman"/>
        </w:rPr>
        <w:t>Study. These efforts are expected to be ongoing through at least 2028. Remediation work includes replacing towers and poles, clearing brush, replacing insulators, removing slack from lines, and other efforts to remediate line clearance issues.</w:t>
      </w:r>
    </w:p>
    <w:p w:rsidR="0079185B" w:rsidRDefault="00185BD9" w:rsidP="00185BD9">
      <w:pPr>
        <w:adjustRightInd w:val="0"/>
        <w:snapToGrid w:val="0"/>
        <w:spacing w:line="360" w:lineRule="auto"/>
        <w:ind w:left="360" w:firstLine="360"/>
        <w:rPr>
          <w:rFonts w:ascii="Times New Roman" w:hAnsi="Times New Roman" w:cs="Times New Roman"/>
        </w:rPr>
      </w:pPr>
      <w:r w:rsidRPr="00185BD9">
        <w:rPr>
          <w:rFonts w:ascii="Times New Roman" w:hAnsi="Times New Roman" w:cs="Times New Roman"/>
        </w:rPr>
        <w:t>The forecast of TLRR capital expenditures is based on a specific, project-based forecast. The forecast includes the costs for remediation activities, engineering and design work, and materials, by year and by priority level of the work. Most of these costs are FERC jurisdictional.</w:t>
      </w:r>
      <w:r w:rsidR="0079185B">
        <w:rPr>
          <w:rFonts w:ascii="Times New Roman" w:hAnsi="Times New Roman" w:cs="Times New Roman"/>
        </w:rPr>
        <w:t xml:space="preserve">  </w:t>
      </w:r>
      <w:r w:rsidRPr="00185BD9">
        <w:rPr>
          <w:rFonts w:ascii="Times New Roman" w:hAnsi="Times New Roman" w:cs="Times New Roman"/>
        </w:rPr>
        <w:t xml:space="preserve">The estimated ISO-related </w:t>
      </w:r>
      <w:r w:rsidR="00072A96">
        <w:rPr>
          <w:rFonts w:ascii="Times New Roman" w:hAnsi="Times New Roman" w:cs="Times New Roman"/>
        </w:rPr>
        <w:t xml:space="preserve">direct </w:t>
      </w:r>
      <w:r w:rsidRPr="00185BD9">
        <w:rPr>
          <w:rFonts w:ascii="Times New Roman" w:hAnsi="Times New Roman" w:cs="Times New Roman"/>
        </w:rPr>
        <w:t>capital expenditures for this program that are expected to be operational in the period January through December 2015 are $</w:t>
      </w:r>
      <w:r>
        <w:rPr>
          <w:rFonts w:ascii="Times New Roman" w:hAnsi="Times New Roman" w:cs="Times New Roman"/>
        </w:rPr>
        <w:t>33.1</w:t>
      </w:r>
      <w:r w:rsidRPr="00185BD9">
        <w:rPr>
          <w:rFonts w:ascii="Times New Roman" w:hAnsi="Times New Roman" w:cs="Times New Roman"/>
        </w:rPr>
        <w:t xml:space="preserve"> million.</w:t>
      </w:r>
    </w:p>
    <w:p w:rsidR="00185BD9" w:rsidRPr="00BE6D58" w:rsidRDefault="00185BD9" w:rsidP="00185BD9">
      <w:pPr>
        <w:adjustRightInd w:val="0"/>
        <w:snapToGrid w:val="0"/>
        <w:spacing w:line="360" w:lineRule="auto"/>
        <w:ind w:left="360" w:firstLine="360"/>
        <w:rPr>
          <w:rFonts w:ascii="Times New Roman" w:hAnsi="Times New Roman" w:cs="Times New Roman"/>
        </w:rPr>
      </w:pPr>
    </w:p>
    <w:p w:rsidR="00A14F06" w:rsidRDefault="00A14F06" w:rsidP="00FB635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Control Room Upgrades (PIN: 3363)</w:t>
      </w:r>
    </w:p>
    <w:p w:rsidR="007F1491" w:rsidRPr="007F1491" w:rsidRDefault="007F1491" w:rsidP="007F1491">
      <w:pPr>
        <w:spacing w:line="360" w:lineRule="auto"/>
        <w:ind w:left="360"/>
        <w:rPr>
          <w:rFonts w:ascii="Times New Roman" w:hAnsi="Times New Roman" w:cs="Times New Roman"/>
        </w:rPr>
      </w:pPr>
      <w:r w:rsidRPr="007F1491">
        <w:rPr>
          <w:rFonts w:ascii="Times New Roman" w:hAnsi="Times New Roman" w:cs="Times New Roman"/>
        </w:rPr>
        <w:t>Over the past several years, many switching centers have been impacted as a result of automation and relay scheme installations that have led to encroachment in Grid Operation’s personnel space. Load growth increases combined with reductions of switching centers in the SCE service territory over time created a consolidation of personnel without adequately addressing the remaining facilities space requirements. The result has hampered the switching center’s ability to monitor and control the power grid using aging consoles and technology with adequate situational awareness. Additionally, none of these buildings were designed to accommodate NERC CIP Physical Security Perimeter compliance requirements.</w:t>
      </w:r>
    </w:p>
    <w:p w:rsidR="007F1491" w:rsidRPr="007F1491" w:rsidRDefault="007F1491" w:rsidP="00232CED">
      <w:pPr>
        <w:spacing w:line="360" w:lineRule="auto"/>
        <w:ind w:left="360" w:firstLine="360"/>
        <w:rPr>
          <w:rFonts w:ascii="Times New Roman" w:hAnsi="Times New Roman" w:cs="Times New Roman"/>
        </w:rPr>
      </w:pPr>
      <w:r w:rsidRPr="007F1491">
        <w:rPr>
          <w:rFonts w:ascii="Times New Roman" w:hAnsi="Times New Roman" w:cs="Times New Roman"/>
        </w:rPr>
        <w:t>Of the 13 switching centers currently in operation, several are in need of complete replacement. The need for replacement is mainly driven by age of the existing structures, system growth, and the need to upgrade the technology currently available in control room design. In addition, there is a need to be compliant with standards associated with the Americans with Disability Act.</w:t>
      </w:r>
    </w:p>
    <w:p w:rsidR="00A14F06" w:rsidRDefault="007F1491" w:rsidP="007F1491">
      <w:pPr>
        <w:spacing w:line="360" w:lineRule="auto"/>
        <w:ind w:left="360"/>
        <w:rPr>
          <w:rFonts w:ascii="Times New Roman" w:hAnsi="Times New Roman" w:cs="Times New Roman"/>
        </w:rPr>
      </w:pPr>
      <w:r w:rsidRPr="007F1491">
        <w:rPr>
          <w:rFonts w:ascii="Times New Roman" w:hAnsi="Times New Roman" w:cs="Times New Roman"/>
        </w:rPr>
        <w:tab/>
        <w:t>Four control buildings have been identified for complete replacement and eight have been identified for remodel.  New control buildings at Devers, Valley and Vista have 75% spend in 2014 and 25% spend in 2015.  New control building at Lugo has 50% spend in 2014 and 50% in 2015.  The proposed operating dates are December 2014 for Control Buildings and December 2015 for Energy Management System (EMS) control installation with estimated ISO-related direct capital expenditures of $14.3 million.</w:t>
      </w:r>
    </w:p>
    <w:p w:rsidR="00A14F06" w:rsidRPr="00A14F06" w:rsidRDefault="00A14F06" w:rsidP="00A14F06">
      <w:pPr>
        <w:spacing w:line="360" w:lineRule="auto"/>
        <w:ind w:left="360"/>
        <w:rPr>
          <w:rFonts w:ascii="Times New Roman" w:hAnsi="Times New Roman" w:cs="Times New Roman"/>
        </w:rPr>
      </w:pPr>
    </w:p>
    <w:p w:rsidR="00B41C69" w:rsidRDefault="00B41C69">
      <w:pPr>
        <w:rPr>
          <w:rFonts w:ascii="Times New Roman" w:hAnsi="Times New Roman" w:cs="Times New Roman"/>
          <w:b/>
        </w:rPr>
      </w:pPr>
      <w:r>
        <w:rPr>
          <w:rFonts w:ascii="Times New Roman" w:hAnsi="Times New Roman" w:cs="Times New Roman"/>
          <w:b/>
        </w:rPr>
        <w:br w:type="page"/>
      </w:r>
    </w:p>
    <w:p w:rsidR="0015500C" w:rsidRPr="0079185B" w:rsidRDefault="00251F03" w:rsidP="00FB635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lastRenderedPageBreak/>
        <w:t xml:space="preserve">Vestal 230/66kV Substation </w:t>
      </w:r>
      <w:r w:rsidR="00D469B9" w:rsidRPr="0079185B">
        <w:rPr>
          <w:rFonts w:ascii="Times New Roman" w:hAnsi="Times New Roman" w:cs="Times New Roman"/>
          <w:b/>
        </w:rPr>
        <w:t xml:space="preserve">(PIN: </w:t>
      </w:r>
      <w:r>
        <w:rPr>
          <w:rFonts w:ascii="Times New Roman" w:hAnsi="Times New Roman" w:cs="Times New Roman"/>
          <w:b/>
        </w:rPr>
        <w:t>6263</w:t>
      </w:r>
      <w:r w:rsidR="00D469B9" w:rsidRPr="0079185B">
        <w:rPr>
          <w:rFonts w:ascii="Times New Roman" w:hAnsi="Times New Roman" w:cs="Times New Roman"/>
          <w:b/>
        </w:rPr>
        <w:t>)</w:t>
      </w:r>
      <w:r w:rsidR="00BE6D58" w:rsidRPr="0079185B">
        <w:rPr>
          <w:rFonts w:ascii="Times New Roman" w:hAnsi="Times New Roman" w:cs="Times New Roman"/>
          <w:b/>
        </w:rPr>
        <w:t xml:space="preserve"> </w:t>
      </w:r>
    </w:p>
    <w:p w:rsidR="00251F03" w:rsidRDefault="00251F03" w:rsidP="00FB635B">
      <w:pPr>
        <w:spacing w:line="360" w:lineRule="auto"/>
        <w:ind w:left="360"/>
        <w:rPr>
          <w:rFonts w:ascii="Times New Roman" w:hAnsi="Times New Roman" w:cs="Times New Roman"/>
        </w:rPr>
      </w:pPr>
      <w:r w:rsidRPr="00251F03">
        <w:rPr>
          <w:rFonts w:ascii="Times New Roman" w:hAnsi="Times New Roman" w:cs="Times New Roman"/>
        </w:rPr>
        <w:t xml:space="preserve">Vestal 220/66 kV Substation is located in </w:t>
      </w:r>
      <w:proofErr w:type="spellStart"/>
      <w:r w:rsidRPr="00251F03">
        <w:rPr>
          <w:rFonts w:ascii="Times New Roman" w:hAnsi="Times New Roman" w:cs="Times New Roman"/>
        </w:rPr>
        <w:t>Richgrove</w:t>
      </w:r>
      <w:proofErr w:type="spellEnd"/>
      <w:r w:rsidRPr="00251F03">
        <w:rPr>
          <w:rFonts w:ascii="Times New Roman" w:hAnsi="Times New Roman" w:cs="Times New Roman"/>
        </w:rPr>
        <w:t xml:space="preserve"> and serves communities in Tulare County. By 2015, Vestal 220/66 kV Substation is projected to exceed its capacity limit due to continuing load growth in the area. The project scope is to replace two existing 100 MVA transformer banks with two 280 MVA transformer banks (thereby increasing total transformer capacity from 200 to 560 MVA). Currently, </w:t>
      </w:r>
      <w:proofErr w:type="gramStart"/>
      <w:r w:rsidRPr="00251F03">
        <w:rPr>
          <w:rFonts w:ascii="Times New Roman" w:hAnsi="Times New Roman" w:cs="Times New Roman"/>
        </w:rPr>
        <w:t>both</w:t>
      </w:r>
      <w:proofErr w:type="gramEnd"/>
      <w:r w:rsidRPr="00251F03">
        <w:rPr>
          <w:rFonts w:ascii="Times New Roman" w:hAnsi="Times New Roman" w:cs="Times New Roman"/>
        </w:rPr>
        <w:t xml:space="preserve"> of the existing 100 MVA A-bank transformers at Vestal 220/66 kV Substation are connected directly to the Vestal 220 kV </w:t>
      </w:r>
      <w:proofErr w:type="spellStart"/>
      <w:r w:rsidRPr="00251F03">
        <w:rPr>
          <w:rFonts w:ascii="Times New Roman" w:hAnsi="Times New Roman" w:cs="Times New Roman"/>
        </w:rPr>
        <w:t>switchrack</w:t>
      </w:r>
      <w:proofErr w:type="spellEnd"/>
      <w:r w:rsidRPr="00251F03">
        <w:rPr>
          <w:rFonts w:ascii="Times New Roman" w:hAnsi="Times New Roman" w:cs="Times New Roman"/>
        </w:rPr>
        <w:t xml:space="preserve"> without circuit breakers. The project scope includes installing four new 220 kV circuit breakers at Vestal 220/66 kV Substation to connect each of these two A-bank transformers to the Vestal 220 kV </w:t>
      </w:r>
      <w:proofErr w:type="spellStart"/>
      <w:r w:rsidRPr="00251F03">
        <w:rPr>
          <w:rFonts w:ascii="Times New Roman" w:hAnsi="Times New Roman" w:cs="Times New Roman"/>
        </w:rPr>
        <w:t>switchrack</w:t>
      </w:r>
      <w:proofErr w:type="spellEnd"/>
      <w:r w:rsidRPr="00251F03">
        <w:rPr>
          <w:rFonts w:ascii="Times New Roman" w:hAnsi="Times New Roman" w:cs="Times New Roman"/>
        </w:rPr>
        <w:t xml:space="preserve"> in double-breaker positions. Without the project, the loading at Vestal 220/66 kV Substation is projected to reach 127.8 percent of the substation’s capacity limit by 2015 under N-1 transformer outage conditions. The operating date is June 2015 with </w:t>
      </w:r>
      <w:r w:rsidR="00175965">
        <w:rPr>
          <w:rFonts w:ascii="Times New Roman" w:hAnsi="Times New Roman" w:cs="Times New Roman"/>
        </w:rPr>
        <w:t xml:space="preserve">estimated </w:t>
      </w:r>
      <w:r>
        <w:rPr>
          <w:rFonts w:ascii="Times New Roman" w:hAnsi="Times New Roman" w:cs="Times New Roman"/>
        </w:rPr>
        <w:t xml:space="preserve">ISO-related </w:t>
      </w:r>
      <w:r w:rsidR="00072A96">
        <w:rPr>
          <w:rFonts w:ascii="Times New Roman" w:hAnsi="Times New Roman" w:cs="Times New Roman"/>
        </w:rPr>
        <w:t xml:space="preserve">direct </w:t>
      </w:r>
      <w:r>
        <w:rPr>
          <w:rFonts w:ascii="Times New Roman" w:hAnsi="Times New Roman" w:cs="Times New Roman"/>
        </w:rPr>
        <w:t xml:space="preserve">capital expenditures of $5.9 million.  </w:t>
      </w:r>
    </w:p>
    <w:p w:rsidR="0015500C" w:rsidRPr="00F96FBF" w:rsidRDefault="0015500C" w:rsidP="00FB635B">
      <w:pPr>
        <w:spacing w:line="360" w:lineRule="auto"/>
        <w:ind w:left="360"/>
        <w:rPr>
          <w:rFonts w:ascii="Times New Roman" w:hAnsi="Times New Roman" w:cs="Times New Roman"/>
        </w:rPr>
      </w:pPr>
    </w:p>
    <w:p w:rsidR="00D469B9" w:rsidRPr="00F96FBF" w:rsidRDefault="0023374C" w:rsidP="0023374C">
      <w:pPr>
        <w:pStyle w:val="ListParagraph"/>
        <w:numPr>
          <w:ilvl w:val="0"/>
          <w:numId w:val="2"/>
        </w:numPr>
        <w:spacing w:line="360" w:lineRule="auto"/>
        <w:rPr>
          <w:rFonts w:ascii="Times New Roman" w:hAnsi="Times New Roman" w:cs="Times New Roman"/>
          <w:b/>
        </w:rPr>
      </w:pPr>
      <w:r w:rsidRPr="0023374C">
        <w:rPr>
          <w:rFonts w:ascii="Times New Roman" w:hAnsi="Times New Roman" w:cs="Times New Roman"/>
          <w:b/>
        </w:rPr>
        <w:t xml:space="preserve">Lugo 500kV Substation Breaker Installation </w:t>
      </w:r>
      <w:r w:rsidR="00D469B9" w:rsidRPr="00F96FBF">
        <w:rPr>
          <w:rFonts w:ascii="Times New Roman" w:hAnsi="Times New Roman" w:cs="Times New Roman"/>
          <w:b/>
        </w:rPr>
        <w:t>(PIN: 6</w:t>
      </w:r>
      <w:r>
        <w:rPr>
          <w:rFonts w:ascii="Times New Roman" w:hAnsi="Times New Roman" w:cs="Times New Roman"/>
          <w:b/>
        </w:rPr>
        <w:t>791</w:t>
      </w:r>
      <w:r w:rsidR="00D469B9" w:rsidRPr="00F96FBF">
        <w:rPr>
          <w:rFonts w:ascii="Times New Roman" w:hAnsi="Times New Roman" w:cs="Times New Roman"/>
          <w:b/>
        </w:rPr>
        <w:t>)</w:t>
      </w:r>
    </w:p>
    <w:p w:rsidR="00601D3A" w:rsidRPr="00601D3A" w:rsidRDefault="0023374C" w:rsidP="00601D3A">
      <w:pPr>
        <w:spacing w:line="360" w:lineRule="auto"/>
        <w:ind w:left="360"/>
        <w:rPr>
          <w:rFonts w:ascii="Times New Roman" w:hAnsi="Times New Roman" w:cs="Times New Roman"/>
        </w:rPr>
      </w:pPr>
      <w:r w:rsidRPr="0023374C">
        <w:rPr>
          <w:rFonts w:ascii="Times New Roman" w:hAnsi="Times New Roman" w:cs="Times New Roman"/>
        </w:rPr>
        <w:t>Currently, both No. 1AA and No. 2AA 500/230 kV transformer banks at Lugo substation are connected to the North and South Buses (respectively) via a bank-on-bus configuration. This configuration violates SCE's existing Transmission Planning Criteria. The project will improve operational flexibility, simplify future additions, and minimizes the loss of station capacity during planned outages</w:t>
      </w:r>
      <w:r>
        <w:rPr>
          <w:rFonts w:ascii="Times New Roman" w:hAnsi="Times New Roman" w:cs="Times New Roman"/>
        </w:rPr>
        <w:t xml:space="preserve">.  </w:t>
      </w:r>
      <w:r w:rsidR="00601D3A" w:rsidRPr="00601D3A">
        <w:rPr>
          <w:rFonts w:ascii="Times New Roman" w:hAnsi="Times New Roman" w:cs="Times New Roman"/>
        </w:rPr>
        <w:t xml:space="preserve">The proposed operating date is </w:t>
      </w:r>
      <w:r>
        <w:rPr>
          <w:rFonts w:ascii="Times New Roman" w:hAnsi="Times New Roman" w:cs="Times New Roman"/>
        </w:rPr>
        <w:t>December 2015</w:t>
      </w:r>
      <w:r w:rsidR="00601D3A" w:rsidRPr="00601D3A">
        <w:rPr>
          <w:rFonts w:ascii="Times New Roman" w:hAnsi="Times New Roman" w:cs="Times New Roman"/>
        </w:rPr>
        <w:t xml:space="preserve"> with estimated ISO-related </w:t>
      </w:r>
      <w:r w:rsidR="00072A96">
        <w:rPr>
          <w:rFonts w:ascii="Times New Roman" w:hAnsi="Times New Roman" w:cs="Times New Roman"/>
        </w:rPr>
        <w:t xml:space="preserve">direct </w:t>
      </w:r>
      <w:r w:rsidR="00601D3A" w:rsidRPr="00601D3A">
        <w:rPr>
          <w:rFonts w:ascii="Times New Roman" w:hAnsi="Times New Roman" w:cs="Times New Roman"/>
        </w:rPr>
        <w:t>capital expenditures of $</w:t>
      </w:r>
      <w:r>
        <w:rPr>
          <w:rFonts w:ascii="Times New Roman" w:hAnsi="Times New Roman" w:cs="Times New Roman"/>
        </w:rPr>
        <w:t>8.6</w:t>
      </w:r>
      <w:r w:rsidR="00601D3A" w:rsidRPr="00601D3A">
        <w:rPr>
          <w:rFonts w:ascii="Times New Roman" w:hAnsi="Times New Roman" w:cs="Times New Roman"/>
        </w:rPr>
        <w:t xml:space="preserve"> million.</w:t>
      </w:r>
    </w:p>
    <w:p w:rsidR="00FB635B" w:rsidRPr="00F96FBF" w:rsidRDefault="00FB635B" w:rsidP="00FB635B">
      <w:pPr>
        <w:spacing w:line="360" w:lineRule="auto"/>
        <w:ind w:left="360"/>
        <w:rPr>
          <w:rFonts w:ascii="Times New Roman" w:hAnsi="Times New Roman" w:cs="Times New Roman"/>
        </w:rPr>
      </w:pPr>
    </w:p>
    <w:p w:rsidR="00E76144" w:rsidRPr="00F96FBF" w:rsidRDefault="00967F5F" w:rsidP="00967F5F">
      <w:pPr>
        <w:pStyle w:val="ListParagraph"/>
        <w:numPr>
          <w:ilvl w:val="0"/>
          <w:numId w:val="2"/>
        </w:numPr>
        <w:spacing w:line="360" w:lineRule="auto"/>
        <w:rPr>
          <w:rFonts w:ascii="Times New Roman" w:hAnsi="Times New Roman" w:cs="Times New Roman"/>
          <w:b/>
        </w:rPr>
      </w:pPr>
      <w:r w:rsidRPr="00967F5F">
        <w:rPr>
          <w:rFonts w:ascii="Times New Roman" w:hAnsi="Times New Roman" w:cs="Times New Roman"/>
          <w:b/>
        </w:rPr>
        <w:t xml:space="preserve">Eldorado 500kV switchyard </w:t>
      </w:r>
      <w:r>
        <w:rPr>
          <w:rFonts w:ascii="Times New Roman" w:hAnsi="Times New Roman" w:cs="Times New Roman"/>
          <w:b/>
        </w:rPr>
        <w:t xml:space="preserve"> </w:t>
      </w:r>
      <w:r w:rsidR="0091587C" w:rsidRPr="00F96FBF">
        <w:rPr>
          <w:rFonts w:ascii="Times New Roman" w:hAnsi="Times New Roman" w:cs="Times New Roman"/>
          <w:b/>
        </w:rPr>
        <w:t xml:space="preserve">(PIN: </w:t>
      </w:r>
      <w:r>
        <w:rPr>
          <w:rFonts w:ascii="Times New Roman" w:hAnsi="Times New Roman" w:cs="Times New Roman"/>
          <w:b/>
        </w:rPr>
        <w:t>7248</w:t>
      </w:r>
      <w:r w:rsidR="0091587C" w:rsidRPr="00F96FBF">
        <w:rPr>
          <w:rFonts w:ascii="Times New Roman" w:hAnsi="Times New Roman" w:cs="Times New Roman"/>
          <w:b/>
        </w:rPr>
        <w:t>)</w:t>
      </w:r>
    </w:p>
    <w:p w:rsidR="007B78D9" w:rsidRDefault="00175965" w:rsidP="00FB635B">
      <w:pPr>
        <w:spacing w:line="360" w:lineRule="auto"/>
        <w:ind w:left="360"/>
        <w:rPr>
          <w:rFonts w:ascii="Times New Roman" w:hAnsi="Times New Roman" w:cs="Times New Roman"/>
        </w:rPr>
      </w:pPr>
      <w:bookmarkStart w:id="1" w:name="OLE_LINK4"/>
      <w:bookmarkStart w:id="2" w:name="OLE_LINK8"/>
      <w:r w:rsidRPr="00175965">
        <w:rPr>
          <w:rFonts w:ascii="Times New Roman" w:hAnsi="Times New Roman" w:cs="Times New Roman"/>
        </w:rPr>
        <w:t>As part of the Transition Cluster Phase II, three projects were requesting interconnection to SCE's East of Pisgah Sub-Area. Studies performed determined</w:t>
      </w:r>
      <w:r>
        <w:rPr>
          <w:rFonts w:ascii="Times New Roman" w:hAnsi="Times New Roman" w:cs="Times New Roman"/>
        </w:rPr>
        <w:t xml:space="preserve"> </w:t>
      </w:r>
      <w:r w:rsidRPr="00175965">
        <w:rPr>
          <w:rFonts w:ascii="Times New Roman" w:hAnsi="Times New Roman" w:cs="Times New Roman"/>
        </w:rPr>
        <w:t>that the existing system is insufficient to accommodate these three projects and that the addition of these projects adversely impact neighboring facilities. To</w:t>
      </w:r>
      <w:r>
        <w:rPr>
          <w:rFonts w:ascii="Times New Roman" w:hAnsi="Times New Roman" w:cs="Times New Roman"/>
        </w:rPr>
        <w:t xml:space="preserve"> </w:t>
      </w:r>
      <w:r w:rsidRPr="00175965">
        <w:rPr>
          <w:rFonts w:ascii="Times New Roman" w:hAnsi="Times New Roman" w:cs="Times New Roman"/>
        </w:rPr>
        <w:t>reliably interconnect and integrate these generation resources in a manner that also addresses impacts to neighboring utilities; the Phase II Studies identified</w:t>
      </w:r>
      <w:r>
        <w:rPr>
          <w:rFonts w:ascii="Times New Roman" w:hAnsi="Times New Roman" w:cs="Times New Roman"/>
        </w:rPr>
        <w:t xml:space="preserve"> </w:t>
      </w:r>
      <w:r w:rsidRPr="00175965">
        <w:rPr>
          <w:rFonts w:ascii="Times New Roman" w:hAnsi="Times New Roman" w:cs="Times New Roman"/>
        </w:rPr>
        <w:t xml:space="preserve">the need for a new SCE-owned Eldorado 220 kV </w:t>
      </w:r>
      <w:proofErr w:type="spellStart"/>
      <w:r w:rsidRPr="00175965">
        <w:rPr>
          <w:rFonts w:ascii="Times New Roman" w:hAnsi="Times New Roman" w:cs="Times New Roman"/>
        </w:rPr>
        <w:t>Switchrack</w:t>
      </w:r>
      <w:proofErr w:type="spellEnd"/>
      <w:r w:rsidRPr="00175965">
        <w:rPr>
          <w:rFonts w:ascii="Times New Roman" w:hAnsi="Times New Roman" w:cs="Times New Roman"/>
        </w:rPr>
        <w:t xml:space="preserve"> which is not connected to the existing 220 kV </w:t>
      </w:r>
      <w:proofErr w:type="spellStart"/>
      <w:r w:rsidRPr="00175965">
        <w:rPr>
          <w:rFonts w:ascii="Times New Roman" w:hAnsi="Times New Roman" w:cs="Times New Roman"/>
        </w:rPr>
        <w:t>switchrack</w:t>
      </w:r>
      <w:proofErr w:type="spellEnd"/>
      <w:r w:rsidRPr="00175965">
        <w:rPr>
          <w:rFonts w:ascii="Times New Roman" w:hAnsi="Times New Roman" w:cs="Times New Roman"/>
        </w:rPr>
        <w:t>. The new rack would be connected</w:t>
      </w:r>
      <w:r>
        <w:rPr>
          <w:rFonts w:ascii="Times New Roman" w:hAnsi="Times New Roman" w:cs="Times New Roman"/>
        </w:rPr>
        <w:t xml:space="preserve"> </w:t>
      </w:r>
      <w:r w:rsidRPr="00175965">
        <w:rPr>
          <w:rFonts w:ascii="Times New Roman" w:hAnsi="Times New Roman" w:cs="Times New Roman"/>
        </w:rPr>
        <w:t>directly to the 500 kV bus with a single AA-bank and implementing base case congestion management (curtailment of resources).</w:t>
      </w:r>
      <w:r w:rsidR="00601D3A" w:rsidRPr="00CA5550">
        <w:rPr>
          <w:rFonts w:ascii="Times New Roman" w:hAnsi="Times New Roman" w:cs="Times New Roman"/>
        </w:rPr>
        <w:t xml:space="preserve">   </w:t>
      </w:r>
      <w:r w:rsidR="00601D3A">
        <w:rPr>
          <w:rFonts w:ascii="Times New Roman" w:hAnsi="Times New Roman" w:cs="Times New Roman"/>
        </w:rPr>
        <w:t xml:space="preserve"> The proposed operating date is </w:t>
      </w:r>
      <w:r w:rsidR="00967F5F">
        <w:rPr>
          <w:rFonts w:ascii="Times New Roman" w:hAnsi="Times New Roman" w:cs="Times New Roman"/>
        </w:rPr>
        <w:t>December 2015</w:t>
      </w:r>
      <w:r w:rsidR="00601D3A">
        <w:rPr>
          <w:rFonts w:ascii="Times New Roman" w:hAnsi="Times New Roman" w:cs="Times New Roman"/>
        </w:rPr>
        <w:t xml:space="preserve"> with </w:t>
      </w:r>
      <w:r w:rsidR="00601D3A" w:rsidRPr="00F96FBF">
        <w:rPr>
          <w:rFonts w:ascii="Times New Roman" w:hAnsi="Times New Roman" w:cs="Times New Roman"/>
        </w:rPr>
        <w:t>estimated ISO-related</w:t>
      </w:r>
      <w:r w:rsidR="00072A96">
        <w:rPr>
          <w:rFonts w:ascii="Times New Roman" w:hAnsi="Times New Roman" w:cs="Times New Roman"/>
        </w:rPr>
        <w:t xml:space="preserve"> direct </w:t>
      </w:r>
      <w:r w:rsidR="00601D3A" w:rsidRPr="00F96FBF">
        <w:rPr>
          <w:rFonts w:ascii="Times New Roman" w:hAnsi="Times New Roman" w:cs="Times New Roman"/>
        </w:rPr>
        <w:t xml:space="preserve">capital expenditures </w:t>
      </w:r>
      <w:r w:rsidR="00601D3A">
        <w:rPr>
          <w:rFonts w:ascii="Times New Roman" w:hAnsi="Times New Roman" w:cs="Times New Roman"/>
        </w:rPr>
        <w:t xml:space="preserve">of </w:t>
      </w:r>
      <w:r w:rsidR="00601D3A" w:rsidRPr="00F96FBF">
        <w:rPr>
          <w:rFonts w:ascii="Times New Roman" w:hAnsi="Times New Roman" w:cs="Times New Roman"/>
        </w:rPr>
        <w:t>$</w:t>
      </w:r>
      <w:r w:rsidR="00967F5F">
        <w:rPr>
          <w:rFonts w:ascii="Times New Roman" w:hAnsi="Times New Roman" w:cs="Times New Roman"/>
        </w:rPr>
        <w:t>91.4</w:t>
      </w:r>
      <w:r w:rsidR="00601D3A" w:rsidRPr="00F96FBF">
        <w:rPr>
          <w:rFonts w:ascii="Times New Roman" w:hAnsi="Times New Roman" w:cs="Times New Roman"/>
        </w:rPr>
        <w:t xml:space="preserve"> million</w:t>
      </w:r>
      <w:bookmarkEnd w:id="1"/>
      <w:bookmarkEnd w:id="2"/>
      <w:r w:rsidR="00601D3A" w:rsidRPr="00F96FBF">
        <w:rPr>
          <w:rFonts w:ascii="Times New Roman" w:hAnsi="Times New Roman" w:cs="Times New Roman"/>
        </w:rPr>
        <w:t>.</w:t>
      </w:r>
    </w:p>
    <w:p w:rsidR="00A12248" w:rsidRPr="00A12248" w:rsidRDefault="00A12248" w:rsidP="00A12248">
      <w:pPr>
        <w:spacing w:line="360" w:lineRule="auto"/>
        <w:rPr>
          <w:rFonts w:ascii="Times New Roman" w:hAnsi="Times New Roman" w:cs="Times New Roman"/>
          <w:b/>
        </w:rPr>
      </w:pPr>
    </w:p>
    <w:p w:rsidR="00A12248" w:rsidRPr="00F96FBF" w:rsidRDefault="00A12248" w:rsidP="00A12248">
      <w:pPr>
        <w:pStyle w:val="ListParagraph"/>
        <w:numPr>
          <w:ilvl w:val="0"/>
          <w:numId w:val="2"/>
        </w:numPr>
        <w:spacing w:line="360" w:lineRule="auto"/>
        <w:rPr>
          <w:rFonts w:ascii="Times New Roman" w:hAnsi="Times New Roman" w:cs="Times New Roman"/>
          <w:b/>
        </w:rPr>
      </w:pPr>
      <w:r w:rsidRPr="00A12248">
        <w:rPr>
          <w:rFonts w:ascii="Times New Roman" w:hAnsi="Times New Roman" w:cs="Times New Roman"/>
          <w:b/>
        </w:rPr>
        <w:lastRenderedPageBreak/>
        <w:t xml:space="preserve">Eldorado 500kV Breaker Installation </w:t>
      </w:r>
      <w:r w:rsidRPr="00F96FBF">
        <w:rPr>
          <w:rFonts w:ascii="Times New Roman" w:hAnsi="Times New Roman" w:cs="Times New Roman"/>
          <w:b/>
        </w:rPr>
        <w:t xml:space="preserve">(PIN: </w:t>
      </w:r>
      <w:r>
        <w:rPr>
          <w:rFonts w:ascii="Times New Roman" w:hAnsi="Times New Roman" w:cs="Times New Roman"/>
          <w:b/>
        </w:rPr>
        <w:t>7241</w:t>
      </w:r>
      <w:r w:rsidRPr="00F96FBF">
        <w:rPr>
          <w:rFonts w:ascii="Times New Roman" w:hAnsi="Times New Roman" w:cs="Times New Roman"/>
          <w:b/>
        </w:rPr>
        <w:t>)</w:t>
      </w:r>
    </w:p>
    <w:p w:rsidR="00A12248" w:rsidRDefault="00A12248" w:rsidP="00A12248">
      <w:pPr>
        <w:spacing w:line="360" w:lineRule="auto"/>
        <w:ind w:left="360"/>
        <w:rPr>
          <w:rFonts w:ascii="Times New Roman" w:hAnsi="Times New Roman" w:cs="Times New Roman"/>
        </w:rPr>
      </w:pPr>
      <w:r w:rsidRPr="00A12248">
        <w:rPr>
          <w:rFonts w:ascii="Times New Roman" w:hAnsi="Times New Roman" w:cs="Times New Roman"/>
        </w:rPr>
        <w:t>Currently, both No. 3AA and No. 4AA 500/230 kV transformer banks at Eldorado Substation are connected to the South and North Buses (respectively) via a</w:t>
      </w:r>
      <w:r>
        <w:rPr>
          <w:rFonts w:ascii="Times New Roman" w:hAnsi="Times New Roman" w:cs="Times New Roman"/>
        </w:rPr>
        <w:t xml:space="preserve"> </w:t>
      </w:r>
      <w:r w:rsidRPr="00A12248">
        <w:rPr>
          <w:rFonts w:ascii="Times New Roman" w:hAnsi="Times New Roman" w:cs="Times New Roman"/>
        </w:rPr>
        <w:t>bank-on-bus configuration. This configuration violates SCE's existing Transmission Planning Criteria.</w:t>
      </w:r>
      <w:r>
        <w:rPr>
          <w:rFonts w:ascii="Times New Roman" w:hAnsi="Times New Roman" w:cs="Times New Roman"/>
        </w:rPr>
        <w:t xml:space="preserve"> </w:t>
      </w:r>
      <w:r w:rsidRPr="00A12248">
        <w:rPr>
          <w:rFonts w:ascii="Times New Roman" w:hAnsi="Times New Roman" w:cs="Times New Roman"/>
        </w:rPr>
        <w:t>The project adds the following benefits:</w:t>
      </w:r>
      <w:r>
        <w:rPr>
          <w:rFonts w:ascii="Times New Roman" w:hAnsi="Times New Roman" w:cs="Times New Roman"/>
        </w:rPr>
        <w:t xml:space="preserve"> </w:t>
      </w:r>
      <w:r w:rsidRPr="00A12248">
        <w:rPr>
          <w:rFonts w:ascii="Times New Roman" w:hAnsi="Times New Roman" w:cs="Times New Roman"/>
        </w:rPr>
        <w:t>improved operational flexibility</w:t>
      </w:r>
      <w:r>
        <w:rPr>
          <w:rFonts w:ascii="Times New Roman" w:hAnsi="Times New Roman" w:cs="Times New Roman"/>
        </w:rPr>
        <w:t xml:space="preserve">; </w:t>
      </w:r>
      <w:r w:rsidRPr="00A12248">
        <w:rPr>
          <w:rFonts w:ascii="Times New Roman" w:hAnsi="Times New Roman" w:cs="Times New Roman"/>
        </w:rPr>
        <w:t>simplifies future additions</w:t>
      </w:r>
      <w:r>
        <w:rPr>
          <w:rFonts w:ascii="Times New Roman" w:hAnsi="Times New Roman" w:cs="Times New Roman"/>
        </w:rPr>
        <w:t xml:space="preserve">; </w:t>
      </w:r>
      <w:r w:rsidRPr="00A12248">
        <w:rPr>
          <w:rFonts w:ascii="Times New Roman" w:hAnsi="Times New Roman" w:cs="Times New Roman"/>
        </w:rPr>
        <w:t>minimizes the loss of station capacity during planned outages</w:t>
      </w:r>
      <w:r>
        <w:rPr>
          <w:rFonts w:ascii="Times New Roman" w:hAnsi="Times New Roman" w:cs="Times New Roman"/>
        </w:rPr>
        <w:t xml:space="preserve">; and </w:t>
      </w:r>
      <w:r w:rsidRPr="00A12248">
        <w:rPr>
          <w:rFonts w:ascii="Times New Roman" w:hAnsi="Times New Roman" w:cs="Times New Roman"/>
        </w:rPr>
        <w:t>improve</w:t>
      </w:r>
      <w:r>
        <w:rPr>
          <w:rFonts w:ascii="Times New Roman" w:hAnsi="Times New Roman" w:cs="Times New Roman"/>
        </w:rPr>
        <w:t>d</w:t>
      </w:r>
      <w:r w:rsidRPr="00A12248">
        <w:rPr>
          <w:rFonts w:ascii="Times New Roman" w:hAnsi="Times New Roman" w:cs="Times New Roman"/>
        </w:rPr>
        <w:t xml:space="preserve"> selectivity of protection schemes</w:t>
      </w:r>
      <w:r>
        <w:rPr>
          <w:rFonts w:ascii="Times New Roman" w:hAnsi="Times New Roman" w:cs="Times New Roman"/>
        </w:rPr>
        <w:t>.</w:t>
      </w:r>
      <w:r w:rsidRPr="00CA5550">
        <w:rPr>
          <w:rFonts w:ascii="Times New Roman" w:hAnsi="Times New Roman" w:cs="Times New Roman"/>
        </w:rPr>
        <w:t xml:space="preserve">   </w:t>
      </w:r>
      <w:r>
        <w:rPr>
          <w:rFonts w:ascii="Times New Roman" w:hAnsi="Times New Roman" w:cs="Times New Roman"/>
        </w:rPr>
        <w:t xml:space="preserve"> The proposed operating date is December 2015 with </w:t>
      </w:r>
      <w:r w:rsidRPr="00F96FBF">
        <w:rPr>
          <w:rFonts w:ascii="Times New Roman" w:hAnsi="Times New Roman" w:cs="Times New Roman"/>
        </w:rPr>
        <w:t xml:space="preserve">estimated ISO-related </w:t>
      </w:r>
      <w:r w:rsidR="00072A96">
        <w:rPr>
          <w:rFonts w:ascii="Times New Roman" w:hAnsi="Times New Roman" w:cs="Times New Roman"/>
        </w:rPr>
        <w:t xml:space="preserve">direct </w:t>
      </w:r>
      <w:r w:rsidRPr="00F96FBF">
        <w:rPr>
          <w:rFonts w:ascii="Times New Roman" w:hAnsi="Times New Roman" w:cs="Times New Roman"/>
        </w:rPr>
        <w:t xml:space="preserve">capital expenditures </w:t>
      </w:r>
      <w:r>
        <w:rPr>
          <w:rFonts w:ascii="Times New Roman" w:hAnsi="Times New Roman" w:cs="Times New Roman"/>
        </w:rPr>
        <w:t xml:space="preserve">of </w:t>
      </w:r>
      <w:r w:rsidRPr="00F96FBF">
        <w:rPr>
          <w:rFonts w:ascii="Times New Roman" w:hAnsi="Times New Roman" w:cs="Times New Roman"/>
        </w:rPr>
        <w:t>$</w:t>
      </w:r>
      <w:r>
        <w:rPr>
          <w:rFonts w:ascii="Times New Roman" w:hAnsi="Times New Roman" w:cs="Times New Roman"/>
        </w:rPr>
        <w:t>11.5</w:t>
      </w:r>
      <w:r w:rsidRPr="00F96FBF">
        <w:rPr>
          <w:rFonts w:ascii="Times New Roman" w:hAnsi="Times New Roman" w:cs="Times New Roman"/>
        </w:rPr>
        <w:t xml:space="preserve"> million.</w:t>
      </w:r>
    </w:p>
    <w:p w:rsidR="009D5395" w:rsidRPr="00F96FBF" w:rsidRDefault="009D5395" w:rsidP="00FB635B">
      <w:pPr>
        <w:spacing w:line="360" w:lineRule="auto"/>
        <w:ind w:left="360"/>
        <w:rPr>
          <w:rFonts w:ascii="Times New Roman" w:hAnsi="Times New Roman" w:cs="Times New Roman"/>
        </w:rPr>
      </w:pPr>
    </w:p>
    <w:p w:rsidR="00175965" w:rsidRPr="00175965" w:rsidRDefault="00F4320E" w:rsidP="00175965">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 xml:space="preserve">New </w:t>
      </w:r>
      <w:proofErr w:type="spellStart"/>
      <w:r w:rsidR="00175965" w:rsidRPr="00175965">
        <w:rPr>
          <w:rFonts w:ascii="Times New Roman" w:hAnsi="Times New Roman" w:cs="Times New Roman"/>
          <w:b/>
        </w:rPr>
        <w:t>Primm</w:t>
      </w:r>
      <w:proofErr w:type="spellEnd"/>
      <w:r w:rsidR="00175965" w:rsidRPr="00175965">
        <w:rPr>
          <w:rFonts w:ascii="Times New Roman" w:hAnsi="Times New Roman" w:cs="Times New Roman"/>
          <w:b/>
        </w:rPr>
        <w:t xml:space="preserve"> 220 kV Substation (P</w:t>
      </w:r>
      <w:r w:rsidR="00175965">
        <w:rPr>
          <w:rFonts w:ascii="Times New Roman" w:hAnsi="Times New Roman" w:cs="Times New Roman"/>
          <w:b/>
        </w:rPr>
        <w:t xml:space="preserve">IN: </w:t>
      </w:r>
      <w:r w:rsidR="00175965" w:rsidRPr="00175965">
        <w:rPr>
          <w:rFonts w:ascii="Times New Roman" w:hAnsi="Times New Roman" w:cs="Times New Roman"/>
          <w:b/>
        </w:rPr>
        <w:t>7426)</w:t>
      </w:r>
    </w:p>
    <w:p w:rsidR="00601D3A" w:rsidRDefault="00175965" w:rsidP="00175965">
      <w:pPr>
        <w:spacing w:line="360" w:lineRule="auto"/>
        <w:ind w:left="360"/>
        <w:rPr>
          <w:rFonts w:ascii="Times New Roman" w:eastAsia="Times New Roman" w:hAnsi="Times New Roman" w:cs="Times New Roman"/>
          <w:sz w:val="24"/>
          <w:szCs w:val="20"/>
          <w:lang w:eastAsia="en-US"/>
        </w:rPr>
      </w:pPr>
      <w:r w:rsidRPr="00175965">
        <w:rPr>
          <w:rFonts w:ascii="Times New Roman" w:eastAsia="Times New Roman" w:hAnsi="Times New Roman" w:cs="Times New Roman"/>
          <w:sz w:val="24"/>
          <w:szCs w:val="20"/>
          <w:lang w:eastAsia="en-US"/>
        </w:rPr>
        <w:t>A new 220 kV collector substation (</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xml:space="preserve">) is needed to interconnect new renewable generation projects in </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Nevada. This project will provide the transmission infrastructure needed to interconnect solar generation along the Eldorado-</w:t>
      </w:r>
      <w:proofErr w:type="spellStart"/>
      <w:r w:rsidRPr="00175965">
        <w:rPr>
          <w:rFonts w:ascii="Times New Roman" w:eastAsia="Times New Roman" w:hAnsi="Times New Roman" w:cs="Times New Roman"/>
          <w:sz w:val="24"/>
          <w:szCs w:val="20"/>
          <w:lang w:eastAsia="en-US"/>
        </w:rPr>
        <w:t>Ivanpah</w:t>
      </w:r>
      <w:proofErr w:type="spellEnd"/>
      <w:r w:rsidRPr="00175965">
        <w:rPr>
          <w:rFonts w:ascii="Times New Roman" w:eastAsia="Times New Roman" w:hAnsi="Times New Roman" w:cs="Times New Roman"/>
          <w:sz w:val="24"/>
          <w:szCs w:val="20"/>
          <w:lang w:eastAsia="en-US"/>
        </w:rPr>
        <w:t xml:space="preserve"> 220 kV transmission corridor.  The project consists of constructing a new 220 kV substation (switching station). The existing Eldorado-</w:t>
      </w:r>
      <w:proofErr w:type="spellStart"/>
      <w:r w:rsidRPr="00175965">
        <w:rPr>
          <w:rFonts w:ascii="Times New Roman" w:eastAsia="Times New Roman" w:hAnsi="Times New Roman" w:cs="Times New Roman"/>
          <w:sz w:val="24"/>
          <w:szCs w:val="20"/>
          <w:lang w:eastAsia="en-US"/>
        </w:rPr>
        <w:t>Ivanpah</w:t>
      </w:r>
      <w:proofErr w:type="spellEnd"/>
      <w:r w:rsidRPr="00175965">
        <w:rPr>
          <w:rFonts w:ascii="Times New Roman" w:eastAsia="Times New Roman" w:hAnsi="Times New Roman" w:cs="Times New Roman"/>
          <w:sz w:val="24"/>
          <w:szCs w:val="20"/>
          <w:lang w:eastAsia="en-US"/>
        </w:rPr>
        <w:t xml:space="preserve"> No. 1 220 kV line will be connected into and out of (“looped into”) the new </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xml:space="preserve"> Substation to form the Eldorado-</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xml:space="preserve"> and </w:t>
      </w:r>
      <w:proofErr w:type="spellStart"/>
      <w:r w:rsidRPr="00175965">
        <w:rPr>
          <w:rFonts w:ascii="Times New Roman" w:eastAsia="Times New Roman" w:hAnsi="Times New Roman" w:cs="Times New Roman"/>
          <w:sz w:val="24"/>
          <w:szCs w:val="20"/>
          <w:lang w:eastAsia="en-US"/>
        </w:rPr>
        <w:t>Ivanpah-Primm</w:t>
      </w:r>
      <w:proofErr w:type="spellEnd"/>
      <w:r w:rsidRPr="00175965">
        <w:rPr>
          <w:rFonts w:ascii="Times New Roman" w:eastAsia="Times New Roman" w:hAnsi="Times New Roman" w:cs="Times New Roman"/>
          <w:sz w:val="24"/>
          <w:szCs w:val="20"/>
          <w:lang w:eastAsia="en-US"/>
        </w:rPr>
        <w:t xml:space="preserve"> 220 kV </w:t>
      </w:r>
      <w:r>
        <w:rPr>
          <w:rFonts w:ascii="Times New Roman" w:eastAsia="Times New Roman" w:hAnsi="Times New Roman" w:cs="Times New Roman"/>
          <w:sz w:val="24"/>
          <w:szCs w:val="20"/>
          <w:lang w:eastAsia="en-US"/>
        </w:rPr>
        <w:t>transmission lines</w:t>
      </w:r>
      <w:r w:rsidRPr="00175965">
        <w:rPr>
          <w:rFonts w:ascii="Times New Roman" w:eastAsia="Times New Roman" w:hAnsi="Times New Roman" w:cs="Times New Roman"/>
          <w:sz w:val="24"/>
          <w:szCs w:val="20"/>
          <w:lang w:eastAsia="en-US"/>
        </w:rPr>
        <w:t xml:space="preserve">. Also, a single 220 kV generation tie line will be interconnected to the new substation.  The telecommunications scope of work to support the new substation and transmission lines includes the installation of fiber optic cable between </w:t>
      </w:r>
      <w:proofErr w:type="spellStart"/>
      <w:r w:rsidRPr="00175965">
        <w:rPr>
          <w:rFonts w:ascii="Times New Roman" w:eastAsia="Times New Roman" w:hAnsi="Times New Roman" w:cs="Times New Roman"/>
          <w:sz w:val="24"/>
          <w:szCs w:val="20"/>
          <w:lang w:eastAsia="en-US"/>
        </w:rPr>
        <w:t>Ivanpah</w:t>
      </w:r>
      <w:proofErr w:type="spellEnd"/>
      <w:r w:rsidRPr="00175965">
        <w:rPr>
          <w:rFonts w:ascii="Times New Roman" w:eastAsia="Times New Roman" w:hAnsi="Times New Roman" w:cs="Times New Roman"/>
          <w:sz w:val="24"/>
          <w:szCs w:val="20"/>
          <w:lang w:eastAsia="en-US"/>
        </w:rPr>
        <w:t xml:space="preserve"> and </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xml:space="preserve"> Substation to meet the diverse routing requirements for the </w:t>
      </w:r>
      <w:proofErr w:type="spellStart"/>
      <w:r w:rsidRPr="00175965">
        <w:rPr>
          <w:rFonts w:ascii="Times New Roman" w:eastAsia="Times New Roman" w:hAnsi="Times New Roman" w:cs="Times New Roman"/>
          <w:sz w:val="24"/>
          <w:szCs w:val="20"/>
          <w:lang w:eastAsia="en-US"/>
        </w:rPr>
        <w:t>Ivanpah-Primm</w:t>
      </w:r>
      <w:proofErr w:type="spellEnd"/>
      <w:r w:rsidRPr="00175965">
        <w:rPr>
          <w:rFonts w:ascii="Times New Roman" w:eastAsia="Times New Roman" w:hAnsi="Times New Roman" w:cs="Times New Roman"/>
          <w:sz w:val="24"/>
          <w:szCs w:val="20"/>
          <w:lang w:eastAsia="en-US"/>
        </w:rPr>
        <w:t xml:space="preserve"> 220 kV transmission line. All required light-wave channel and related terminal equipment at </w:t>
      </w:r>
      <w:proofErr w:type="spellStart"/>
      <w:r w:rsidRPr="00175965">
        <w:rPr>
          <w:rFonts w:ascii="Times New Roman" w:eastAsia="Times New Roman" w:hAnsi="Times New Roman" w:cs="Times New Roman"/>
          <w:sz w:val="24"/>
          <w:szCs w:val="20"/>
          <w:lang w:eastAsia="en-US"/>
        </w:rPr>
        <w:t>Primm</w:t>
      </w:r>
      <w:proofErr w:type="spellEnd"/>
      <w:r w:rsidRPr="00175965">
        <w:rPr>
          <w:rFonts w:ascii="Times New Roman" w:eastAsia="Times New Roman" w:hAnsi="Times New Roman" w:cs="Times New Roman"/>
          <w:sz w:val="24"/>
          <w:szCs w:val="20"/>
          <w:lang w:eastAsia="en-US"/>
        </w:rPr>
        <w:t xml:space="preserve">, Eldorado, and </w:t>
      </w:r>
      <w:proofErr w:type="spellStart"/>
      <w:r w:rsidRPr="00175965">
        <w:rPr>
          <w:rFonts w:ascii="Times New Roman" w:eastAsia="Times New Roman" w:hAnsi="Times New Roman" w:cs="Times New Roman"/>
          <w:sz w:val="24"/>
          <w:szCs w:val="20"/>
          <w:lang w:eastAsia="en-US"/>
        </w:rPr>
        <w:t>Ivanpah</w:t>
      </w:r>
      <w:proofErr w:type="spellEnd"/>
      <w:r w:rsidRPr="00175965">
        <w:rPr>
          <w:rFonts w:ascii="Times New Roman" w:eastAsia="Times New Roman" w:hAnsi="Times New Roman" w:cs="Times New Roman"/>
          <w:sz w:val="24"/>
          <w:szCs w:val="20"/>
          <w:lang w:eastAsia="en-US"/>
        </w:rPr>
        <w:t xml:space="preserve"> Substation will be installed to support the new fiber optic lines.  The operating date is October 2015, with total </w:t>
      </w:r>
      <w:r>
        <w:rPr>
          <w:rFonts w:ascii="Times New Roman" w:eastAsia="Times New Roman" w:hAnsi="Times New Roman" w:cs="Times New Roman"/>
          <w:sz w:val="24"/>
          <w:szCs w:val="20"/>
          <w:lang w:eastAsia="en-US"/>
        </w:rPr>
        <w:t xml:space="preserve">ISO related </w:t>
      </w:r>
      <w:r w:rsidR="00072A96">
        <w:rPr>
          <w:rFonts w:ascii="Times New Roman" w:eastAsia="Times New Roman" w:hAnsi="Times New Roman" w:cs="Times New Roman"/>
          <w:sz w:val="24"/>
          <w:szCs w:val="20"/>
          <w:lang w:eastAsia="en-US"/>
        </w:rPr>
        <w:t xml:space="preserve">direct </w:t>
      </w:r>
      <w:r>
        <w:rPr>
          <w:rFonts w:ascii="Times New Roman" w:eastAsia="Times New Roman" w:hAnsi="Times New Roman" w:cs="Times New Roman"/>
          <w:sz w:val="24"/>
          <w:szCs w:val="20"/>
          <w:lang w:eastAsia="en-US"/>
        </w:rPr>
        <w:t xml:space="preserve">capital expenditures </w:t>
      </w:r>
      <w:r w:rsidRPr="00175965">
        <w:rPr>
          <w:rFonts w:ascii="Times New Roman" w:eastAsia="Times New Roman" w:hAnsi="Times New Roman" w:cs="Times New Roman"/>
          <w:sz w:val="24"/>
          <w:szCs w:val="20"/>
          <w:lang w:eastAsia="en-US"/>
        </w:rPr>
        <w:t>of $2</w:t>
      </w:r>
      <w:r>
        <w:rPr>
          <w:rFonts w:ascii="Times New Roman" w:eastAsia="Times New Roman" w:hAnsi="Times New Roman" w:cs="Times New Roman"/>
          <w:sz w:val="24"/>
          <w:szCs w:val="20"/>
          <w:lang w:eastAsia="en-US"/>
        </w:rPr>
        <w:t>2.7</w:t>
      </w:r>
      <w:r w:rsidRPr="00175965">
        <w:rPr>
          <w:rFonts w:ascii="Times New Roman" w:eastAsia="Times New Roman" w:hAnsi="Times New Roman" w:cs="Times New Roman"/>
          <w:sz w:val="24"/>
          <w:szCs w:val="20"/>
          <w:lang w:eastAsia="en-US"/>
        </w:rPr>
        <w:t xml:space="preserve"> million.</w:t>
      </w:r>
    </w:p>
    <w:p w:rsidR="00175965" w:rsidRPr="00601D3A" w:rsidRDefault="00175965" w:rsidP="00175965">
      <w:pPr>
        <w:spacing w:line="360" w:lineRule="auto"/>
        <w:ind w:left="360"/>
        <w:rPr>
          <w:rFonts w:ascii="Times New Roman" w:hAnsi="Times New Roman" w:cs="Times New Roman"/>
        </w:rPr>
      </w:pPr>
    </w:p>
    <w:p w:rsidR="00C80C0B" w:rsidRPr="00C80C0B" w:rsidRDefault="00C80C0B" w:rsidP="00C80C0B">
      <w:pPr>
        <w:pStyle w:val="ListParagraph"/>
        <w:numPr>
          <w:ilvl w:val="0"/>
          <w:numId w:val="2"/>
        </w:numPr>
        <w:spacing w:line="360" w:lineRule="auto"/>
        <w:rPr>
          <w:rFonts w:ascii="Times New Roman" w:hAnsi="Times New Roman" w:cs="Times New Roman"/>
          <w:b/>
        </w:rPr>
      </w:pPr>
      <w:r>
        <w:rPr>
          <w:rFonts w:ascii="Times New Roman" w:hAnsi="Times New Roman" w:cs="Times New Roman"/>
          <w:b/>
        </w:rPr>
        <w:t>Villa Park 230kV CB</w:t>
      </w:r>
      <w:r w:rsidRPr="00C80C0B">
        <w:rPr>
          <w:rFonts w:ascii="Times New Roman" w:hAnsi="Times New Roman" w:cs="Times New Roman"/>
          <w:b/>
        </w:rPr>
        <w:t xml:space="preserve"> (PIN: </w:t>
      </w:r>
      <w:r>
        <w:rPr>
          <w:rFonts w:ascii="Times New Roman" w:hAnsi="Times New Roman" w:cs="Times New Roman"/>
          <w:b/>
        </w:rPr>
        <w:t>7116</w:t>
      </w:r>
      <w:r w:rsidRPr="00C80C0B">
        <w:rPr>
          <w:rFonts w:ascii="Times New Roman" w:hAnsi="Times New Roman" w:cs="Times New Roman"/>
          <w:b/>
        </w:rPr>
        <w:t xml:space="preserve"> )</w:t>
      </w:r>
    </w:p>
    <w:p w:rsidR="00F75079" w:rsidRDefault="00F75079" w:rsidP="00F75079">
      <w:pPr>
        <w:spacing w:line="360" w:lineRule="auto"/>
        <w:ind w:left="360"/>
        <w:rPr>
          <w:rFonts w:ascii="Times New Roman" w:hAnsi="Times New Roman" w:cs="Times New Roman"/>
        </w:rPr>
      </w:pPr>
      <w:r w:rsidRPr="00F75079">
        <w:rPr>
          <w:rFonts w:ascii="Times New Roman" w:hAnsi="Times New Roman" w:cs="Times New Roman"/>
        </w:rPr>
        <w:t xml:space="preserve">In order to ensure compliance with current planning criteria and guidelines and higher operation flexibility, update the existing 2A Villa Park 230/66 kV Substation bank-on-bus configuration to bank-on-breaker configuration by equipping 220 kV bank position No. 4 with double breakers. In addition, relocate the existing No. 1A Bank currently connected at 220 kV position No. 2N to 220 kV </w:t>
      </w:r>
      <w:r w:rsidRPr="00F75079">
        <w:rPr>
          <w:rFonts w:ascii="Times New Roman" w:hAnsi="Times New Roman" w:cs="Times New Roman"/>
        </w:rPr>
        <w:lastRenderedPageBreak/>
        <w:t>Position No. 3N and equip position No. 3 with double breakers.</w:t>
      </w:r>
      <w:r>
        <w:rPr>
          <w:rFonts w:ascii="Times New Roman" w:hAnsi="Times New Roman" w:cs="Times New Roman"/>
        </w:rPr>
        <w:t xml:space="preserve">  The proposed operating date is December 2015 with </w:t>
      </w:r>
      <w:r w:rsidRPr="00F96FBF">
        <w:rPr>
          <w:rFonts w:ascii="Times New Roman" w:hAnsi="Times New Roman" w:cs="Times New Roman"/>
        </w:rPr>
        <w:t xml:space="preserve">estimated ISO-related </w:t>
      </w:r>
      <w:r>
        <w:rPr>
          <w:rFonts w:ascii="Times New Roman" w:hAnsi="Times New Roman" w:cs="Times New Roman"/>
        </w:rPr>
        <w:t xml:space="preserve">direct </w:t>
      </w:r>
      <w:r w:rsidRPr="00F96FBF">
        <w:rPr>
          <w:rFonts w:ascii="Times New Roman" w:hAnsi="Times New Roman" w:cs="Times New Roman"/>
        </w:rPr>
        <w:t xml:space="preserve">capital expenditures </w:t>
      </w:r>
      <w:r>
        <w:rPr>
          <w:rFonts w:ascii="Times New Roman" w:hAnsi="Times New Roman" w:cs="Times New Roman"/>
        </w:rPr>
        <w:t xml:space="preserve">of </w:t>
      </w:r>
      <w:r w:rsidRPr="00F96FBF">
        <w:rPr>
          <w:rFonts w:ascii="Times New Roman" w:hAnsi="Times New Roman" w:cs="Times New Roman"/>
        </w:rPr>
        <w:t>$</w:t>
      </w:r>
      <w:r>
        <w:rPr>
          <w:rFonts w:ascii="Times New Roman" w:hAnsi="Times New Roman" w:cs="Times New Roman"/>
        </w:rPr>
        <w:t>6.3</w:t>
      </w:r>
      <w:r w:rsidRPr="00F96FBF">
        <w:rPr>
          <w:rFonts w:ascii="Times New Roman" w:hAnsi="Times New Roman" w:cs="Times New Roman"/>
        </w:rPr>
        <w:t xml:space="preserve"> million.</w:t>
      </w:r>
    </w:p>
    <w:p w:rsidR="00F75079" w:rsidRPr="00C80C0B" w:rsidRDefault="00F75079" w:rsidP="00F75079">
      <w:pPr>
        <w:spacing w:line="360" w:lineRule="auto"/>
        <w:ind w:left="360"/>
        <w:rPr>
          <w:rFonts w:ascii="Times New Roman" w:hAnsi="Times New Roman" w:cs="Times New Roman"/>
          <w:b/>
        </w:rPr>
      </w:pPr>
    </w:p>
    <w:p w:rsidR="0091587C" w:rsidRPr="0001316C" w:rsidRDefault="0091587C" w:rsidP="0001316C">
      <w:pPr>
        <w:pStyle w:val="ListParagraph"/>
        <w:numPr>
          <w:ilvl w:val="0"/>
          <w:numId w:val="2"/>
        </w:numPr>
        <w:spacing w:line="360" w:lineRule="auto"/>
        <w:rPr>
          <w:rFonts w:ascii="Times New Roman" w:hAnsi="Times New Roman" w:cs="Times New Roman"/>
          <w:b/>
        </w:rPr>
      </w:pPr>
      <w:r w:rsidRPr="0001316C">
        <w:rPr>
          <w:rFonts w:ascii="Times New Roman" w:hAnsi="Times New Roman" w:cs="Times New Roman"/>
          <w:b/>
        </w:rPr>
        <w:t xml:space="preserve">TRTP </w:t>
      </w:r>
      <w:r w:rsidR="00AD38E7" w:rsidRPr="0001316C">
        <w:rPr>
          <w:rFonts w:ascii="Times New Roman" w:hAnsi="Times New Roman" w:cs="Times New Roman"/>
          <w:b/>
        </w:rPr>
        <w:t>Segment</w:t>
      </w:r>
      <w:r w:rsidR="006E7DB9" w:rsidRPr="0001316C">
        <w:rPr>
          <w:rFonts w:ascii="Times New Roman" w:hAnsi="Times New Roman" w:cs="Times New Roman"/>
          <w:b/>
        </w:rPr>
        <w:t xml:space="preserve"> 7</w:t>
      </w:r>
      <w:r w:rsidR="00AD38E7" w:rsidRPr="0001316C">
        <w:rPr>
          <w:rFonts w:ascii="Times New Roman" w:hAnsi="Times New Roman" w:cs="Times New Roman"/>
          <w:b/>
        </w:rPr>
        <w:t xml:space="preserve"> </w:t>
      </w:r>
      <w:r w:rsidRPr="0001316C">
        <w:rPr>
          <w:rFonts w:ascii="Times New Roman" w:hAnsi="Times New Roman" w:cs="Times New Roman"/>
          <w:b/>
        </w:rPr>
        <w:t>(PIN:</w:t>
      </w:r>
      <w:r w:rsidR="00850E87" w:rsidRPr="0001316C">
        <w:rPr>
          <w:rFonts w:ascii="Times New Roman" w:hAnsi="Times New Roman" w:cs="Times New Roman"/>
          <w:b/>
        </w:rPr>
        <w:t xml:space="preserve"> </w:t>
      </w:r>
      <w:r w:rsidR="006E7DB9" w:rsidRPr="0001316C">
        <w:rPr>
          <w:rFonts w:ascii="Times New Roman" w:hAnsi="Times New Roman" w:cs="Times New Roman"/>
          <w:b/>
        </w:rPr>
        <w:t>6438</w:t>
      </w:r>
      <w:r w:rsidRPr="0001316C">
        <w:rPr>
          <w:rFonts w:ascii="Times New Roman" w:hAnsi="Times New Roman" w:cs="Times New Roman"/>
          <w:b/>
        </w:rPr>
        <w:t xml:space="preserve"> )</w:t>
      </w:r>
    </w:p>
    <w:p w:rsidR="00AD38E7" w:rsidRDefault="007B78D9" w:rsidP="007B78D9">
      <w:pPr>
        <w:spacing w:line="360" w:lineRule="auto"/>
        <w:ind w:left="360"/>
        <w:rPr>
          <w:rFonts w:ascii="Times New Roman" w:hAnsi="Times New Roman" w:cs="Times New Roman"/>
        </w:rPr>
      </w:pPr>
      <w:r w:rsidRPr="007B78D9">
        <w:rPr>
          <w:rFonts w:ascii="Times New Roman" w:hAnsi="Times New Roman" w:cs="Times New Roman"/>
        </w:rPr>
        <w:t xml:space="preserve">Segment 7 of the Vincent-Mira Loma 500 kV transmission line section between Vincent and the Mesa area will be completed by replacing the Vincent-Rio Hondo No.2 220 kV </w:t>
      </w:r>
      <w:r w:rsidRPr="007B78D9">
        <w:rPr>
          <w:rFonts w:ascii="Times New Roman" w:hAnsi="Times New Roman" w:cs="Times New Roman"/>
          <w:shd w:val="clear" w:color="auto" w:fill="FFFFFF"/>
          <w:lang w:val="en"/>
        </w:rPr>
        <w:t xml:space="preserve">transmission line with 500 kV </w:t>
      </w:r>
      <w:proofErr w:type="gramStart"/>
      <w:r w:rsidRPr="007B78D9">
        <w:rPr>
          <w:rFonts w:ascii="Times New Roman" w:hAnsi="Times New Roman" w:cs="Times New Roman"/>
          <w:shd w:val="clear" w:color="auto" w:fill="FFFFFF"/>
          <w:lang w:val="en"/>
        </w:rPr>
        <w:t>construction</w:t>
      </w:r>
      <w:proofErr w:type="gramEnd"/>
      <w:r w:rsidRPr="007B78D9">
        <w:rPr>
          <w:rFonts w:ascii="Times New Roman" w:hAnsi="Times New Roman" w:cs="Times New Roman"/>
          <w:shd w:val="clear" w:color="auto" w:fill="FFFFFF"/>
          <w:lang w:val="en"/>
        </w:rPr>
        <w:t>, and upgrading existing transmission near Vincent</w:t>
      </w:r>
      <w:r w:rsidRPr="007B78D9">
        <w:rPr>
          <w:rFonts w:ascii="Times New Roman" w:hAnsi="Times New Roman" w:cs="Times New Roman"/>
        </w:rPr>
        <w:t xml:space="preserve"> and between the city of Duarte and the Mesa area.  The upgrades near Vincent involve removing five miles of the Vincent-Rio Hondo No.2 220 kV single circuit transmission line between Vincent and the Angeles National Forest and replacing it with a new five mile 500 kV single circuit transmission line.  The upgrades between the city of Duarte and the Mesa area involve removal of the remaining section of existing Antelope-Mesa 220 kV and replacing it with approximately 15 miles of new double-circuit 500 kV transmission line section.  In addition, in order to maximize the use of the existing transmission right-of-way, several 66 kV </w:t>
      </w:r>
      <w:proofErr w:type="spellStart"/>
      <w:r w:rsidRPr="007B78D9">
        <w:rPr>
          <w:rFonts w:ascii="Times New Roman" w:hAnsi="Times New Roman" w:cs="Times New Roman"/>
        </w:rPr>
        <w:t>subtransmission</w:t>
      </w:r>
      <w:proofErr w:type="spellEnd"/>
      <w:r w:rsidRPr="007B78D9">
        <w:rPr>
          <w:rFonts w:ascii="Times New Roman" w:hAnsi="Times New Roman" w:cs="Times New Roman"/>
        </w:rPr>
        <w:t xml:space="preserve"> lines between the Rio Hondo and Mesa areas need to be relocated to either new right-of-way or SCE franchise</w:t>
      </w:r>
      <w:r w:rsidR="00BE6D58">
        <w:rPr>
          <w:rFonts w:ascii="Times New Roman" w:hAnsi="Times New Roman" w:cs="Times New Roman"/>
        </w:rPr>
        <w:t>. During the Rate Year, New Vincent-Rio Hondo No.2 500 kV transmission line is projected to be in service with estimated ISO-related direct capital expenditures of $1</w:t>
      </w:r>
      <w:r w:rsidR="00506E70">
        <w:rPr>
          <w:rFonts w:ascii="Times New Roman" w:hAnsi="Times New Roman" w:cs="Times New Roman"/>
        </w:rPr>
        <w:t>91.5</w:t>
      </w:r>
      <w:r w:rsidR="00BE6D58">
        <w:rPr>
          <w:rFonts w:ascii="Times New Roman" w:hAnsi="Times New Roman" w:cs="Times New Roman"/>
        </w:rPr>
        <w:t xml:space="preserve"> million.</w:t>
      </w:r>
    </w:p>
    <w:p w:rsidR="00661963" w:rsidRPr="007B78D9" w:rsidRDefault="00661963" w:rsidP="007B78D9">
      <w:pPr>
        <w:spacing w:line="360" w:lineRule="auto"/>
        <w:ind w:left="360"/>
        <w:rPr>
          <w:rFonts w:ascii="Times New Roman" w:hAnsi="Times New Roman" w:cs="Times New Roman"/>
        </w:rPr>
      </w:pPr>
    </w:p>
    <w:p w:rsidR="00661963" w:rsidRPr="0001316C" w:rsidRDefault="00661963" w:rsidP="00661963">
      <w:pPr>
        <w:pStyle w:val="ListParagraph"/>
        <w:numPr>
          <w:ilvl w:val="0"/>
          <w:numId w:val="2"/>
        </w:numPr>
        <w:spacing w:line="360" w:lineRule="auto"/>
        <w:rPr>
          <w:rFonts w:ascii="Times New Roman" w:hAnsi="Times New Roman" w:cs="Times New Roman"/>
          <w:b/>
        </w:rPr>
      </w:pPr>
      <w:r w:rsidRPr="0001316C">
        <w:rPr>
          <w:rFonts w:ascii="Times New Roman" w:hAnsi="Times New Roman" w:cs="Times New Roman"/>
          <w:b/>
        </w:rPr>
        <w:t xml:space="preserve">TRTP Segment </w:t>
      </w:r>
      <w:r>
        <w:rPr>
          <w:rFonts w:ascii="Times New Roman" w:hAnsi="Times New Roman" w:cs="Times New Roman"/>
          <w:b/>
        </w:rPr>
        <w:t>8</w:t>
      </w:r>
      <w:r w:rsidRPr="0001316C">
        <w:rPr>
          <w:rFonts w:ascii="Times New Roman" w:hAnsi="Times New Roman" w:cs="Times New Roman"/>
          <w:b/>
        </w:rPr>
        <w:t xml:space="preserve"> (PIN: 643</w:t>
      </w:r>
      <w:r>
        <w:rPr>
          <w:rFonts w:ascii="Times New Roman" w:hAnsi="Times New Roman" w:cs="Times New Roman"/>
          <w:b/>
        </w:rPr>
        <w:t>9</w:t>
      </w:r>
      <w:r w:rsidRPr="0001316C">
        <w:rPr>
          <w:rFonts w:ascii="Times New Roman" w:hAnsi="Times New Roman" w:cs="Times New Roman"/>
          <w:b/>
        </w:rPr>
        <w:t xml:space="preserve"> )</w:t>
      </w:r>
    </w:p>
    <w:p w:rsidR="00661963" w:rsidRDefault="00072A96" w:rsidP="00661963">
      <w:pPr>
        <w:spacing w:line="360" w:lineRule="auto"/>
        <w:ind w:left="360"/>
        <w:rPr>
          <w:rFonts w:ascii="Times New Roman" w:hAnsi="Times New Roman" w:cs="Times New Roman"/>
        </w:rPr>
      </w:pPr>
      <w:r w:rsidRPr="00072A96">
        <w:rPr>
          <w:rFonts w:ascii="Times New Roman" w:hAnsi="Times New Roman" w:cs="Times New Roman"/>
        </w:rPr>
        <w:t xml:space="preserve">Segment 8, the remaining portion of Vincent-Mira Loma 500 kV transmission line between the Mesa area and Mira Loma, will be double-circuit 500 kV mostly located in existing SCE transmission line right-of-way. In order to utilize the existing right-of-way, 220 kV transmission consolidations will be required. These consolidations include the removal of an existing 220 kV “idled” transmission line segment, the removal of an existing 220 kV single-circuit line and replacement with new 220 kV double-circuit line, and the relocation of several 66 kV </w:t>
      </w:r>
      <w:proofErr w:type="spellStart"/>
      <w:r w:rsidRPr="00072A96">
        <w:rPr>
          <w:rFonts w:ascii="Times New Roman" w:hAnsi="Times New Roman" w:cs="Times New Roman"/>
        </w:rPr>
        <w:t>subtransmission</w:t>
      </w:r>
      <w:proofErr w:type="spellEnd"/>
      <w:r w:rsidRPr="00072A96">
        <w:rPr>
          <w:rFonts w:ascii="Times New Roman" w:hAnsi="Times New Roman" w:cs="Times New Roman"/>
        </w:rPr>
        <w:t xml:space="preserve"> lines in the Chino area.  SCE plans to install fiber optic cables as part of Segment 8. This is necessary to replace the fiber optic cables to be removed with the Mesa-Chino 220 kV transmission line.  SCE will also install associated equipment at various locations including a new communications room at the Mira Loma substation.  The operating date for Segment 8 is M</w:t>
      </w:r>
      <w:r>
        <w:rPr>
          <w:rFonts w:ascii="Times New Roman" w:hAnsi="Times New Roman" w:cs="Times New Roman"/>
        </w:rPr>
        <w:t>ay 2015 with estimated ISO-related direct capital expenditures of $5</w:t>
      </w:r>
      <w:r w:rsidR="00506E70">
        <w:rPr>
          <w:rFonts w:ascii="Times New Roman" w:hAnsi="Times New Roman" w:cs="Times New Roman"/>
        </w:rPr>
        <w:t>10.4</w:t>
      </w:r>
      <w:r w:rsidRPr="00072A96">
        <w:rPr>
          <w:rFonts w:ascii="Times New Roman" w:hAnsi="Times New Roman" w:cs="Times New Roman"/>
        </w:rPr>
        <w:t xml:space="preserve"> million. </w:t>
      </w:r>
    </w:p>
    <w:p w:rsidR="00072A96" w:rsidRPr="007B78D9" w:rsidRDefault="00072A96" w:rsidP="00661963">
      <w:pPr>
        <w:spacing w:line="360" w:lineRule="auto"/>
        <w:ind w:left="360"/>
        <w:rPr>
          <w:rFonts w:ascii="Times New Roman" w:hAnsi="Times New Roman" w:cs="Times New Roman"/>
        </w:rPr>
      </w:pPr>
    </w:p>
    <w:p w:rsidR="00B41C69" w:rsidRDefault="00B41C69">
      <w:pPr>
        <w:rPr>
          <w:rFonts w:ascii="Times New Roman" w:hAnsi="Times New Roman" w:cs="Times New Roman"/>
          <w:b/>
        </w:rPr>
      </w:pPr>
      <w:r>
        <w:rPr>
          <w:rFonts w:ascii="Times New Roman" w:hAnsi="Times New Roman" w:cs="Times New Roman"/>
          <w:b/>
        </w:rPr>
        <w:br w:type="page"/>
      </w:r>
    </w:p>
    <w:p w:rsidR="00661963" w:rsidRPr="0001316C" w:rsidRDefault="00661963" w:rsidP="00661963">
      <w:pPr>
        <w:pStyle w:val="ListParagraph"/>
        <w:numPr>
          <w:ilvl w:val="0"/>
          <w:numId w:val="2"/>
        </w:numPr>
        <w:spacing w:line="360" w:lineRule="auto"/>
        <w:rPr>
          <w:rFonts w:ascii="Times New Roman" w:hAnsi="Times New Roman" w:cs="Times New Roman"/>
          <w:b/>
        </w:rPr>
      </w:pPr>
      <w:r w:rsidRPr="0001316C">
        <w:rPr>
          <w:rFonts w:ascii="Times New Roman" w:hAnsi="Times New Roman" w:cs="Times New Roman"/>
          <w:b/>
        </w:rPr>
        <w:lastRenderedPageBreak/>
        <w:t xml:space="preserve">TRTP Segment </w:t>
      </w:r>
      <w:r>
        <w:rPr>
          <w:rFonts w:ascii="Times New Roman" w:hAnsi="Times New Roman" w:cs="Times New Roman"/>
          <w:b/>
        </w:rPr>
        <w:t>11</w:t>
      </w:r>
      <w:r w:rsidRPr="0001316C">
        <w:rPr>
          <w:rFonts w:ascii="Times New Roman" w:hAnsi="Times New Roman" w:cs="Times New Roman"/>
          <w:b/>
        </w:rPr>
        <w:t xml:space="preserve">(PIN: </w:t>
      </w:r>
      <w:r>
        <w:rPr>
          <w:rFonts w:ascii="Times New Roman" w:hAnsi="Times New Roman" w:cs="Times New Roman"/>
          <w:b/>
        </w:rPr>
        <w:t>6442</w:t>
      </w:r>
      <w:r w:rsidRPr="0001316C">
        <w:rPr>
          <w:rFonts w:ascii="Times New Roman" w:hAnsi="Times New Roman" w:cs="Times New Roman"/>
          <w:b/>
        </w:rPr>
        <w:t xml:space="preserve"> )</w:t>
      </w:r>
    </w:p>
    <w:p w:rsidR="007B78D9" w:rsidRDefault="001C2F8A" w:rsidP="001C2F8A">
      <w:pPr>
        <w:spacing w:line="360" w:lineRule="auto"/>
        <w:ind w:left="360"/>
        <w:rPr>
          <w:rFonts w:ascii="Times New Roman" w:hAnsi="Times New Roman" w:cs="Times New Roman"/>
        </w:rPr>
      </w:pPr>
      <w:r>
        <w:rPr>
          <w:rFonts w:ascii="Times New Roman" w:hAnsi="Times New Roman" w:cs="Times New Roman"/>
        </w:rPr>
        <w:t>Segment 11’s scope includes r</w:t>
      </w:r>
      <w:r w:rsidRPr="001C2F8A">
        <w:rPr>
          <w:rFonts w:ascii="Times New Roman" w:hAnsi="Times New Roman" w:cs="Times New Roman"/>
        </w:rPr>
        <w:t>ebuild</w:t>
      </w:r>
      <w:r>
        <w:rPr>
          <w:rFonts w:ascii="Times New Roman" w:hAnsi="Times New Roman" w:cs="Times New Roman"/>
        </w:rPr>
        <w:t>ing</w:t>
      </w:r>
      <w:r w:rsidRPr="001C2F8A">
        <w:rPr>
          <w:rFonts w:ascii="Times New Roman" w:hAnsi="Times New Roman" w:cs="Times New Roman"/>
        </w:rPr>
        <w:t xml:space="preserve"> approximately 18.7 miles of existing 220-kV transmission line to 500-kV standards between the existing Vincent and Gould Substations. This segment would also include the addition of a new 220-kV circuit on the vacant side of the existing double-circuit structures of the Eagle Rock-Mesa 220-kV transmission line, between the existing Gould Substation and the existing Mesa Substation (Segment 11).</w:t>
      </w:r>
      <w:r w:rsidR="00404623">
        <w:rPr>
          <w:rFonts w:ascii="Times New Roman" w:hAnsi="Times New Roman" w:cs="Times New Roman"/>
        </w:rPr>
        <w:t xml:space="preserve"> </w:t>
      </w:r>
      <w:r w:rsidR="00404623" w:rsidRPr="00072A96">
        <w:rPr>
          <w:rFonts w:ascii="Times New Roman" w:hAnsi="Times New Roman" w:cs="Times New Roman"/>
        </w:rPr>
        <w:t xml:space="preserve">The operating date for Segment </w:t>
      </w:r>
      <w:r w:rsidR="00404623">
        <w:rPr>
          <w:rFonts w:ascii="Times New Roman" w:hAnsi="Times New Roman" w:cs="Times New Roman"/>
        </w:rPr>
        <w:t>11</w:t>
      </w:r>
      <w:r w:rsidR="00404623" w:rsidRPr="00072A96">
        <w:rPr>
          <w:rFonts w:ascii="Times New Roman" w:hAnsi="Times New Roman" w:cs="Times New Roman"/>
        </w:rPr>
        <w:t xml:space="preserve"> is M</w:t>
      </w:r>
      <w:r w:rsidR="00404623">
        <w:rPr>
          <w:rFonts w:ascii="Times New Roman" w:hAnsi="Times New Roman" w:cs="Times New Roman"/>
        </w:rPr>
        <w:t>ay 2015 with estimated ISO-related direct capital expenditures of $2</w:t>
      </w:r>
      <w:r w:rsidR="00506E70">
        <w:rPr>
          <w:rFonts w:ascii="Times New Roman" w:hAnsi="Times New Roman" w:cs="Times New Roman"/>
        </w:rPr>
        <w:t>41.7</w:t>
      </w:r>
      <w:r w:rsidR="00404623" w:rsidRPr="00072A96">
        <w:rPr>
          <w:rFonts w:ascii="Times New Roman" w:hAnsi="Times New Roman" w:cs="Times New Roman"/>
        </w:rPr>
        <w:t xml:space="preserve"> million.</w:t>
      </w:r>
    </w:p>
    <w:p w:rsidR="001C2F8A" w:rsidRPr="00F96FBF" w:rsidRDefault="001C2F8A" w:rsidP="001C2F8A">
      <w:pPr>
        <w:spacing w:line="360" w:lineRule="auto"/>
        <w:ind w:left="360"/>
        <w:rPr>
          <w:rFonts w:ascii="Times New Roman" w:hAnsi="Times New Roman" w:cs="Times New Roman"/>
        </w:rPr>
      </w:pPr>
    </w:p>
    <w:p w:rsidR="0093505A" w:rsidRPr="00F96FBF" w:rsidRDefault="0093505A" w:rsidP="001C2F8A">
      <w:pPr>
        <w:spacing w:line="360" w:lineRule="auto"/>
        <w:ind w:left="360"/>
        <w:rPr>
          <w:rFonts w:ascii="Times New Roman" w:hAnsi="Times New Roman" w:cs="Times New Roman"/>
        </w:rPr>
      </w:pPr>
      <w:r w:rsidRPr="00F96FBF">
        <w:rPr>
          <w:rFonts w:ascii="Times New Roman" w:hAnsi="Times New Roman" w:cs="Times New Roman"/>
        </w:rPr>
        <w:t>For further details, please see</w:t>
      </w:r>
      <w:r w:rsidR="002479DA" w:rsidRPr="00F96FBF">
        <w:rPr>
          <w:rFonts w:ascii="Times New Roman" w:hAnsi="Times New Roman" w:cs="Times New Roman"/>
        </w:rPr>
        <w:t xml:space="preserve"> </w:t>
      </w:r>
      <w:r w:rsidR="004E5E62" w:rsidRPr="00F96FBF">
        <w:rPr>
          <w:rFonts w:ascii="Times New Roman" w:hAnsi="Times New Roman" w:cs="Times New Roman"/>
        </w:rPr>
        <w:t xml:space="preserve">the following </w:t>
      </w:r>
      <w:proofErr w:type="spellStart"/>
      <w:r w:rsidR="004E5E62" w:rsidRPr="00F96FBF">
        <w:rPr>
          <w:rFonts w:ascii="Times New Roman" w:hAnsi="Times New Roman" w:cs="Times New Roman"/>
        </w:rPr>
        <w:t>workpapers</w:t>
      </w:r>
      <w:proofErr w:type="spellEnd"/>
      <w:r w:rsidR="004E5E62" w:rsidRPr="00F96FBF">
        <w:rPr>
          <w:rFonts w:ascii="Times New Roman" w:hAnsi="Times New Roman" w:cs="Times New Roman"/>
        </w:rPr>
        <w:t xml:space="preserve">: </w:t>
      </w:r>
      <w:r w:rsidR="00090267" w:rsidRPr="00F96FBF">
        <w:rPr>
          <w:rFonts w:ascii="Times New Roman" w:hAnsi="Times New Roman" w:cs="Times New Roman"/>
        </w:rPr>
        <w:t>“WP-Schedule 10-Summary of ISO Capital Expenditure</w:t>
      </w:r>
      <w:r w:rsidR="000133A6">
        <w:rPr>
          <w:rFonts w:ascii="Times New Roman" w:hAnsi="Times New Roman" w:cs="Times New Roman"/>
        </w:rPr>
        <w:t>s</w:t>
      </w:r>
      <w:r w:rsidR="00110E42">
        <w:rPr>
          <w:rFonts w:ascii="Times New Roman" w:hAnsi="Times New Roman" w:cs="Times New Roman"/>
        </w:rPr>
        <w:t xml:space="preserve"> </w:t>
      </w:r>
      <w:r w:rsidR="00090267" w:rsidRPr="00F96FBF">
        <w:rPr>
          <w:rFonts w:ascii="Times New Roman" w:hAnsi="Times New Roman" w:cs="Times New Roman"/>
        </w:rPr>
        <w:t>-</w:t>
      </w:r>
      <w:r w:rsidR="00110E42">
        <w:rPr>
          <w:rFonts w:ascii="Times New Roman" w:hAnsi="Times New Roman" w:cs="Times New Roman"/>
        </w:rPr>
        <w:t xml:space="preserve"> </w:t>
      </w:r>
      <w:r w:rsidR="00090267" w:rsidRPr="00F96FBF">
        <w:rPr>
          <w:rFonts w:ascii="Times New Roman" w:hAnsi="Times New Roman" w:cs="Times New Roman"/>
        </w:rPr>
        <w:t xml:space="preserve">Incentive Projects”, </w:t>
      </w:r>
      <w:r w:rsidR="002479DA" w:rsidRPr="00F96FBF">
        <w:rPr>
          <w:rFonts w:ascii="Times New Roman" w:hAnsi="Times New Roman" w:cs="Times New Roman"/>
        </w:rPr>
        <w:t>“</w:t>
      </w:r>
      <w:r w:rsidRPr="00F96FBF">
        <w:rPr>
          <w:rFonts w:ascii="Times New Roman" w:hAnsi="Times New Roman" w:cs="Times New Roman"/>
        </w:rPr>
        <w:t>WP-Schedule 16</w:t>
      </w:r>
      <w:r w:rsidR="00090267" w:rsidRPr="00F96FBF">
        <w:rPr>
          <w:rFonts w:ascii="Times New Roman" w:hAnsi="Times New Roman" w:cs="Times New Roman"/>
        </w:rPr>
        <w:t>-Summary of ISO Capital Expenditure</w:t>
      </w:r>
      <w:r w:rsidR="000133A6">
        <w:rPr>
          <w:rFonts w:ascii="Times New Roman" w:hAnsi="Times New Roman" w:cs="Times New Roman"/>
        </w:rPr>
        <w:t>s</w:t>
      </w:r>
      <w:r w:rsidR="00110E42">
        <w:rPr>
          <w:rFonts w:ascii="Times New Roman" w:hAnsi="Times New Roman" w:cs="Times New Roman"/>
        </w:rPr>
        <w:t xml:space="preserve"> </w:t>
      </w:r>
      <w:r w:rsidR="00090267" w:rsidRPr="00F96FBF">
        <w:rPr>
          <w:rFonts w:ascii="Times New Roman" w:hAnsi="Times New Roman" w:cs="Times New Roman"/>
        </w:rPr>
        <w:t>-</w:t>
      </w:r>
      <w:r w:rsidR="00110E42">
        <w:rPr>
          <w:rFonts w:ascii="Times New Roman" w:hAnsi="Times New Roman" w:cs="Times New Roman"/>
        </w:rPr>
        <w:t xml:space="preserve"> </w:t>
      </w:r>
      <w:r w:rsidR="00090267" w:rsidRPr="00F96FBF">
        <w:rPr>
          <w:rFonts w:ascii="Times New Roman" w:hAnsi="Times New Roman" w:cs="Times New Roman"/>
        </w:rPr>
        <w:t>Non-Incentive Projects</w:t>
      </w:r>
      <w:r w:rsidRPr="00F96FBF">
        <w:rPr>
          <w:rFonts w:ascii="Times New Roman" w:hAnsi="Times New Roman" w:cs="Times New Roman"/>
        </w:rPr>
        <w:t>”</w:t>
      </w:r>
      <w:r w:rsidR="00090267" w:rsidRPr="00F96FBF">
        <w:rPr>
          <w:rFonts w:ascii="Times New Roman" w:hAnsi="Times New Roman" w:cs="Times New Roman"/>
        </w:rPr>
        <w:t xml:space="preserve">, and “WP-Schedule </w:t>
      </w:r>
      <w:r w:rsidR="00CC43AE">
        <w:rPr>
          <w:rFonts w:ascii="Times New Roman" w:hAnsi="Times New Roman" w:cs="Times New Roman"/>
        </w:rPr>
        <w:t xml:space="preserve">10 &amp; </w:t>
      </w:r>
      <w:r w:rsidR="00090267" w:rsidRPr="00F96FBF">
        <w:rPr>
          <w:rFonts w:ascii="Times New Roman" w:hAnsi="Times New Roman" w:cs="Times New Roman"/>
        </w:rPr>
        <w:t>16.”</w:t>
      </w:r>
    </w:p>
    <w:sectPr w:rsidR="0093505A" w:rsidRPr="00F96FBF" w:rsidSect="00674ECE">
      <w:headerReference w:type="default" r:id="rId9"/>
      <w:pgSz w:w="12240" w:h="15840" w:code="1"/>
      <w:pgMar w:top="2347"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143" w:rsidRDefault="00263143" w:rsidP="00FB635B">
      <w:r>
        <w:separator/>
      </w:r>
    </w:p>
  </w:endnote>
  <w:endnote w:type="continuationSeparator" w:id="0">
    <w:p w:rsidR="00263143" w:rsidRDefault="00263143" w:rsidP="00FB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143" w:rsidRDefault="00263143" w:rsidP="00FB635B">
      <w:r>
        <w:separator/>
      </w:r>
    </w:p>
  </w:footnote>
  <w:footnote w:type="continuationSeparator" w:id="0">
    <w:p w:rsidR="00263143" w:rsidRDefault="00263143" w:rsidP="00FB635B">
      <w:r>
        <w:continuationSeparator/>
      </w:r>
    </w:p>
  </w:footnote>
  <w:footnote w:id="1">
    <w:p w:rsidR="004B6D7C" w:rsidRPr="00F041E2" w:rsidRDefault="004B6D7C">
      <w:pPr>
        <w:pStyle w:val="FootnoteText"/>
        <w:rPr>
          <w:rFonts w:ascii="Times New Roman" w:hAnsi="Times New Roman" w:cs="Times New Roman"/>
        </w:rPr>
      </w:pPr>
      <w:r w:rsidRPr="00F041E2">
        <w:rPr>
          <w:rStyle w:val="FootnoteReference"/>
          <w:rFonts w:ascii="Times New Roman" w:hAnsi="Times New Roman" w:cs="Times New Roman"/>
        </w:rPr>
        <w:footnoteRef/>
      </w:r>
      <w:r w:rsidR="001641EE">
        <w:rPr>
          <w:rFonts w:ascii="Times New Roman" w:hAnsi="Times New Roman" w:cs="Times New Roman"/>
        </w:rPr>
        <w:t xml:space="preserve"> For calculation, </w:t>
      </w:r>
      <w:r w:rsidRPr="00F041E2">
        <w:rPr>
          <w:rFonts w:ascii="Times New Roman" w:hAnsi="Times New Roman" w:cs="Times New Roman"/>
        </w:rPr>
        <w:t>see: “WP-Schedule 16-Summary of ISO Capital Expenditure</w:t>
      </w:r>
      <w:r w:rsidR="00E25EEC">
        <w:rPr>
          <w:rFonts w:ascii="Times New Roman" w:hAnsi="Times New Roman" w:cs="Times New Roman"/>
        </w:rPr>
        <w:t>s</w:t>
      </w:r>
      <w:r w:rsidRPr="00F041E2">
        <w:rPr>
          <w:rFonts w:ascii="Times New Roman" w:hAnsi="Times New Roman" w:cs="Times New Roman"/>
        </w:rPr>
        <w:t xml:space="preserve"> - Non-Incentive Projects” for PINs </w:t>
      </w:r>
      <w:r w:rsidR="00C6195D">
        <w:rPr>
          <w:rFonts w:ascii="Times New Roman" w:hAnsi="Times New Roman" w:cs="Times New Roman"/>
        </w:rPr>
        <w:t>4</w:t>
      </w:r>
      <w:r w:rsidR="001A52E7">
        <w:rPr>
          <w:rFonts w:ascii="Times New Roman" w:hAnsi="Times New Roman" w:cs="Times New Roman"/>
        </w:rPr>
        <w:t>343</w:t>
      </w:r>
      <w:r w:rsidR="00C6195D">
        <w:rPr>
          <w:rFonts w:ascii="Times New Roman" w:hAnsi="Times New Roman" w:cs="Times New Roman"/>
        </w:rPr>
        <w:t xml:space="preserve">, </w:t>
      </w:r>
      <w:r w:rsidR="001A52E7">
        <w:rPr>
          <w:rFonts w:ascii="Times New Roman" w:hAnsi="Times New Roman" w:cs="Times New Roman"/>
        </w:rPr>
        <w:t>5210</w:t>
      </w:r>
      <w:r w:rsidR="00C6195D">
        <w:rPr>
          <w:rFonts w:ascii="Times New Roman" w:hAnsi="Times New Roman" w:cs="Times New Roman"/>
        </w:rPr>
        <w:t xml:space="preserve">, </w:t>
      </w:r>
      <w:r w:rsidR="001A52E7">
        <w:rPr>
          <w:rFonts w:ascii="Times New Roman" w:hAnsi="Times New Roman" w:cs="Times New Roman"/>
        </w:rPr>
        <w:t>6428</w:t>
      </w:r>
      <w:r w:rsidR="00C6195D">
        <w:rPr>
          <w:rFonts w:ascii="Times New Roman" w:hAnsi="Times New Roman" w:cs="Times New Roman"/>
        </w:rPr>
        <w:t>, 72</w:t>
      </w:r>
      <w:r w:rsidR="001A52E7">
        <w:rPr>
          <w:rFonts w:ascii="Times New Roman" w:hAnsi="Times New Roman" w:cs="Times New Roman"/>
        </w:rPr>
        <w:t>98</w:t>
      </w:r>
      <w:r w:rsidR="00C6195D">
        <w:rPr>
          <w:rFonts w:ascii="Times New Roman" w:hAnsi="Times New Roman" w:cs="Times New Roman"/>
        </w:rPr>
        <w:t xml:space="preserve">, </w:t>
      </w:r>
      <w:r w:rsidR="00A675B5">
        <w:rPr>
          <w:rFonts w:ascii="Times New Roman" w:hAnsi="Times New Roman" w:cs="Times New Roman"/>
        </w:rPr>
        <w:t xml:space="preserve">3363, </w:t>
      </w:r>
      <w:r w:rsidR="00C6195D">
        <w:rPr>
          <w:rFonts w:ascii="Times New Roman" w:hAnsi="Times New Roman" w:cs="Times New Roman"/>
        </w:rPr>
        <w:t>6</w:t>
      </w:r>
      <w:r w:rsidR="001A52E7">
        <w:rPr>
          <w:rFonts w:ascii="Times New Roman" w:hAnsi="Times New Roman" w:cs="Times New Roman"/>
        </w:rPr>
        <w:t>263</w:t>
      </w:r>
      <w:r w:rsidR="00C6195D">
        <w:rPr>
          <w:rFonts w:ascii="Times New Roman" w:hAnsi="Times New Roman" w:cs="Times New Roman"/>
        </w:rPr>
        <w:t xml:space="preserve">, </w:t>
      </w:r>
      <w:r w:rsidR="001A52E7">
        <w:rPr>
          <w:rFonts w:ascii="Times New Roman" w:hAnsi="Times New Roman" w:cs="Times New Roman"/>
        </w:rPr>
        <w:t>6791, 7248, 7241, 7426 and 7116</w:t>
      </w:r>
      <w:r w:rsidRPr="00F041E2">
        <w:rPr>
          <w:rFonts w:ascii="Times New Roman" w:hAnsi="Times New Roman" w:cs="Times New Roman"/>
        </w:rPr>
        <w:t>; “WP-Schedule 10-Summary of ISO Capital Expenditure</w:t>
      </w:r>
      <w:r w:rsidR="00E25EEC">
        <w:rPr>
          <w:rFonts w:ascii="Times New Roman" w:hAnsi="Times New Roman" w:cs="Times New Roman"/>
        </w:rPr>
        <w:t>s</w:t>
      </w:r>
      <w:r w:rsidRPr="00F041E2">
        <w:rPr>
          <w:rFonts w:ascii="Times New Roman" w:hAnsi="Times New Roman" w:cs="Times New Roman"/>
        </w:rPr>
        <w:t xml:space="preserve"> – Incentive Projects” for TRTP</w:t>
      </w:r>
      <w:r w:rsidR="001A52E7">
        <w:rPr>
          <w:rFonts w:ascii="Times New Roman" w:hAnsi="Times New Roman" w:cs="Times New Roman"/>
        </w:rPr>
        <w:t xml:space="preserve"> Segments 7, 8 &amp; 11</w:t>
      </w:r>
      <w:r w:rsidRPr="00F041E2">
        <w:rPr>
          <w:rFonts w:ascii="Times New Roman" w:hAnsi="Times New Roman" w:cs="Times New Roman"/>
        </w:rPr>
        <w:t>.</w:t>
      </w:r>
    </w:p>
  </w:footnote>
  <w:footnote w:id="2">
    <w:p w:rsidR="003155A2" w:rsidRPr="003155A2" w:rsidRDefault="003155A2">
      <w:pPr>
        <w:pStyle w:val="FootnoteText"/>
        <w:rPr>
          <w:rFonts w:ascii="Times New Roman" w:hAnsi="Times New Roman" w:cs="Times New Roman"/>
        </w:rPr>
      </w:pPr>
      <w:r>
        <w:rPr>
          <w:rStyle w:val="FootnoteReference"/>
        </w:rPr>
        <w:footnoteRef/>
      </w:r>
      <w:r>
        <w:t xml:space="preserve"> </w:t>
      </w:r>
      <w:r>
        <w:rPr>
          <w:rFonts w:ascii="Times New Roman" w:hAnsi="Times New Roman" w:cs="Times New Roman"/>
        </w:rPr>
        <w:t>Also</w:t>
      </w:r>
      <w:r w:rsidR="00EE4368">
        <w:rPr>
          <w:rFonts w:ascii="Times New Roman" w:hAnsi="Times New Roman" w:cs="Times New Roman"/>
        </w:rPr>
        <w:t xml:space="preserve"> </w:t>
      </w:r>
      <w:r>
        <w:rPr>
          <w:rFonts w:ascii="Times New Roman" w:hAnsi="Times New Roman" w:cs="Times New Roman"/>
        </w:rPr>
        <w:t>includes</w:t>
      </w:r>
      <w:r w:rsidR="00EE4368">
        <w:rPr>
          <w:rFonts w:ascii="Times New Roman" w:hAnsi="Times New Roman" w:cs="Times New Roman"/>
        </w:rPr>
        <w:t xml:space="preserve"> capital expenditures going into rate base</w:t>
      </w:r>
      <w:r>
        <w:rPr>
          <w:rFonts w:ascii="Times New Roman" w:hAnsi="Times New Roman" w:cs="Times New Roman"/>
        </w:rPr>
        <w:t xml:space="preserve"> for </w:t>
      </w:r>
      <w:r w:rsidR="00EE4368">
        <w:rPr>
          <w:rFonts w:ascii="Times New Roman" w:hAnsi="Times New Roman" w:cs="Times New Roman"/>
        </w:rPr>
        <w:t xml:space="preserve">PINs </w:t>
      </w:r>
      <w:r w:rsidR="009A49BD">
        <w:rPr>
          <w:rFonts w:ascii="Times New Roman" w:hAnsi="Times New Roman" w:cs="Times New Roman"/>
        </w:rPr>
        <w:t xml:space="preserve">whose </w:t>
      </w:r>
      <w:r w:rsidR="00EE4368">
        <w:rPr>
          <w:rFonts w:ascii="Times New Roman" w:hAnsi="Times New Roman" w:cs="Times New Roman"/>
        </w:rPr>
        <w:t xml:space="preserve">operating dates </w:t>
      </w:r>
      <w:r w:rsidR="009A49BD">
        <w:rPr>
          <w:rFonts w:ascii="Times New Roman" w:hAnsi="Times New Roman" w:cs="Times New Roman"/>
        </w:rPr>
        <w:t xml:space="preserve">are prior to </w:t>
      </w:r>
      <w:r w:rsidR="00EE4368">
        <w:rPr>
          <w:rFonts w:ascii="Times New Roman" w:hAnsi="Times New Roman" w:cs="Times New Roman"/>
        </w:rPr>
        <w:t>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Default="0018638E" w:rsidP="001F10CA">
    <w:pPr>
      <w:pStyle w:val="Header"/>
      <w:jc w:val="right"/>
      <w:rPr>
        <w:rFonts w:ascii="Times New Roman" w:hAnsi="Times New Roman" w:cs="Times New Roman"/>
        <w:b/>
        <w:sz w:val="20"/>
      </w:rPr>
    </w:pPr>
    <w:r>
      <w:rPr>
        <w:rFonts w:ascii="Times New Roman" w:hAnsi="Times New Roman" w:cs="Times New Roman"/>
        <w:b/>
        <w:sz w:val="20"/>
      </w:rPr>
      <w:t>TO9</w:t>
    </w:r>
    <w:r w:rsidR="00556945">
      <w:rPr>
        <w:rFonts w:ascii="Times New Roman" w:hAnsi="Times New Roman" w:cs="Times New Roman"/>
        <w:b/>
        <w:sz w:val="20"/>
      </w:rPr>
      <w:t xml:space="preserve"> Annual Update</w:t>
    </w:r>
  </w:p>
  <w:p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Attachment 4</w:t>
    </w:r>
  </w:p>
  <w:p w:rsidR="00203C48"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WP Schedule 10 &amp; 16</w:t>
    </w:r>
  </w:p>
  <w:p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sz w:val="20"/>
      </w:rPr>
      <w:t>Identification of ISO Projects Above $5M</w:t>
    </w:r>
  </w:p>
  <w:p w:rsidR="001F10CA" w:rsidRPr="00203C48" w:rsidRDefault="001F10CA" w:rsidP="001F10CA">
    <w:pPr>
      <w:pStyle w:val="Header"/>
      <w:jc w:val="right"/>
      <w:rPr>
        <w:rFonts w:ascii="Times New Roman" w:hAnsi="Times New Roman" w:cs="Times New Roman"/>
        <w:b/>
        <w:sz w:val="20"/>
      </w:rPr>
    </w:pPr>
    <w:r w:rsidRPr="00203C48">
      <w:rPr>
        <w:rFonts w:ascii="Times New Roman" w:hAnsi="Times New Roman" w:cs="Times New Roman"/>
        <w:b/>
        <w:noProof/>
        <w:sz w:val="20"/>
      </w:rPr>
      <w:t xml:space="preserve">Page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PAGE  \* Arabic  \* MERGEFORMAT </w:instrText>
    </w:r>
    <w:r w:rsidRPr="00203C48">
      <w:rPr>
        <w:rFonts w:ascii="Times New Roman" w:hAnsi="Times New Roman" w:cs="Times New Roman"/>
        <w:b/>
        <w:noProof/>
        <w:sz w:val="20"/>
      </w:rPr>
      <w:fldChar w:fldCharType="separate"/>
    </w:r>
    <w:r w:rsidR="00331A86">
      <w:rPr>
        <w:rFonts w:ascii="Times New Roman" w:hAnsi="Times New Roman" w:cs="Times New Roman"/>
        <w:b/>
        <w:noProof/>
        <w:sz w:val="20"/>
      </w:rPr>
      <w:t>8</w:t>
    </w:r>
    <w:r w:rsidRPr="00203C48">
      <w:rPr>
        <w:rFonts w:ascii="Times New Roman" w:hAnsi="Times New Roman" w:cs="Times New Roman"/>
        <w:b/>
        <w:noProof/>
        <w:sz w:val="20"/>
      </w:rPr>
      <w:fldChar w:fldCharType="end"/>
    </w:r>
    <w:r w:rsidRPr="00203C48">
      <w:rPr>
        <w:rFonts w:ascii="Times New Roman" w:hAnsi="Times New Roman" w:cs="Times New Roman"/>
        <w:b/>
        <w:noProof/>
        <w:sz w:val="20"/>
      </w:rPr>
      <w:t xml:space="preserve"> of </w:t>
    </w:r>
    <w:r w:rsidRPr="00203C48">
      <w:rPr>
        <w:rFonts w:ascii="Times New Roman" w:hAnsi="Times New Roman" w:cs="Times New Roman"/>
        <w:b/>
        <w:noProof/>
        <w:sz w:val="20"/>
      </w:rPr>
      <w:fldChar w:fldCharType="begin"/>
    </w:r>
    <w:r w:rsidRPr="00203C48">
      <w:rPr>
        <w:rFonts w:ascii="Times New Roman" w:hAnsi="Times New Roman" w:cs="Times New Roman"/>
        <w:b/>
        <w:noProof/>
        <w:sz w:val="20"/>
      </w:rPr>
      <w:instrText xml:space="preserve"> NUMPAGES  \* Arabic  \* MERGEFORMAT </w:instrText>
    </w:r>
    <w:r w:rsidRPr="00203C48">
      <w:rPr>
        <w:rFonts w:ascii="Times New Roman" w:hAnsi="Times New Roman" w:cs="Times New Roman"/>
        <w:b/>
        <w:noProof/>
        <w:sz w:val="20"/>
      </w:rPr>
      <w:fldChar w:fldCharType="separate"/>
    </w:r>
    <w:r w:rsidR="00331A86">
      <w:rPr>
        <w:rFonts w:ascii="Times New Roman" w:hAnsi="Times New Roman" w:cs="Times New Roman"/>
        <w:b/>
        <w:noProof/>
        <w:sz w:val="20"/>
      </w:rPr>
      <w:t>8</w:t>
    </w:r>
    <w:r w:rsidRPr="00203C48">
      <w:rPr>
        <w:rFonts w:ascii="Times New Roman" w:hAnsi="Times New Roman" w:cs="Times New Roman"/>
        <w:b/>
        <w:noProof/>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A1DE0"/>
    <w:multiLevelType w:val="hybridMultilevel"/>
    <w:tmpl w:val="784C7B6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827704"/>
    <w:multiLevelType w:val="hybridMultilevel"/>
    <w:tmpl w:val="620E4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2FF485A"/>
    <w:multiLevelType w:val="hybridMultilevel"/>
    <w:tmpl w:val="317CE462"/>
    <w:lvl w:ilvl="0" w:tplc="04090005">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3">
    <w:nsid w:val="65565057"/>
    <w:multiLevelType w:val="hybridMultilevel"/>
    <w:tmpl w:val="D488E0F8"/>
    <w:lvl w:ilvl="0" w:tplc="04090005">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4">
    <w:nsid w:val="6CCC2166"/>
    <w:multiLevelType w:val="hybridMultilevel"/>
    <w:tmpl w:val="1076B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560C4C"/>
    <w:multiLevelType w:val="hybridMultilevel"/>
    <w:tmpl w:val="F5C402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152"/>
    <w:rsid w:val="0001316C"/>
    <w:rsid w:val="000133A6"/>
    <w:rsid w:val="00024311"/>
    <w:rsid w:val="00033E12"/>
    <w:rsid w:val="00063099"/>
    <w:rsid w:val="00063872"/>
    <w:rsid w:val="00072A96"/>
    <w:rsid w:val="00075AB5"/>
    <w:rsid w:val="00090267"/>
    <w:rsid w:val="000945E3"/>
    <w:rsid w:val="000A1BFE"/>
    <w:rsid w:val="000B16C0"/>
    <w:rsid w:val="000C1A09"/>
    <w:rsid w:val="000C6CC5"/>
    <w:rsid w:val="000D0CCB"/>
    <w:rsid w:val="000D376C"/>
    <w:rsid w:val="000F27CE"/>
    <w:rsid w:val="00110E42"/>
    <w:rsid w:val="00132182"/>
    <w:rsid w:val="0015500C"/>
    <w:rsid w:val="001641EE"/>
    <w:rsid w:val="001655CA"/>
    <w:rsid w:val="00175965"/>
    <w:rsid w:val="001852A9"/>
    <w:rsid w:val="00185BD9"/>
    <w:rsid w:val="0018638E"/>
    <w:rsid w:val="001A52E7"/>
    <w:rsid w:val="001A5F7E"/>
    <w:rsid w:val="001B0B3F"/>
    <w:rsid w:val="001B5994"/>
    <w:rsid w:val="001C2F8A"/>
    <w:rsid w:val="001E5D0F"/>
    <w:rsid w:val="001F10CA"/>
    <w:rsid w:val="00203C48"/>
    <w:rsid w:val="00205C10"/>
    <w:rsid w:val="002110B7"/>
    <w:rsid w:val="00212DAE"/>
    <w:rsid w:val="00227505"/>
    <w:rsid w:val="00232CED"/>
    <w:rsid w:val="0023374C"/>
    <w:rsid w:val="002479DA"/>
    <w:rsid w:val="00250FCF"/>
    <w:rsid w:val="00251EAD"/>
    <w:rsid w:val="00251F03"/>
    <w:rsid w:val="002576FA"/>
    <w:rsid w:val="00263143"/>
    <w:rsid w:val="00283168"/>
    <w:rsid w:val="002D492B"/>
    <w:rsid w:val="002F0602"/>
    <w:rsid w:val="00300F51"/>
    <w:rsid w:val="00312604"/>
    <w:rsid w:val="003155A2"/>
    <w:rsid w:val="00331A86"/>
    <w:rsid w:val="00334CBE"/>
    <w:rsid w:val="003B10DF"/>
    <w:rsid w:val="003B6306"/>
    <w:rsid w:val="003D7BEC"/>
    <w:rsid w:val="00404623"/>
    <w:rsid w:val="00467678"/>
    <w:rsid w:val="004B4377"/>
    <w:rsid w:val="004B52EF"/>
    <w:rsid w:val="004B6D7C"/>
    <w:rsid w:val="004C0048"/>
    <w:rsid w:val="004D2165"/>
    <w:rsid w:val="004D49B3"/>
    <w:rsid w:val="004E5E62"/>
    <w:rsid w:val="004F1AEA"/>
    <w:rsid w:val="00500E75"/>
    <w:rsid w:val="00502FE5"/>
    <w:rsid w:val="00506E70"/>
    <w:rsid w:val="00530620"/>
    <w:rsid w:val="00556945"/>
    <w:rsid w:val="005571FC"/>
    <w:rsid w:val="005578AD"/>
    <w:rsid w:val="00575750"/>
    <w:rsid w:val="00585833"/>
    <w:rsid w:val="005A7558"/>
    <w:rsid w:val="005B2E9F"/>
    <w:rsid w:val="005B561C"/>
    <w:rsid w:val="005C1152"/>
    <w:rsid w:val="005C3787"/>
    <w:rsid w:val="00601D3A"/>
    <w:rsid w:val="00611F58"/>
    <w:rsid w:val="00613C92"/>
    <w:rsid w:val="00617C8B"/>
    <w:rsid w:val="00621BA7"/>
    <w:rsid w:val="0063695F"/>
    <w:rsid w:val="006453C1"/>
    <w:rsid w:val="00654561"/>
    <w:rsid w:val="00661963"/>
    <w:rsid w:val="00667BDC"/>
    <w:rsid w:val="00674ECE"/>
    <w:rsid w:val="00677037"/>
    <w:rsid w:val="006A633B"/>
    <w:rsid w:val="006C1C9C"/>
    <w:rsid w:val="006D3058"/>
    <w:rsid w:val="006E7DB9"/>
    <w:rsid w:val="00714AF1"/>
    <w:rsid w:val="0071779D"/>
    <w:rsid w:val="00761BE4"/>
    <w:rsid w:val="007829FD"/>
    <w:rsid w:val="0079185B"/>
    <w:rsid w:val="00791979"/>
    <w:rsid w:val="00797A1D"/>
    <w:rsid w:val="007A2C78"/>
    <w:rsid w:val="007A547E"/>
    <w:rsid w:val="007B78D9"/>
    <w:rsid w:val="007D2299"/>
    <w:rsid w:val="007D2EF4"/>
    <w:rsid w:val="007F1491"/>
    <w:rsid w:val="00806078"/>
    <w:rsid w:val="00831717"/>
    <w:rsid w:val="00842051"/>
    <w:rsid w:val="00850E87"/>
    <w:rsid w:val="00862ECA"/>
    <w:rsid w:val="00865524"/>
    <w:rsid w:val="00876472"/>
    <w:rsid w:val="008822A9"/>
    <w:rsid w:val="008A1730"/>
    <w:rsid w:val="008A478D"/>
    <w:rsid w:val="008B42BC"/>
    <w:rsid w:val="008B5FA0"/>
    <w:rsid w:val="008B7439"/>
    <w:rsid w:val="008C1DEE"/>
    <w:rsid w:val="00900BCE"/>
    <w:rsid w:val="0091587C"/>
    <w:rsid w:val="009309C0"/>
    <w:rsid w:val="0093505A"/>
    <w:rsid w:val="009529D8"/>
    <w:rsid w:val="00957768"/>
    <w:rsid w:val="00967F5F"/>
    <w:rsid w:val="00986A03"/>
    <w:rsid w:val="00986A2F"/>
    <w:rsid w:val="009958F4"/>
    <w:rsid w:val="009A49BD"/>
    <w:rsid w:val="009B51E8"/>
    <w:rsid w:val="009C0D89"/>
    <w:rsid w:val="009C41DC"/>
    <w:rsid w:val="009C5FD1"/>
    <w:rsid w:val="009D5395"/>
    <w:rsid w:val="00A07564"/>
    <w:rsid w:val="00A10928"/>
    <w:rsid w:val="00A12248"/>
    <w:rsid w:val="00A12263"/>
    <w:rsid w:val="00A14772"/>
    <w:rsid w:val="00A14F06"/>
    <w:rsid w:val="00A24DC8"/>
    <w:rsid w:val="00A62070"/>
    <w:rsid w:val="00A66813"/>
    <w:rsid w:val="00A675B5"/>
    <w:rsid w:val="00A701CB"/>
    <w:rsid w:val="00A85A62"/>
    <w:rsid w:val="00AB7963"/>
    <w:rsid w:val="00AD38E7"/>
    <w:rsid w:val="00AE149C"/>
    <w:rsid w:val="00AF739B"/>
    <w:rsid w:val="00B41C69"/>
    <w:rsid w:val="00B514FC"/>
    <w:rsid w:val="00B541B9"/>
    <w:rsid w:val="00B73391"/>
    <w:rsid w:val="00B74F74"/>
    <w:rsid w:val="00B95E29"/>
    <w:rsid w:val="00BD7300"/>
    <w:rsid w:val="00BE3963"/>
    <w:rsid w:val="00BE6D58"/>
    <w:rsid w:val="00BF36DE"/>
    <w:rsid w:val="00C000FD"/>
    <w:rsid w:val="00C05CC5"/>
    <w:rsid w:val="00C43AB7"/>
    <w:rsid w:val="00C4500E"/>
    <w:rsid w:val="00C5446B"/>
    <w:rsid w:val="00C6195D"/>
    <w:rsid w:val="00C80C0B"/>
    <w:rsid w:val="00C820A4"/>
    <w:rsid w:val="00C92D90"/>
    <w:rsid w:val="00CC43AE"/>
    <w:rsid w:val="00CD5797"/>
    <w:rsid w:val="00CE55D7"/>
    <w:rsid w:val="00CF5731"/>
    <w:rsid w:val="00D038FA"/>
    <w:rsid w:val="00D26484"/>
    <w:rsid w:val="00D469B9"/>
    <w:rsid w:val="00D66D20"/>
    <w:rsid w:val="00D86013"/>
    <w:rsid w:val="00D91E43"/>
    <w:rsid w:val="00D95B20"/>
    <w:rsid w:val="00DB2D2B"/>
    <w:rsid w:val="00DE6AB5"/>
    <w:rsid w:val="00E100BA"/>
    <w:rsid w:val="00E25EEC"/>
    <w:rsid w:val="00E30CC0"/>
    <w:rsid w:val="00E32FCF"/>
    <w:rsid w:val="00E4721E"/>
    <w:rsid w:val="00E76144"/>
    <w:rsid w:val="00EB4451"/>
    <w:rsid w:val="00EE4368"/>
    <w:rsid w:val="00EE6A88"/>
    <w:rsid w:val="00EF3B19"/>
    <w:rsid w:val="00F041E2"/>
    <w:rsid w:val="00F14404"/>
    <w:rsid w:val="00F2305F"/>
    <w:rsid w:val="00F242A5"/>
    <w:rsid w:val="00F27725"/>
    <w:rsid w:val="00F4320E"/>
    <w:rsid w:val="00F51BEA"/>
    <w:rsid w:val="00F64CB0"/>
    <w:rsid w:val="00F6509E"/>
    <w:rsid w:val="00F75079"/>
    <w:rsid w:val="00F75B8C"/>
    <w:rsid w:val="00F96FBF"/>
    <w:rsid w:val="00FB52E7"/>
    <w:rsid w:val="00FB635B"/>
    <w:rsid w:val="00FB72D4"/>
    <w:rsid w:val="00FC3F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152"/>
    <w:pPr>
      <w:ind w:left="720"/>
      <w:contextualSpacing/>
    </w:pPr>
  </w:style>
  <w:style w:type="paragraph" w:styleId="Header">
    <w:name w:val="header"/>
    <w:basedOn w:val="Normal"/>
    <w:link w:val="HeaderChar"/>
    <w:uiPriority w:val="99"/>
    <w:unhideWhenUsed/>
    <w:rsid w:val="00FB635B"/>
    <w:pPr>
      <w:tabs>
        <w:tab w:val="center" w:pos="4680"/>
        <w:tab w:val="right" w:pos="9360"/>
      </w:tabs>
    </w:pPr>
  </w:style>
  <w:style w:type="character" w:customStyle="1" w:styleId="HeaderChar">
    <w:name w:val="Header Char"/>
    <w:basedOn w:val="DefaultParagraphFont"/>
    <w:link w:val="Header"/>
    <w:uiPriority w:val="99"/>
    <w:rsid w:val="00FB635B"/>
  </w:style>
  <w:style w:type="paragraph" w:styleId="Footer">
    <w:name w:val="footer"/>
    <w:basedOn w:val="Normal"/>
    <w:link w:val="FooterChar"/>
    <w:uiPriority w:val="99"/>
    <w:unhideWhenUsed/>
    <w:rsid w:val="00FB635B"/>
    <w:pPr>
      <w:tabs>
        <w:tab w:val="center" w:pos="4680"/>
        <w:tab w:val="right" w:pos="9360"/>
      </w:tabs>
    </w:pPr>
  </w:style>
  <w:style w:type="character" w:customStyle="1" w:styleId="FooterChar">
    <w:name w:val="Footer Char"/>
    <w:basedOn w:val="DefaultParagraphFont"/>
    <w:link w:val="Footer"/>
    <w:uiPriority w:val="99"/>
    <w:rsid w:val="00FB635B"/>
  </w:style>
  <w:style w:type="table" w:styleId="TableGrid">
    <w:name w:val="Table Grid"/>
    <w:basedOn w:val="TableNormal"/>
    <w:uiPriority w:val="59"/>
    <w:rsid w:val="004D2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a">
    <w:name w:val="q&amp;a"/>
    <w:basedOn w:val="Normal"/>
    <w:uiPriority w:val="99"/>
    <w:rsid w:val="005C3787"/>
    <w:pPr>
      <w:widowControl w:val="0"/>
      <w:spacing w:line="480" w:lineRule="auto"/>
      <w:ind w:left="720" w:hanging="720"/>
    </w:pPr>
    <w:rPr>
      <w:rFonts w:ascii="Times New Roman" w:eastAsia="Times New Roman" w:hAnsi="Times New Roman" w:cs="Times New Roman"/>
      <w:sz w:val="26"/>
      <w:szCs w:val="26"/>
      <w:lang w:eastAsia="en-US"/>
    </w:rPr>
  </w:style>
  <w:style w:type="paragraph" w:styleId="EndnoteText">
    <w:name w:val="endnote text"/>
    <w:basedOn w:val="Normal"/>
    <w:link w:val="EndnoteTextChar"/>
    <w:uiPriority w:val="99"/>
    <w:semiHidden/>
    <w:unhideWhenUsed/>
    <w:rsid w:val="00EB4451"/>
    <w:rPr>
      <w:sz w:val="20"/>
      <w:szCs w:val="20"/>
    </w:rPr>
  </w:style>
  <w:style w:type="character" w:customStyle="1" w:styleId="EndnoteTextChar">
    <w:name w:val="Endnote Text Char"/>
    <w:basedOn w:val="DefaultParagraphFont"/>
    <w:link w:val="EndnoteText"/>
    <w:uiPriority w:val="99"/>
    <w:semiHidden/>
    <w:rsid w:val="00EB4451"/>
    <w:rPr>
      <w:sz w:val="20"/>
      <w:szCs w:val="20"/>
    </w:rPr>
  </w:style>
  <w:style w:type="character" w:styleId="EndnoteReference">
    <w:name w:val="endnote reference"/>
    <w:basedOn w:val="DefaultParagraphFont"/>
    <w:uiPriority w:val="99"/>
    <w:semiHidden/>
    <w:unhideWhenUsed/>
    <w:rsid w:val="00EB4451"/>
    <w:rPr>
      <w:vertAlign w:val="superscript"/>
    </w:rPr>
  </w:style>
  <w:style w:type="paragraph" w:styleId="FootnoteText">
    <w:name w:val="footnote text"/>
    <w:basedOn w:val="Normal"/>
    <w:link w:val="FootnoteTextChar"/>
    <w:uiPriority w:val="99"/>
    <w:semiHidden/>
    <w:unhideWhenUsed/>
    <w:rsid w:val="00EB4451"/>
    <w:rPr>
      <w:sz w:val="20"/>
      <w:szCs w:val="20"/>
    </w:rPr>
  </w:style>
  <w:style w:type="character" w:customStyle="1" w:styleId="FootnoteTextChar">
    <w:name w:val="Footnote Text Char"/>
    <w:basedOn w:val="DefaultParagraphFont"/>
    <w:link w:val="FootnoteText"/>
    <w:uiPriority w:val="99"/>
    <w:semiHidden/>
    <w:rsid w:val="00EB4451"/>
    <w:rPr>
      <w:sz w:val="20"/>
      <w:szCs w:val="20"/>
    </w:rPr>
  </w:style>
  <w:style w:type="character" w:styleId="FootnoteReference">
    <w:name w:val="footnote reference"/>
    <w:basedOn w:val="DefaultParagraphFont"/>
    <w:uiPriority w:val="99"/>
    <w:semiHidden/>
    <w:unhideWhenUsed/>
    <w:rsid w:val="00EB4451"/>
    <w:rPr>
      <w:vertAlign w:val="superscript"/>
    </w:rPr>
  </w:style>
  <w:style w:type="paragraph" w:styleId="BalloonText">
    <w:name w:val="Balloon Text"/>
    <w:basedOn w:val="Normal"/>
    <w:link w:val="BalloonTextChar"/>
    <w:uiPriority w:val="99"/>
    <w:semiHidden/>
    <w:unhideWhenUsed/>
    <w:rsid w:val="00CF5731"/>
    <w:rPr>
      <w:rFonts w:ascii="Tahoma" w:hAnsi="Tahoma" w:cs="Tahoma"/>
      <w:sz w:val="16"/>
      <w:szCs w:val="16"/>
    </w:rPr>
  </w:style>
  <w:style w:type="character" w:customStyle="1" w:styleId="BalloonTextChar">
    <w:name w:val="Balloon Text Char"/>
    <w:basedOn w:val="DefaultParagraphFont"/>
    <w:link w:val="BalloonText"/>
    <w:uiPriority w:val="99"/>
    <w:semiHidden/>
    <w:rsid w:val="00CF5731"/>
    <w:rPr>
      <w:rFonts w:ascii="Tahoma" w:hAnsi="Tahoma" w:cs="Tahoma"/>
      <w:sz w:val="16"/>
      <w:szCs w:val="16"/>
    </w:rPr>
  </w:style>
  <w:style w:type="paragraph" w:customStyle="1" w:styleId="heading3Text">
    <w:name w:val="heading 3 Text"/>
    <w:basedOn w:val="Normal"/>
    <w:rsid w:val="00865524"/>
    <w:pPr>
      <w:spacing w:line="360" w:lineRule="auto"/>
      <w:ind w:firstLine="1440"/>
    </w:pPr>
    <w:rPr>
      <w:rFonts w:ascii="Times New Roman" w:eastAsia="Times New Roman" w:hAnsi="Times New Roman" w:cs="Times New Roman"/>
      <w:sz w:val="24"/>
      <w:szCs w:val="20"/>
      <w:lang w:eastAsia="en-US"/>
    </w:rPr>
  </w:style>
  <w:style w:type="paragraph" w:customStyle="1" w:styleId="heading5Text">
    <w:name w:val="heading 5 Text"/>
    <w:basedOn w:val="Normal"/>
    <w:link w:val="heading5TextChar"/>
    <w:rsid w:val="00601D3A"/>
    <w:pPr>
      <w:tabs>
        <w:tab w:val="left" w:pos="720"/>
      </w:tabs>
      <w:spacing w:line="360" w:lineRule="auto"/>
      <w:ind w:firstLine="2880"/>
    </w:pPr>
    <w:rPr>
      <w:rFonts w:ascii="Times New Roman" w:eastAsia="Times New Roman" w:hAnsi="Times New Roman" w:cs="Times New Roman"/>
      <w:sz w:val="24"/>
      <w:szCs w:val="20"/>
      <w:lang w:eastAsia="en-US"/>
    </w:rPr>
  </w:style>
  <w:style w:type="character" w:customStyle="1" w:styleId="heading5TextChar">
    <w:name w:val="heading 5 Text Char"/>
    <w:link w:val="heading5Text"/>
    <w:rsid w:val="00601D3A"/>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6298">
      <w:bodyDiv w:val="1"/>
      <w:marLeft w:val="0"/>
      <w:marRight w:val="0"/>
      <w:marTop w:val="0"/>
      <w:marBottom w:val="0"/>
      <w:divBdr>
        <w:top w:val="none" w:sz="0" w:space="0" w:color="auto"/>
        <w:left w:val="none" w:sz="0" w:space="0" w:color="auto"/>
        <w:bottom w:val="none" w:sz="0" w:space="0" w:color="auto"/>
        <w:right w:val="none" w:sz="0" w:space="0" w:color="auto"/>
      </w:divBdr>
    </w:div>
    <w:div w:id="665666395">
      <w:bodyDiv w:val="1"/>
      <w:marLeft w:val="0"/>
      <w:marRight w:val="0"/>
      <w:marTop w:val="0"/>
      <w:marBottom w:val="0"/>
      <w:divBdr>
        <w:top w:val="none" w:sz="0" w:space="0" w:color="auto"/>
        <w:left w:val="none" w:sz="0" w:space="0" w:color="auto"/>
        <w:bottom w:val="none" w:sz="0" w:space="0" w:color="auto"/>
        <w:right w:val="none" w:sz="0" w:space="0" w:color="auto"/>
      </w:divBdr>
    </w:div>
    <w:div w:id="855729149">
      <w:bodyDiv w:val="1"/>
      <w:marLeft w:val="0"/>
      <w:marRight w:val="0"/>
      <w:marTop w:val="0"/>
      <w:marBottom w:val="0"/>
      <w:divBdr>
        <w:top w:val="none" w:sz="0" w:space="0" w:color="auto"/>
        <w:left w:val="none" w:sz="0" w:space="0" w:color="auto"/>
        <w:bottom w:val="none" w:sz="0" w:space="0" w:color="auto"/>
        <w:right w:val="none" w:sz="0" w:space="0" w:color="auto"/>
      </w:divBdr>
    </w:div>
    <w:div w:id="1301612248">
      <w:bodyDiv w:val="1"/>
      <w:marLeft w:val="0"/>
      <w:marRight w:val="0"/>
      <w:marTop w:val="0"/>
      <w:marBottom w:val="0"/>
      <w:divBdr>
        <w:top w:val="none" w:sz="0" w:space="0" w:color="auto"/>
        <w:left w:val="none" w:sz="0" w:space="0" w:color="auto"/>
        <w:bottom w:val="none" w:sz="0" w:space="0" w:color="auto"/>
        <w:right w:val="none" w:sz="0" w:space="0" w:color="auto"/>
      </w:divBdr>
    </w:div>
    <w:div w:id="1610963192">
      <w:bodyDiv w:val="1"/>
      <w:marLeft w:val="0"/>
      <w:marRight w:val="0"/>
      <w:marTop w:val="0"/>
      <w:marBottom w:val="0"/>
      <w:divBdr>
        <w:top w:val="none" w:sz="0" w:space="0" w:color="auto"/>
        <w:left w:val="none" w:sz="0" w:space="0" w:color="auto"/>
        <w:bottom w:val="none" w:sz="0" w:space="0" w:color="auto"/>
        <w:right w:val="none" w:sz="0" w:space="0" w:color="auto"/>
      </w:divBdr>
    </w:div>
    <w:div w:id="178580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0AFCD-5B7C-4035-A86B-AEE11ED86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732</TotalTime>
  <Pages>8</Pages>
  <Words>2665</Words>
  <Characters>15193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17823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 Configuration</dc:creator>
  <cp:lastModifiedBy>Kim, Jee Young</cp:lastModifiedBy>
  <cp:revision>84</cp:revision>
  <cp:lastPrinted>2014-11-21T22:44:00Z</cp:lastPrinted>
  <dcterms:created xsi:type="dcterms:W3CDTF">2014-04-28T22:30:00Z</dcterms:created>
  <dcterms:modified xsi:type="dcterms:W3CDTF">2014-11-21T22:44:00Z</dcterms:modified>
</cp:coreProperties>
</file>