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A3639" w14:textId="6B090794" w:rsidR="000D7EE1" w:rsidRDefault="000D7EE1" w:rsidP="000D7EE1">
      <w:pPr>
        <w:spacing w:line="240" w:lineRule="auto"/>
        <w:rPr>
          <w:b/>
          <w:bCs/>
          <w:u w:val="single"/>
        </w:rPr>
      </w:pPr>
    </w:p>
    <w:p w14:paraId="75FEEACA" w14:textId="2749164E" w:rsidR="000D7EE1" w:rsidRPr="001069B9" w:rsidRDefault="000D7EE1" w:rsidP="000D7EE1">
      <w:pPr>
        <w:jc w:val="center"/>
        <w:rPr>
          <w:b/>
          <w:bCs/>
          <w:u w:val="single"/>
        </w:rPr>
      </w:pPr>
      <w:r w:rsidRPr="40D7FFC8">
        <w:rPr>
          <w:b/>
          <w:bCs/>
          <w:u w:val="single"/>
        </w:rPr>
        <w:t>Southern California Edison Company’s Application for Confidential Designation Pursuant to the Office of Energy Infrastructure Safety’s Emergency Rules of Practice and Procedure</w:t>
      </w:r>
    </w:p>
    <w:p w14:paraId="4F824F87" w14:textId="77777777" w:rsidR="000D7EE1" w:rsidRPr="004C416C" w:rsidRDefault="000D7EE1" w:rsidP="000D7EE1"/>
    <w:p w14:paraId="5531C988" w14:textId="52BF0A74" w:rsidR="000D7EE1" w:rsidRPr="004C416C" w:rsidRDefault="000D7EE1" w:rsidP="000D7EE1">
      <w:pPr>
        <w:spacing w:after="120" w:line="360" w:lineRule="auto"/>
      </w:pPr>
      <w:r>
        <w:t xml:space="preserve">I, </w:t>
      </w:r>
      <w:r w:rsidR="00FC384E">
        <w:t>Erik Takayesu</w:t>
      </w:r>
      <w:r>
        <w:t>, declare and state:</w:t>
      </w:r>
    </w:p>
    <w:p w14:paraId="720D37ED" w14:textId="4DB7F80F" w:rsidR="000D7EE1" w:rsidRPr="004C416C" w:rsidRDefault="000D7EE1" w:rsidP="000D7EE1">
      <w:pPr>
        <w:numPr>
          <w:ilvl w:val="0"/>
          <w:numId w:val="1"/>
        </w:numPr>
        <w:tabs>
          <w:tab w:val="clear" w:pos="720"/>
        </w:tabs>
        <w:spacing w:after="120" w:line="360" w:lineRule="auto"/>
        <w:ind w:left="0" w:firstLine="720"/>
      </w:pPr>
      <w:r>
        <w:t xml:space="preserve">I am the </w:t>
      </w:r>
      <w:r w:rsidR="00FC384E">
        <w:rPr>
          <w:szCs w:val="24"/>
        </w:rPr>
        <w:t xml:space="preserve">Vice President of </w:t>
      </w:r>
      <w:r w:rsidR="00FC384E" w:rsidRPr="00D97A61">
        <w:rPr>
          <w:szCs w:val="24"/>
        </w:rPr>
        <w:t xml:space="preserve">Asset Strategy and Planning </w:t>
      </w:r>
      <w:r>
        <w:t xml:space="preserve">at Southern California Edison Company (SCE). As such, I had responsibility for overseeing and reviewing </w:t>
      </w:r>
      <w:r w:rsidR="004A2AB1">
        <w:t xml:space="preserve">confidential information for </w:t>
      </w:r>
      <w:r>
        <w:t xml:space="preserve">SCE’s </w:t>
      </w:r>
      <w:r w:rsidR="00E82A9C">
        <w:t xml:space="preserve">2022 Wildfire Mitigation Plan Update </w:t>
      </w:r>
      <w:r w:rsidR="004A2AB1">
        <w:t xml:space="preserve">and related </w:t>
      </w:r>
      <w:r w:rsidR="00E82A9C">
        <w:t>Data Request response</w:t>
      </w:r>
      <w:r w:rsidR="004A2AB1">
        <w:t>s</w:t>
      </w:r>
      <w:r>
        <w:t xml:space="preserve"> being submitted to the Office of Energy Infrastructure Safety (OEIS). I am authorized to request confidential treatment via this application on behalf of SCE. </w:t>
      </w:r>
    </w:p>
    <w:p w14:paraId="002770EB" w14:textId="73A24744" w:rsidR="000D7EE1" w:rsidRDefault="000D7EE1" w:rsidP="000D7EE1">
      <w:pPr>
        <w:numPr>
          <w:ilvl w:val="0"/>
          <w:numId w:val="1"/>
        </w:numPr>
        <w:tabs>
          <w:tab w:val="clear" w:pos="720"/>
        </w:tabs>
        <w:spacing w:after="120" w:line="360" w:lineRule="auto"/>
        <w:ind w:left="0" w:firstLine="720"/>
      </w:pPr>
      <w:r>
        <w:t xml:space="preserve">I am making this declaration pursuant to California Code of Regulations Title 14, Division 17, Chapter 1, Article 1, § 29200 and in accordance with the confidentiality bases set forth in California Public Utilities Commission Decision 16-08-024 and Decision 17-09-023 of R. 14-11-001, which were issued August 25, 2016 and September 28, 2017, respectively, and govern the submission of confidential documents to the OEIS.  SCE discloses this information to OEIS pursuant to these bases as confidential materials and </w:t>
      </w:r>
      <w:r w:rsidRPr="00FC384E">
        <w:t>does not disclose the information publicly or to persons other than employees of OEIS</w:t>
      </w:r>
      <w:r w:rsidR="00FC384E" w:rsidRPr="00FC384E">
        <w:t>, the</w:t>
      </w:r>
      <w:r w:rsidR="00FC384E">
        <w:t xml:space="preserve"> CPUC, or stakeholders that have signed non-disclosure agreements</w:t>
      </w:r>
      <w:r>
        <w:t xml:space="preserve">. </w:t>
      </w:r>
    </w:p>
    <w:p w14:paraId="0423978E" w14:textId="3E820027" w:rsidR="000D7EE1" w:rsidRDefault="000D7EE1" w:rsidP="000D7EE1">
      <w:pPr>
        <w:numPr>
          <w:ilvl w:val="0"/>
          <w:numId w:val="1"/>
        </w:numPr>
        <w:tabs>
          <w:tab w:val="clear" w:pos="720"/>
        </w:tabs>
        <w:spacing w:after="120" w:line="360" w:lineRule="auto"/>
        <w:ind w:left="0" w:firstLine="720"/>
      </w:pPr>
      <w:r>
        <w:t xml:space="preserve"> The data covered by these confidentiality bases as described in the following paragraph is not customarily in the public domain. </w:t>
      </w:r>
    </w:p>
    <w:p w14:paraId="6479CE32" w14:textId="4D604716" w:rsidR="000D7EE1" w:rsidRDefault="000D7EE1" w:rsidP="000D7EE1">
      <w:pPr>
        <w:numPr>
          <w:ilvl w:val="0"/>
          <w:numId w:val="1"/>
        </w:numPr>
        <w:tabs>
          <w:tab w:val="clear" w:pos="720"/>
        </w:tabs>
        <w:spacing w:after="120" w:line="360" w:lineRule="auto"/>
        <w:ind w:left="0" w:firstLine="720"/>
      </w:pPr>
      <w:r>
        <w:t xml:space="preserve">The data should be kept confidential </w:t>
      </w:r>
      <w:r w:rsidR="00C22855">
        <w:t>indefinitely</w:t>
      </w:r>
      <w:r w:rsidR="006B11AE" w:rsidRPr="006B11AE">
        <w:t xml:space="preserve"> because of the sensitive nature of the material.</w:t>
      </w:r>
    </w:p>
    <w:p w14:paraId="730832F4" w14:textId="2261AA09" w:rsidR="000D7EE1" w:rsidRDefault="000D7EE1" w:rsidP="00BA3B33">
      <w:pPr>
        <w:numPr>
          <w:ilvl w:val="0"/>
          <w:numId w:val="1"/>
        </w:numPr>
        <w:tabs>
          <w:tab w:val="clear" w:pos="720"/>
        </w:tabs>
        <w:spacing w:after="120" w:line="360" w:lineRule="auto"/>
        <w:ind w:left="0" w:firstLine="720"/>
      </w:pPr>
      <w:r>
        <w:t xml:space="preserve">The </w:t>
      </w:r>
      <w:r w:rsidRPr="003B29AF">
        <w:t xml:space="preserve">data is not </w:t>
      </w:r>
      <w:r>
        <w:t xml:space="preserve">CEII but contains </w:t>
      </w:r>
      <w:r w:rsidR="00FC384E">
        <w:t>vendor pricing information</w:t>
      </w:r>
      <w:r>
        <w:t xml:space="preserve"> and would result in</w:t>
      </w:r>
      <w:r w:rsidR="00FC384E">
        <w:t xml:space="preserve"> harm to SCE’s vendor by disclosing commercially sensitive confidential prices and contract terms that were specifically negotiated between SCE and its vendor. If disclosed, market competitors could determine the confidential material prices negotiated </w:t>
      </w:r>
      <w:r w:rsidR="00FC384E">
        <w:lastRenderedPageBreak/>
        <w:t>between SCE and its vendor which would provide a competitive advantage to market competitors.</w:t>
      </w:r>
    </w:p>
    <w:p w14:paraId="04D9375B" w14:textId="056887C1" w:rsidR="000D7EE1" w:rsidRDefault="006204A1" w:rsidP="000D7EE1">
      <w:pPr>
        <w:numPr>
          <w:ilvl w:val="0"/>
          <w:numId w:val="1"/>
        </w:numPr>
        <w:tabs>
          <w:tab w:val="clear" w:pos="720"/>
        </w:tabs>
        <w:spacing w:after="120" w:line="360" w:lineRule="auto"/>
        <w:ind w:left="0" w:firstLine="720"/>
      </w:pPr>
      <w:r w:rsidRPr="006204A1">
        <w:t>The confidential information in this response has not been aggregated or masked.  SCE is willing to discuss the possibility of aggregating or masking the confidential material</w:t>
      </w:r>
      <w:r w:rsidR="00FC384E">
        <w:t xml:space="preserve"> to prevent the ability of a market competitor to determine the confidential material prices</w:t>
      </w:r>
      <w:r w:rsidR="00EE3159" w:rsidRPr="00EE3159">
        <w:t xml:space="preserve">. </w:t>
      </w:r>
      <w:r w:rsidR="001C677F">
        <w:t>Because the request for costs is specific to one piece of equipment, the material costs would need to be aggregated with other equipment and cost types in order to be publicly disclosed such that a market competitor could not determine the confidential material price of SCE’s vendor.</w:t>
      </w:r>
    </w:p>
    <w:p w14:paraId="1C2D5728" w14:textId="77777777" w:rsidR="000D7EE1" w:rsidRPr="004C416C" w:rsidRDefault="000D7EE1" w:rsidP="000D7EE1">
      <w:pPr>
        <w:numPr>
          <w:ilvl w:val="0"/>
          <w:numId w:val="1"/>
        </w:numPr>
        <w:tabs>
          <w:tab w:val="clear" w:pos="720"/>
        </w:tabs>
        <w:spacing w:after="120" w:line="360" w:lineRule="auto"/>
        <w:ind w:left="0" w:firstLine="720"/>
      </w:pPr>
      <w:r>
        <w:t>Listed below are the data for which SCE is seeking confidential protection and the basis for SCE’s confidentiality request.</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1900"/>
        <w:gridCol w:w="1620"/>
        <w:gridCol w:w="3380"/>
      </w:tblGrid>
      <w:tr w:rsidR="000D7EE1" w:rsidRPr="004C416C" w14:paraId="55C09A35" w14:textId="77777777" w:rsidTr="00163278">
        <w:trPr>
          <w:trHeight w:val="728"/>
          <w:tblHeader/>
          <w:jc w:val="center"/>
        </w:trPr>
        <w:tc>
          <w:tcPr>
            <w:tcW w:w="1875" w:type="dxa"/>
            <w:vAlign w:val="center"/>
          </w:tcPr>
          <w:p w14:paraId="12755CBF" w14:textId="77777777" w:rsidR="000D7EE1" w:rsidRPr="004C416C" w:rsidRDefault="000D7EE1" w:rsidP="00AE7AEB">
            <w:pPr>
              <w:spacing w:line="240" w:lineRule="auto"/>
              <w:jc w:val="center"/>
              <w:rPr>
                <w:b/>
              </w:rPr>
            </w:pPr>
            <w:r w:rsidRPr="004C416C">
              <w:rPr>
                <w:b/>
              </w:rPr>
              <w:t>Location of Confidential Data</w:t>
            </w:r>
          </w:p>
        </w:tc>
        <w:tc>
          <w:tcPr>
            <w:tcW w:w="1900" w:type="dxa"/>
            <w:vAlign w:val="center"/>
          </w:tcPr>
          <w:p w14:paraId="3B73BC3E" w14:textId="77777777" w:rsidR="000D7EE1" w:rsidRPr="004C416C" w:rsidRDefault="000D7EE1" w:rsidP="00AE7AEB">
            <w:pPr>
              <w:spacing w:line="240" w:lineRule="auto"/>
              <w:jc w:val="center"/>
              <w:rPr>
                <w:b/>
              </w:rPr>
            </w:pPr>
            <w:r w:rsidRPr="004C416C">
              <w:rPr>
                <w:b/>
              </w:rPr>
              <w:t>Pages</w:t>
            </w:r>
          </w:p>
          <w:p w14:paraId="62095A7B" w14:textId="77777777" w:rsidR="000D7EE1" w:rsidRPr="004C416C" w:rsidRDefault="000D7EE1" w:rsidP="00AE7AEB">
            <w:pPr>
              <w:spacing w:line="240" w:lineRule="auto"/>
              <w:jc w:val="center"/>
              <w:rPr>
                <w:b/>
                <w:sz w:val="16"/>
                <w:szCs w:val="16"/>
              </w:rPr>
            </w:pPr>
          </w:p>
        </w:tc>
        <w:tc>
          <w:tcPr>
            <w:tcW w:w="1620" w:type="dxa"/>
            <w:vAlign w:val="center"/>
          </w:tcPr>
          <w:p w14:paraId="1BE11739" w14:textId="77777777" w:rsidR="000D7EE1" w:rsidRPr="004C416C" w:rsidRDefault="000D7EE1" w:rsidP="00AE7AEB">
            <w:pPr>
              <w:spacing w:line="240" w:lineRule="auto"/>
              <w:jc w:val="center"/>
              <w:rPr>
                <w:b/>
                <w:bCs/>
              </w:rPr>
            </w:pPr>
            <w:r w:rsidRPr="43588B75">
              <w:rPr>
                <w:b/>
                <w:bCs/>
              </w:rPr>
              <w:t>Description of Information that is Confidential</w:t>
            </w:r>
          </w:p>
        </w:tc>
        <w:tc>
          <w:tcPr>
            <w:tcW w:w="3380" w:type="dxa"/>
            <w:vAlign w:val="center"/>
          </w:tcPr>
          <w:p w14:paraId="2544A6D2" w14:textId="77777777" w:rsidR="000D7EE1" w:rsidRPr="004C416C" w:rsidRDefault="000D7EE1" w:rsidP="00AE7AEB">
            <w:pPr>
              <w:spacing w:line="240" w:lineRule="auto"/>
              <w:jc w:val="center"/>
              <w:rPr>
                <w:b/>
              </w:rPr>
            </w:pPr>
            <w:r w:rsidRPr="004C416C">
              <w:rPr>
                <w:b/>
              </w:rPr>
              <w:t>Basis for SCE’s Confidentiality Claim</w:t>
            </w:r>
          </w:p>
        </w:tc>
      </w:tr>
      <w:tr w:rsidR="000D7EE1" w:rsidRPr="004C416C" w14:paraId="7DC1B028" w14:textId="77777777" w:rsidTr="00163278">
        <w:trPr>
          <w:jc w:val="center"/>
        </w:trPr>
        <w:tc>
          <w:tcPr>
            <w:tcW w:w="1875" w:type="dxa"/>
          </w:tcPr>
          <w:p w14:paraId="58E8CDE0" w14:textId="2DB9718E" w:rsidR="000D7EE1" w:rsidRPr="004C416C" w:rsidRDefault="001C677F" w:rsidP="00AE7AEB">
            <w:pPr>
              <w:spacing w:line="240" w:lineRule="auto"/>
            </w:pPr>
            <w:r>
              <w:t>The confidential information is located in the body of SCE’s response to Data Request Set OEIS-SCE-22-005, Question 02.</w:t>
            </w:r>
          </w:p>
        </w:tc>
        <w:tc>
          <w:tcPr>
            <w:tcW w:w="1900" w:type="dxa"/>
          </w:tcPr>
          <w:p w14:paraId="762EF66B" w14:textId="3B9061C0" w:rsidR="000D7EE1" w:rsidRPr="004C416C" w:rsidRDefault="001C677F" w:rsidP="00AE7AEB">
            <w:pPr>
              <w:spacing w:line="240" w:lineRule="auto"/>
            </w:pPr>
            <w:r>
              <w:t xml:space="preserve">Specifically, the confidential information is included in tables in response to parts </w:t>
            </w:r>
            <w:r w:rsidR="00E82A9C">
              <w:t>i</w:t>
            </w:r>
            <w:r>
              <w:t>v. and v</w:t>
            </w:r>
            <w:r w:rsidR="00E82A9C">
              <w:t>.</w:t>
            </w:r>
            <w:r>
              <w:t xml:space="preserve"> of the referenced Data Request Set Question. </w:t>
            </w:r>
          </w:p>
          <w:p w14:paraId="02B0643B" w14:textId="77777777" w:rsidR="000D7EE1" w:rsidRPr="004C416C" w:rsidRDefault="000D7EE1" w:rsidP="00AE7AEB">
            <w:pPr>
              <w:spacing w:line="240" w:lineRule="auto"/>
              <w:rPr>
                <w:szCs w:val="24"/>
              </w:rPr>
            </w:pPr>
            <w:r>
              <w:br/>
              <w:t xml:space="preserve">            </w:t>
            </w:r>
          </w:p>
        </w:tc>
        <w:tc>
          <w:tcPr>
            <w:tcW w:w="1620" w:type="dxa"/>
          </w:tcPr>
          <w:p w14:paraId="4401DA90" w14:textId="4AF5B97C" w:rsidR="000D7EE1" w:rsidRPr="004C416C" w:rsidRDefault="00E82A9C" w:rsidP="00AE7AEB">
            <w:pPr>
              <w:spacing w:line="240" w:lineRule="auto"/>
            </w:pPr>
            <w:r>
              <w:t xml:space="preserve">In the </w:t>
            </w:r>
            <w:r w:rsidR="004A47D5">
              <w:t>Data Request</w:t>
            </w:r>
            <w:r>
              <w:t xml:space="preserve"> response, SCE provides confidential  material costs for various sizes of  vibration dampers installed as part of a covered conductor system.</w:t>
            </w:r>
          </w:p>
        </w:tc>
        <w:tc>
          <w:tcPr>
            <w:tcW w:w="3380" w:type="dxa"/>
          </w:tcPr>
          <w:p w14:paraId="29A6FB65" w14:textId="77777777" w:rsidR="00E82A9C" w:rsidRPr="00E82A9C" w:rsidRDefault="00E82A9C" w:rsidP="00E82A9C">
            <w:pPr>
              <w:spacing w:line="240" w:lineRule="auto"/>
            </w:pPr>
            <w:r w:rsidRPr="00E82A9C">
              <w:t>See Gov’t Code §§ 6254(k), 6255(a)</w:t>
            </w:r>
          </w:p>
          <w:p w14:paraId="0607288A" w14:textId="77777777" w:rsidR="00E82A9C" w:rsidRPr="00E82A9C" w:rsidRDefault="00E82A9C" w:rsidP="00E82A9C">
            <w:pPr>
              <w:spacing w:line="240" w:lineRule="auto"/>
            </w:pPr>
          </w:p>
          <w:p w14:paraId="162AA9D3" w14:textId="5BAAD740" w:rsidR="000D7EE1" w:rsidRPr="004C416C" w:rsidRDefault="00E82A9C" w:rsidP="00E82A9C">
            <w:pPr>
              <w:spacing w:line="240" w:lineRule="auto"/>
            </w:pPr>
            <w:r w:rsidRPr="00E82A9C">
              <w:t>See 2011 WL 660568 (D.11-01-036):  (agreeing that confidential prices and contract terms specifically negotiated with a program vendor is proprietary and commercially sensitive and should remain confidential).</w:t>
            </w:r>
          </w:p>
        </w:tc>
      </w:tr>
    </w:tbl>
    <w:p w14:paraId="0A8FEAB1" w14:textId="77777777" w:rsidR="000D7EE1" w:rsidRPr="004C416C" w:rsidRDefault="000D7EE1" w:rsidP="000D7EE1">
      <w:pPr>
        <w:spacing w:line="360" w:lineRule="auto"/>
      </w:pPr>
    </w:p>
    <w:p w14:paraId="4E2B3B07" w14:textId="77777777" w:rsidR="000D7EE1" w:rsidRPr="004C416C" w:rsidRDefault="000D7EE1" w:rsidP="000D7EE1">
      <w:pPr>
        <w:spacing w:line="360" w:lineRule="auto"/>
        <w:ind w:firstLine="720"/>
      </w:pPr>
      <w:r>
        <w:t>I certify under penalty of perjury that the information contained in this application for confidential designation is true, correct, and complete to the best of my knowledge.</w:t>
      </w:r>
    </w:p>
    <w:p w14:paraId="7D8906E7" w14:textId="77777777" w:rsidR="00F3628D" w:rsidRDefault="000D7EE1" w:rsidP="00456398">
      <w:pPr>
        <w:spacing w:line="360" w:lineRule="auto"/>
        <w:ind w:firstLine="720"/>
        <w:rPr>
          <w:color w:val="000000" w:themeColor="text1"/>
        </w:rPr>
      </w:pPr>
      <w:bookmarkStart w:id="0" w:name="_Hlk99713987"/>
      <w:r w:rsidRPr="004C416C">
        <w:t xml:space="preserve">Executed on </w:t>
      </w:r>
      <w:r w:rsidR="001C677F">
        <w:t>April 1</w:t>
      </w:r>
      <w:r w:rsidRPr="004C416C">
        <w:t>, 202</w:t>
      </w:r>
      <w:r>
        <w:t>2</w:t>
      </w:r>
      <w:r w:rsidRPr="004C416C">
        <w:t xml:space="preserve"> at</w:t>
      </w:r>
      <w:r w:rsidR="00E82A9C">
        <w:t xml:space="preserve"> Cerritos,</w:t>
      </w:r>
      <w:r w:rsidRPr="0095468B">
        <w:rPr>
          <w:color w:val="FF0000"/>
        </w:rPr>
        <w:t xml:space="preserve"> </w:t>
      </w:r>
      <w:r w:rsidRPr="004C416C">
        <w:t>California</w:t>
      </w:r>
      <w:bookmarkEnd w:id="0"/>
      <w:r w:rsidRPr="004C416C">
        <w:t>.</w:t>
      </w:r>
      <w:r w:rsidR="00E82A9C">
        <w:rPr>
          <w:color w:val="000000" w:themeColor="text1"/>
        </w:rPr>
        <w:t xml:space="preserve">  </w:t>
      </w:r>
    </w:p>
    <w:p w14:paraId="18C7A359" w14:textId="099AA987" w:rsidR="000D7EE1" w:rsidRPr="004C416C" w:rsidRDefault="00F3628D" w:rsidP="00F3628D">
      <w:pPr>
        <w:spacing w:line="360" w:lineRule="auto"/>
        <w:ind w:left="3600"/>
        <w:rPr>
          <w:color w:val="000000"/>
        </w:rPr>
      </w:pPr>
      <w:r w:rsidRPr="00F3628D">
        <w:rPr>
          <w:color w:val="000000" w:themeColor="text1"/>
        </w:rPr>
        <w:t xml:space="preserve">         </w:t>
      </w:r>
      <w:r>
        <w:rPr>
          <w:color w:val="000000" w:themeColor="text1"/>
          <w:u w:val="single"/>
        </w:rPr>
        <w:t xml:space="preserve"> </w:t>
      </w:r>
      <w:r w:rsidR="00C47552" w:rsidRPr="00456398">
        <w:rPr>
          <w:color w:val="000000" w:themeColor="text1"/>
          <w:u w:val="single"/>
        </w:rPr>
        <w:t>/s/ Erik Takayesu</w:t>
      </w:r>
      <w:r w:rsidR="000D7EE1" w:rsidRPr="40D7FFC8">
        <w:rPr>
          <w:color w:val="000000" w:themeColor="text1"/>
        </w:rPr>
        <w:t>___________________</w:t>
      </w:r>
    </w:p>
    <w:p w14:paraId="4F9B433C" w14:textId="3C7AE94B" w:rsidR="00E82A9C" w:rsidRDefault="00E82A9C" w:rsidP="00E82A9C">
      <w:pPr>
        <w:tabs>
          <w:tab w:val="left" w:pos="5415"/>
        </w:tabs>
        <w:spacing w:line="240" w:lineRule="atLeast"/>
        <w:ind w:left="720"/>
        <w:rPr>
          <w:color w:val="000000"/>
        </w:rPr>
      </w:pPr>
      <w:r>
        <w:rPr>
          <w:color w:val="000000"/>
        </w:rPr>
        <w:t xml:space="preserve">                                                         </w:t>
      </w:r>
      <w:bookmarkStart w:id="1" w:name="_Hlk99714002"/>
      <w:r>
        <w:rPr>
          <w:color w:val="000000"/>
        </w:rPr>
        <w:t>Erik Takayesu</w:t>
      </w:r>
    </w:p>
    <w:p w14:paraId="70A43D2F" w14:textId="7224075D" w:rsidR="009B51A3" w:rsidRPr="000D7EE1" w:rsidRDefault="00E82A9C" w:rsidP="00F3628D">
      <w:pPr>
        <w:tabs>
          <w:tab w:val="left" w:pos="5415"/>
        </w:tabs>
        <w:spacing w:line="240" w:lineRule="atLeast"/>
        <w:ind w:left="720"/>
      </w:pPr>
      <w:r>
        <w:rPr>
          <w:color w:val="000000"/>
        </w:rPr>
        <w:t xml:space="preserve">                                                         Vice President of Asset Strategy and Planning</w:t>
      </w:r>
      <w:bookmarkEnd w:id="1"/>
    </w:p>
    <w:sectPr w:rsidR="009B51A3" w:rsidRPr="000D7EE1" w:rsidSect="009B51A3">
      <w:footerReference w:type="default" r:id="rId13"/>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C86D63" w14:textId="77777777" w:rsidR="00FC5E72" w:rsidRDefault="00FC5E72">
      <w:r>
        <w:separator/>
      </w:r>
    </w:p>
  </w:endnote>
  <w:endnote w:type="continuationSeparator" w:id="0">
    <w:p w14:paraId="6EA9486A" w14:textId="77777777" w:rsidR="00FC5E72" w:rsidRDefault="00FC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B150F" w14:textId="2C93CCAF" w:rsidR="00765E16" w:rsidRPr="00A26A27" w:rsidRDefault="00765E16">
    <w:pPr>
      <w:pStyle w:val="Footer"/>
      <w:rPr>
        <w:sz w:val="16"/>
        <w:szCs w:val="16"/>
      </w:rPr>
    </w:pPr>
    <w:r w:rsidRPr="00A26A27">
      <w:rPr>
        <w:sz w:val="16"/>
        <w:szCs w:val="16"/>
      </w:rPr>
      <w:t xml:space="preserve">OEIS Confidentiality Application </w:t>
    </w:r>
    <w:r w:rsidR="00A26A27" w:rsidRPr="00A26A27">
      <w:rPr>
        <w:sz w:val="16"/>
        <w:szCs w:val="16"/>
      </w:rPr>
      <w:t>re non-CEII</w:t>
    </w:r>
  </w:p>
  <w:p w14:paraId="51F86F50" w14:textId="77777777" w:rsidR="00765E16" w:rsidRDefault="00765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EF685" w14:textId="77777777" w:rsidR="00FC5E72" w:rsidRDefault="00FC5E72">
      <w:r>
        <w:separator/>
      </w:r>
    </w:p>
  </w:footnote>
  <w:footnote w:type="continuationSeparator" w:id="0">
    <w:p w14:paraId="15FD90B3" w14:textId="77777777" w:rsidR="00FC5E72" w:rsidRDefault="00FC5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863C3F32"/>
    <w:lvl w:ilvl="0">
      <w:start w:val="1"/>
      <w:numFmt w:val="upperRoman"/>
      <w:lvlText w:val="%1."/>
      <w:legacy w:legacy="1" w:legacySpace="0" w:legacyIndent="144"/>
      <w:lvlJc w:val="left"/>
      <w:pPr>
        <w:ind w:left="0" w:hanging="144"/>
      </w:pPr>
      <w:rPr>
        <w:u w:val="none"/>
      </w:rPr>
    </w:lvl>
    <w:lvl w:ilvl="1">
      <w:start w:val="1"/>
      <w:numFmt w:val="upperLetter"/>
      <w:pStyle w:val="Heading2"/>
      <w:lvlText w:val="%2."/>
      <w:legacy w:legacy="1" w:legacySpace="0" w:legacyIndent="720"/>
      <w:lvlJc w:val="left"/>
      <w:pPr>
        <w:ind w:left="720" w:hanging="720"/>
      </w:pPr>
      <w:rPr>
        <w:u w:val="none"/>
      </w:rPr>
    </w:lvl>
    <w:lvl w:ilvl="2">
      <w:start w:val="1"/>
      <w:numFmt w:val="decimal"/>
      <w:pStyle w:val="Heading3"/>
      <w:lvlText w:val="%3."/>
      <w:legacy w:legacy="1" w:legacySpace="0" w:legacyIndent="720"/>
      <w:lvlJc w:val="left"/>
      <w:pPr>
        <w:ind w:left="1440" w:hanging="720"/>
      </w:pPr>
      <w:rPr>
        <w:u w:val="none"/>
      </w:rPr>
    </w:lvl>
    <w:lvl w:ilvl="3">
      <w:start w:val="1"/>
      <w:numFmt w:val="lowerLetter"/>
      <w:pStyle w:val="Heading4"/>
      <w:lvlText w:val="%4)"/>
      <w:legacy w:legacy="1" w:legacySpace="0" w:legacyIndent="720"/>
      <w:lvlJc w:val="left"/>
      <w:pPr>
        <w:ind w:left="2160" w:hanging="720"/>
      </w:pPr>
      <w:rPr>
        <w:u w:val="none"/>
      </w:rPr>
    </w:lvl>
    <w:lvl w:ilvl="4">
      <w:start w:val="1"/>
      <w:numFmt w:val="decimal"/>
      <w:pStyle w:val="Heading5"/>
      <w:lvlText w:val="(%5)"/>
      <w:legacy w:legacy="1" w:legacySpace="0" w:legacyIndent="720"/>
      <w:lvlJc w:val="left"/>
      <w:pPr>
        <w:ind w:left="2880" w:hanging="720"/>
      </w:pPr>
      <w:rPr>
        <w:u w:val="none"/>
      </w:rPr>
    </w:lvl>
    <w:lvl w:ilvl="5">
      <w:start w:val="1"/>
      <w:numFmt w:val="lowerLetter"/>
      <w:pStyle w:val="Heading6"/>
      <w:lvlText w:val="(%6)"/>
      <w:legacy w:legacy="1" w:legacySpace="0" w:legacyIndent="720"/>
      <w:lvlJc w:val="left"/>
      <w:pPr>
        <w:ind w:left="3600" w:hanging="720"/>
      </w:pPr>
      <w:rPr>
        <w:u w:val="none"/>
      </w:rPr>
    </w:lvl>
    <w:lvl w:ilvl="6">
      <w:start w:val="1"/>
      <w:numFmt w:val="lowerRoman"/>
      <w:pStyle w:val="Heading7"/>
      <w:lvlText w:val="(%7)"/>
      <w:legacy w:legacy="1" w:legacySpace="0" w:legacyIndent="720"/>
      <w:lvlJc w:val="left"/>
      <w:pPr>
        <w:ind w:left="4320" w:hanging="720"/>
      </w:pPr>
      <w:rPr>
        <w:u w:val="none"/>
      </w:rPr>
    </w:lvl>
    <w:lvl w:ilvl="7">
      <w:start w:val="1"/>
      <w:numFmt w:val="lowerLetter"/>
      <w:pStyle w:val="Heading8"/>
      <w:lvlText w:val="(%8)"/>
      <w:legacy w:legacy="1" w:legacySpace="0" w:legacyIndent="720"/>
      <w:lvlJc w:val="left"/>
      <w:pPr>
        <w:ind w:left="5040" w:hanging="720"/>
      </w:pPr>
      <w:rPr>
        <w:u w:val="none"/>
      </w:rPr>
    </w:lvl>
    <w:lvl w:ilvl="8">
      <w:start w:val="1"/>
      <w:numFmt w:val="lowerRoman"/>
      <w:pStyle w:val="Heading9"/>
      <w:lvlText w:val="(%9)"/>
      <w:legacy w:legacy="1" w:legacySpace="0" w:legacyIndent="720"/>
      <w:lvlJc w:val="left"/>
      <w:pPr>
        <w:ind w:left="5760" w:hanging="720"/>
      </w:pPr>
      <w:rPr>
        <w:u w:val="none"/>
      </w:rPr>
    </w:lvl>
  </w:abstractNum>
  <w:abstractNum w:abstractNumId="1" w15:restartNumberingAfterBreak="0">
    <w:nsid w:val="1C5E0A81"/>
    <w:multiLevelType w:val="hybridMultilevel"/>
    <w:tmpl w:val="49E8B2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24C4B36"/>
    <w:multiLevelType w:val="hybridMultilevel"/>
    <w:tmpl w:val="27647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0D3F14"/>
    <w:multiLevelType w:val="hybridMultilevel"/>
    <w:tmpl w:val="43F8F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num>
  <w:num w:numId="12">
    <w:abstractNumId w:val="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C72"/>
    <w:rsid w:val="00004264"/>
    <w:rsid w:val="0002117A"/>
    <w:rsid w:val="0004205D"/>
    <w:rsid w:val="00063AFC"/>
    <w:rsid w:val="00065649"/>
    <w:rsid w:val="000805A3"/>
    <w:rsid w:val="000A1D5A"/>
    <w:rsid w:val="000A5CC2"/>
    <w:rsid w:val="000C73E9"/>
    <w:rsid w:val="000D7EE1"/>
    <w:rsid w:val="00105BA3"/>
    <w:rsid w:val="00122963"/>
    <w:rsid w:val="0015039F"/>
    <w:rsid w:val="0015630B"/>
    <w:rsid w:val="00163278"/>
    <w:rsid w:val="001762AA"/>
    <w:rsid w:val="001C677F"/>
    <w:rsid w:val="001E1595"/>
    <w:rsid w:val="0021583A"/>
    <w:rsid w:val="00245D55"/>
    <w:rsid w:val="002477D8"/>
    <w:rsid w:val="00262B14"/>
    <w:rsid w:val="00265902"/>
    <w:rsid w:val="00273166"/>
    <w:rsid w:val="00274B65"/>
    <w:rsid w:val="00293D57"/>
    <w:rsid w:val="002D4E38"/>
    <w:rsid w:val="00325235"/>
    <w:rsid w:val="00346FC0"/>
    <w:rsid w:val="00347A75"/>
    <w:rsid w:val="00354226"/>
    <w:rsid w:val="00356EE5"/>
    <w:rsid w:val="00363A6D"/>
    <w:rsid w:val="00390229"/>
    <w:rsid w:val="0039335E"/>
    <w:rsid w:val="003953B7"/>
    <w:rsid w:val="003B29AF"/>
    <w:rsid w:val="003F4DD3"/>
    <w:rsid w:val="003F7450"/>
    <w:rsid w:val="004133F4"/>
    <w:rsid w:val="0041708C"/>
    <w:rsid w:val="00435CFA"/>
    <w:rsid w:val="004457B1"/>
    <w:rsid w:val="00456398"/>
    <w:rsid w:val="00467C1F"/>
    <w:rsid w:val="00492D4A"/>
    <w:rsid w:val="00493A35"/>
    <w:rsid w:val="004A2AB1"/>
    <w:rsid w:val="004A47D5"/>
    <w:rsid w:val="004C35A2"/>
    <w:rsid w:val="004C67D9"/>
    <w:rsid w:val="004E08DE"/>
    <w:rsid w:val="004F5DF3"/>
    <w:rsid w:val="00516AC3"/>
    <w:rsid w:val="00532EE6"/>
    <w:rsid w:val="005454F5"/>
    <w:rsid w:val="00545E32"/>
    <w:rsid w:val="0055545A"/>
    <w:rsid w:val="00556C4B"/>
    <w:rsid w:val="00566728"/>
    <w:rsid w:val="00585C08"/>
    <w:rsid w:val="005947AE"/>
    <w:rsid w:val="005A060A"/>
    <w:rsid w:val="005B0547"/>
    <w:rsid w:val="005B66A8"/>
    <w:rsid w:val="005F73A6"/>
    <w:rsid w:val="006204A1"/>
    <w:rsid w:val="0065395B"/>
    <w:rsid w:val="006559B4"/>
    <w:rsid w:val="00672A90"/>
    <w:rsid w:val="00674DE4"/>
    <w:rsid w:val="006819E4"/>
    <w:rsid w:val="006B11AE"/>
    <w:rsid w:val="006D44D1"/>
    <w:rsid w:val="0071725B"/>
    <w:rsid w:val="007465B0"/>
    <w:rsid w:val="00765E16"/>
    <w:rsid w:val="00766FCE"/>
    <w:rsid w:val="0077437D"/>
    <w:rsid w:val="007927F3"/>
    <w:rsid w:val="007A3D30"/>
    <w:rsid w:val="007A4390"/>
    <w:rsid w:val="007B0181"/>
    <w:rsid w:val="007F0A37"/>
    <w:rsid w:val="007F180E"/>
    <w:rsid w:val="00806FDC"/>
    <w:rsid w:val="00811517"/>
    <w:rsid w:val="008145FE"/>
    <w:rsid w:val="00824410"/>
    <w:rsid w:val="00833D3C"/>
    <w:rsid w:val="008468C1"/>
    <w:rsid w:val="008665EE"/>
    <w:rsid w:val="008956A3"/>
    <w:rsid w:val="008E10BC"/>
    <w:rsid w:val="008F09A4"/>
    <w:rsid w:val="00906EDC"/>
    <w:rsid w:val="00913250"/>
    <w:rsid w:val="00916D90"/>
    <w:rsid w:val="00924308"/>
    <w:rsid w:val="009470C0"/>
    <w:rsid w:val="00955B04"/>
    <w:rsid w:val="009617CB"/>
    <w:rsid w:val="00975519"/>
    <w:rsid w:val="009A5775"/>
    <w:rsid w:val="009B51A3"/>
    <w:rsid w:val="00A030C2"/>
    <w:rsid w:val="00A03D07"/>
    <w:rsid w:val="00A233D5"/>
    <w:rsid w:val="00A26A27"/>
    <w:rsid w:val="00A72D11"/>
    <w:rsid w:val="00AA19D7"/>
    <w:rsid w:val="00AB07EB"/>
    <w:rsid w:val="00AD5364"/>
    <w:rsid w:val="00AF2E55"/>
    <w:rsid w:val="00B0495A"/>
    <w:rsid w:val="00B251E9"/>
    <w:rsid w:val="00B46127"/>
    <w:rsid w:val="00B47CFF"/>
    <w:rsid w:val="00B91EDE"/>
    <w:rsid w:val="00BA3B33"/>
    <w:rsid w:val="00BB16B4"/>
    <w:rsid w:val="00BC13DA"/>
    <w:rsid w:val="00BD7547"/>
    <w:rsid w:val="00BE0C00"/>
    <w:rsid w:val="00BE3424"/>
    <w:rsid w:val="00BE6029"/>
    <w:rsid w:val="00BF0763"/>
    <w:rsid w:val="00C22855"/>
    <w:rsid w:val="00C309BD"/>
    <w:rsid w:val="00C3707E"/>
    <w:rsid w:val="00C47552"/>
    <w:rsid w:val="00C54666"/>
    <w:rsid w:val="00C8495F"/>
    <w:rsid w:val="00C926F7"/>
    <w:rsid w:val="00C9324E"/>
    <w:rsid w:val="00CC210E"/>
    <w:rsid w:val="00CC3A6F"/>
    <w:rsid w:val="00CE39DF"/>
    <w:rsid w:val="00D05F4D"/>
    <w:rsid w:val="00D13710"/>
    <w:rsid w:val="00D143FF"/>
    <w:rsid w:val="00D45369"/>
    <w:rsid w:val="00D575FB"/>
    <w:rsid w:val="00D63430"/>
    <w:rsid w:val="00D70A2E"/>
    <w:rsid w:val="00D773BA"/>
    <w:rsid w:val="00DB6478"/>
    <w:rsid w:val="00DD38EE"/>
    <w:rsid w:val="00DD3EDF"/>
    <w:rsid w:val="00DD688B"/>
    <w:rsid w:val="00DE160A"/>
    <w:rsid w:val="00DE7CA4"/>
    <w:rsid w:val="00E2067A"/>
    <w:rsid w:val="00E31F21"/>
    <w:rsid w:val="00E67055"/>
    <w:rsid w:val="00E67FAA"/>
    <w:rsid w:val="00E75ACA"/>
    <w:rsid w:val="00E82A9C"/>
    <w:rsid w:val="00E82FDD"/>
    <w:rsid w:val="00E8529B"/>
    <w:rsid w:val="00EC4831"/>
    <w:rsid w:val="00EE3159"/>
    <w:rsid w:val="00EE6B0B"/>
    <w:rsid w:val="00F00139"/>
    <w:rsid w:val="00F1090C"/>
    <w:rsid w:val="00F3628D"/>
    <w:rsid w:val="00F609A4"/>
    <w:rsid w:val="00F75C72"/>
    <w:rsid w:val="00F76438"/>
    <w:rsid w:val="00F84BE7"/>
    <w:rsid w:val="00F92058"/>
    <w:rsid w:val="00FB2C34"/>
    <w:rsid w:val="00FC384E"/>
    <w:rsid w:val="00FC5927"/>
    <w:rsid w:val="00FC5E72"/>
    <w:rsid w:val="08B19BAD"/>
    <w:rsid w:val="2902E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1B5F4"/>
  <w15:chartTrackingRefBased/>
  <w15:docId w15:val="{2FB8A1C3-D281-4DD3-B42C-F115A320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88B"/>
    <w:pPr>
      <w:spacing w:line="480" w:lineRule="atLeast"/>
    </w:pPr>
    <w:rPr>
      <w:rFonts w:ascii="Times New Roman" w:hAnsi="Times New Roman"/>
      <w:sz w:val="24"/>
    </w:rPr>
  </w:style>
  <w:style w:type="paragraph" w:styleId="Heading1">
    <w:name w:val="heading 1"/>
    <w:basedOn w:val="Normal"/>
    <w:next w:val="Normal"/>
    <w:link w:val="Heading1Char"/>
    <w:autoRedefine/>
    <w:qFormat/>
    <w:rsid w:val="00DD688B"/>
    <w:pPr>
      <w:keepNext/>
      <w:keepLines/>
      <w:jc w:val="center"/>
      <w:outlineLvl w:val="0"/>
    </w:pPr>
    <w:rPr>
      <w:b/>
      <w:color w:val="0000FF"/>
      <w:u w:val="single"/>
    </w:rPr>
  </w:style>
  <w:style w:type="paragraph" w:styleId="Heading2">
    <w:name w:val="heading 2"/>
    <w:basedOn w:val="Heading1"/>
    <w:next w:val="Normal"/>
    <w:link w:val="Heading2Char"/>
    <w:qFormat/>
    <w:rsid w:val="00DD688B"/>
    <w:pPr>
      <w:numPr>
        <w:ilvl w:val="1"/>
        <w:numId w:val="10"/>
      </w:numPr>
      <w:jc w:val="left"/>
      <w:outlineLvl w:val="1"/>
    </w:pPr>
  </w:style>
  <w:style w:type="paragraph" w:styleId="Heading3">
    <w:name w:val="heading 3"/>
    <w:basedOn w:val="Heading2"/>
    <w:next w:val="Normal"/>
    <w:link w:val="Heading3Char"/>
    <w:qFormat/>
    <w:rsid w:val="00DD688B"/>
    <w:pPr>
      <w:numPr>
        <w:ilvl w:val="2"/>
      </w:numPr>
      <w:outlineLvl w:val="2"/>
    </w:pPr>
  </w:style>
  <w:style w:type="paragraph" w:styleId="Heading4">
    <w:name w:val="heading 4"/>
    <w:basedOn w:val="Heading3"/>
    <w:next w:val="Normal"/>
    <w:link w:val="Heading4Char"/>
    <w:qFormat/>
    <w:rsid w:val="00DD688B"/>
    <w:pPr>
      <w:numPr>
        <w:ilvl w:val="3"/>
      </w:numPr>
      <w:outlineLvl w:val="3"/>
    </w:pPr>
    <w:rPr>
      <w:b w:val="0"/>
    </w:rPr>
  </w:style>
  <w:style w:type="paragraph" w:styleId="Heading5">
    <w:name w:val="heading 5"/>
    <w:basedOn w:val="Heading4"/>
    <w:next w:val="Normal"/>
    <w:link w:val="Heading5Char"/>
    <w:qFormat/>
    <w:rsid w:val="00DD688B"/>
    <w:pPr>
      <w:numPr>
        <w:ilvl w:val="4"/>
      </w:numPr>
      <w:outlineLvl w:val="4"/>
    </w:pPr>
  </w:style>
  <w:style w:type="paragraph" w:styleId="Heading6">
    <w:name w:val="heading 6"/>
    <w:basedOn w:val="Heading5"/>
    <w:next w:val="Normal"/>
    <w:link w:val="Heading6Char"/>
    <w:qFormat/>
    <w:rsid w:val="00DD688B"/>
    <w:pPr>
      <w:numPr>
        <w:ilvl w:val="5"/>
      </w:numPr>
      <w:outlineLvl w:val="5"/>
    </w:pPr>
  </w:style>
  <w:style w:type="paragraph" w:styleId="Heading7">
    <w:name w:val="heading 7"/>
    <w:basedOn w:val="Heading6"/>
    <w:next w:val="Normal"/>
    <w:link w:val="Heading7Char"/>
    <w:qFormat/>
    <w:rsid w:val="00DD688B"/>
    <w:pPr>
      <w:numPr>
        <w:ilvl w:val="6"/>
      </w:numPr>
      <w:outlineLvl w:val="6"/>
    </w:pPr>
  </w:style>
  <w:style w:type="paragraph" w:styleId="Heading8">
    <w:name w:val="heading 8"/>
    <w:basedOn w:val="Heading7"/>
    <w:next w:val="Normal"/>
    <w:link w:val="Heading8Char"/>
    <w:qFormat/>
    <w:rsid w:val="00DD688B"/>
    <w:pPr>
      <w:numPr>
        <w:ilvl w:val="7"/>
      </w:numPr>
      <w:outlineLvl w:val="7"/>
    </w:pPr>
    <w:rPr>
      <w:caps/>
    </w:rPr>
  </w:style>
  <w:style w:type="paragraph" w:styleId="Heading9">
    <w:name w:val="heading 9"/>
    <w:basedOn w:val="Normal"/>
    <w:next w:val="Normal"/>
    <w:link w:val="Heading9Char"/>
    <w:qFormat/>
    <w:rsid w:val="00DD688B"/>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51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D688B"/>
    <w:rPr>
      <w:rFonts w:ascii="Times New Roman" w:eastAsia="Times New Roman" w:hAnsi="Times New Roman" w:cs="Times New Roman"/>
      <w:b/>
      <w:color w:val="0000FF"/>
      <w:sz w:val="24"/>
      <w:u w:val="single"/>
    </w:rPr>
  </w:style>
  <w:style w:type="character" w:customStyle="1" w:styleId="Heading2Char">
    <w:name w:val="Heading 2 Char"/>
    <w:link w:val="Heading2"/>
    <w:rsid w:val="00DD688B"/>
    <w:rPr>
      <w:rFonts w:ascii="Times New Roman" w:hAnsi="Times New Roman"/>
      <w:b/>
      <w:color w:val="0000FF"/>
      <w:sz w:val="24"/>
      <w:u w:val="single"/>
    </w:rPr>
  </w:style>
  <w:style w:type="character" w:customStyle="1" w:styleId="Heading3Char">
    <w:name w:val="Heading 3 Char"/>
    <w:link w:val="Heading3"/>
    <w:rsid w:val="00DD688B"/>
    <w:rPr>
      <w:rFonts w:ascii="Times New Roman" w:hAnsi="Times New Roman"/>
      <w:b/>
      <w:color w:val="0000FF"/>
      <w:sz w:val="24"/>
      <w:u w:val="single"/>
    </w:rPr>
  </w:style>
  <w:style w:type="character" w:customStyle="1" w:styleId="Heading4Char">
    <w:name w:val="Heading 4 Char"/>
    <w:link w:val="Heading4"/>
    <w:rsid w:val="00DD688B"/>
    <w:rPr>
      <w:rFonts w:ascii="Times New Roman" w:hAnsi="Times New Roman"/>
      <w:color w:val="0000FF"/>
      <w:sz w:val="24"/>
      <w:u w:val="single"/>
    </w:rPr>
  </w:style>
  <w:style w:type="character" w:customStyle="1" w:styleId="Heading5Char">
    <w:name w:val="Heading 5 Char"/>
    <w:link w:val="Heading5"/>
    <w:rsid w:val="00DD688B"/>
    <w:rPr>
      <w:rFonts w:ascii="Times New Roman" w:hAnsi="Times New Roman"/>
      <w:color w:val="0000FF"/>
      <w:sz w:val="24"/>
      <w:u w:val="single"/>
    </w:rPr>
  </w:style>
  <w:style w:type="character" w:customStyle="1" w:styleId="Heading6Char">
    <w:name w:val="Heading 6 Char"/>
    <w:link w:val="Heading6"/>
    <w:rsid w:val="00DD688B"/>
    <w:rPr>
      <w:rFonts w:ascii="Times New Roman" w:hAnsi="Times New Roman"/>
      <w:color w:val="0000FF"/>
      <w:sz w:val="24"/>
      <w:u w:val="single"/>
    </w:rPr>
  </w:style>
  <w:style w:type="character" w:customStyle="1" w:styleId="Heading7Char">
    <w:name w:val="Heading 7 Char"/>
    <w:link w:val="Heading7"/>
    <w:rsid w:val="00DD688B"/>
    <w:rPr>
      <w:rFonts w:ascii="Times New Roman" w:hAnsi="Times New Roman"/>
      <w:color w:val="0000FF"/>
      <w:sz w:val="24"/>
      <w:u w:val="single"/>
    </w:rPr>
  </w:style>
  <w:style w:type="character" w:customStyle="1" w:styleId="Heading8Char">
    <w:name w:val="Heading 8 Char"/>
    <w:link w:val="Heading8"/>
    <w:rsid w:val="00DD688B"/>
    <w:rPr>
      <w:rFonts w:ascii="Times New Roman" w:hAnsi="Times New Roman"/>
      <w:caps/>
      <w:color w:val="0000FF"/>
      <w:sz w:val="24"/>
      <w:u w:val="single"/>
    </w:rPr>
  </w:style>
  <w:style w:type="character" w:customStyle="1" w:styleId="Heading9Char">
    <w:name w:val="Heading 9 Char"/>
    <w:link w:val="Heading9"/>
    <w:rsid w:val="00DD688B"/>
    <w:rPr>
      <w:rFonts w:ascii="Times New Roman" w:hAnsi="Times New Roman"/>
      <w:sz w:val="24"/>
    </w:rPr>
  </w:style>
  <w:style w:type="paragraph" w:styleId="Caption">
    <w:name w:val="caption"/>
    <w:aliases w:val="TableNumber"/>
    <w:basedOn w:val="Normal"/>
    <w:qFormat/>
    <w:rsid w:val="00DD688B"/>
    <w:pPr>
      <w:keepNext/>
      <w:keepLines/>
      <w:spacing w:before="120"/>
      <w:jc w:val="center"/>
    </w:pPr>
    <w:rPr>
      <w:b/>
      <w:i/>
      <w:sz w:val="26"/>
    </w:rPr>
  </w:style>
  <w:style w:type="paragraph" w:styleId="Title">
    <w:name w:val="Title"/>
    <w:basedOn w:val="Normal"/>
    <w:link w:val="TitleChar"/>
    <w:qFormat/>
    <w:rsid w:val="00DD688B"/>
    <w:pPr>
      <w:keepNext/>
      <w:keepLines/>
      <w:suppressLineNumbers/>
      <w:spacing w:before="360" w:after="120" w:line="240" w:lineRule="auto"/>
      <w:jc w:val="center"/>
    </w:pPr>
    <w:rPr>
      <w:b/>
      <w:i/>
      <w:sz w:val="26"/>
    </w:rPr>
  </w:style>
  <w:style w:type="character" w:customStyle="1" w:styleId="TitleChar">
    <w:name w:val="Title Char"/>
    <w:link w:val="Title"/>
    <w:rsid w:val="00DD688B"/>
    <w:rPr>
      <w:rFonts w:ascii="Times New Roman" w:hAnsi="Times New Roman"/>
      <w:b/>
      <w:i/>
      <w:sz w:val="26"/>
    </w:rPr>
  </w:style>
  <w:style w:type="paragraph" w:styleId="ListParagraph">
    <w:name w:val="List Paragraph"/>
    <w:basedOn w:val="Normal"/>
    <w:uiPriority w:val="34"/>
    <w:qFormat/>
    <w:rsid w:val="00DD688B"/>
    <w:pPr>
      <w:ind w:left="720"/>
      <w:contextualSpacing/>
    </w:pPr>
  </w:style>
  <w:style w:type="paragraph" w:styleId="Quote">
    <w:name w:val="Quote"/>
    <w:basedOn w:val="Normal"/>
    <w:next w:val="Normal"/>
    <w:link w:val="QuoteChar"/>
    <w:qFormat/>
    <w:rsid w:val="00DD688B"/>
    <w:pPr>
      <w:spacing w:before="240" w:after="120" w:line="360" w:lineRule="exact"/>
      <w:ind w:left="1440" w:right="1440" w:firstLine="1440"/>
      <w:jc w:val="both"/>
    </w:pPr>
  </w:style>
  <w:style w:type="character" w:customStyle="1" w:styleId="QuoteChar">
    <w:name w:val="Quote Char"/>
    <w:link w:val="Quote"/>
    <w:rsid w:val="00DD688B"/>
    <w:rPr>
      <w:rFonts w:ascii="Times New Roman" w:hAnsi="Times New Roman"/>
      <w:sz w:val="24"/>
    </w:rPr>
  </w:style>
  <w:style w:type="paragraph" w:styleId="TOCHeading">
    <w:name w:val="TOC Heading"/>
    <w:basedOn w:val="Normal"/>
    <w:next w:val="TOC1"/>
    <w:qFormat/>
    <w:rsid w:val="00DD688B"/>
    <w:pPr>
      <w:tabs>
        <w:tab w:val="left" w:pos="1440"/>
        <w:tab w:val="center" w:pos="4680"/>
        <w:tab w:val="left" w:pos="7920"/>
        <w:tab w:val="right" w:pos="9360"/>
      </w:tabs>
      <w:spacing w:before="240" w:line="240" w:lineRule="atLeast"/>
    </w:pPr>
    <w:rPr>
      <w:u w:val="single"/>
    </w:rPr>
  </w:style>
  <w:style w:type="paragraph" w:styleId="TOC1">
    <w:name w:val="toc 1"/>
    <w:basedOn w:val="Normal"/>
    <w:next w:val="Normal"/>
    <w:autoRedefine/>
    <w:uiPriority w:val="39"/>
    <w:semiHidden/>
    <w:unhideWhenUsed/>
    <w:rsid w:val="00DD688B"/>
  </w:style>
  <w:style w:type="character" w:styleId="CommentReference">
    <w:name w:val="annotation reference"/>
    <w:uiPriority w:val="99"/>
    <w:semiHidden/>
    <w:unhideWhenUsed/>
    <w:rsid w:val="00F84BE7"/>
    <w:rPr>
      <w:sz w:val="16"/>
      <w:szCs w:val="16"/>
    </w:rPr>
  </w:style>
  <w:style w:type="paragraph" w:styleId="CommentText">
    <w:name w:val="annotation text"/>
    <w:basedOn w:val="Normal"/>
    <w:link w:val="CommentTextChar"/>
    <w:uiPriority w:val="99"/>
    <w:unhideWhenUsed/>
    <w:rsid w:val="00F84BE7"/>
    <w:rPr>
      <w:sz w:val="20"/>
    </w:rPr>
  </w:style>
  <w:style w:type="character" w:customStyle="1" w:styleId="CommentTextChar">
    <w:name w:val="Comment Text Char"/>
    <w:link w:val="CommentText"/>
    <w:uiPriority w:val="99"/>
    <w:rsid w:val="00F84BE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84BE7"/>
    <w:rPr>
      <w:b/>
      <w:bCs/>
    </w:rPr>
  </w:style>
  <w:style w:type="character" w:customStyle="1" w:styleId="CommentSubjectChar">
    <w:name w:val="Comment Subject Char"/>
    <w:link w:val="CommentSubject"/>
    <w:uiPriority w:val="99"/>
    <w:semiHidden/>
    <w:rsid w:val="00F84BE7"/>
    <w:rPr>
      <w:rFonts w:ascii="Times New Roman" w:hAnsi="Times New Roman"/>
      <w:b/>
      <w:bCs/>
    </w:rPr>
  </w:style>
  <w:style w:type="paragraph" w:styleId="BalloonText">
    <w:name w:val="Balloon Text"/>
    <w:basedOn w:val="Normal"/>
    <w:link w:val="BalloonTextChar"/>
    <w:uiPriority w:val="99"/>
    <w:semiHidden/>
    <w:unhideWhenUsed/>
    <w:rsid w:val="00F84BE7"/>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F84BE7"/>
    <w:rPr>
      <w:rFonts w:ascii="Segoe UI" w:hAnsi="Segoe UI" w:cs="Segoe UI"/>
      <w:sz w:val="18"/>
      <w:szCs w:val="18"/>
    </w:rPr>
  </w:style>
  <w:style w:type="paragraph" w:styleId="Revision">
    <w:name w:val="Revision"/>
    <w:hidden/>
    <w:uiPriority w:val="99"/>
    <w:semiHidden/>
    <w:rsid w:val="00B251E9"/>
    <w:rPr>
      <w:rFonts w:ascii="Times New Roman" w:hAnsi="Times New Roman"/>
      <w:sz w:val="24"/>
    </w:rPr>
  </w:style>
  <w:style w:type="character" w:styleId="Hyperlink">
    <w:name w:val="Hyperlink"/>
    <w:uiPriority w:val="99"/>
    <w:unhideWhenUsed/>
    <w:rsid w:val="00B251E9"/>
    <w:rPr>
      <w:color w:val="0563C1"/>
      <w:u w:val="single"/>
    </w:rPr>
  </w:style>
  <w:style w:type="table" w:styleId="GridTable4-Accent6">
    <w:name w:val="Grid Table 4 Accent 6"/>
    <w:basedOn w:val="TableNormal"/>
    <w:uiPriority w:val="49"/>
    <w:rsid w:val="000D7EE1"/>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UnresolvedMention">
    <w:name w:val="Unresolved Mention"/>
    <w:basedOn w:val="DefaultParagraphFont"/>
    <w:uiPriority w:val="99"/>
    <w:unhideWhenUsed/>
    <w:rsid w:val="00B0495A"/>
    <w:rPr>
      <w:color w:val="605E5C"/>
      <w:shd w:val="clear" w:color="auto" w:fill="E1DFDD"/>
    </w:rPr>
  </w:style>
  <w:style w:type="character" w:styleId="Mention">
    <w:name w:val="Mention"/>
    <w:basedOn w:val="DefaultParagraphFont"/>
    <w:uiPriority w:val="99"/>
    <w:unhideWhenUsed/>
    <w:rsid w:val="00B0495A"/>
    <w:rPr>
      <w:color w:val="2B579A"/>
      <w:shd w:val="clear" w:color="auto" w:fill="E1DFDD"/>
    </w:rPr>
  </w:style>
  <w:style w:type="paragraph" w:customStyle="1" w:styleId="TableParagraph">
    <w:name w:val="Table Paragraph"/>
    <w:basedOn w:val="Normal"/>
    <w:uiPriority w:val="1"/>
    <w:qFormat/>
    <w:rsid w:val="00163278"/>
    <w:pPr>
      <w:widowControl w:val="0"/>
      <w:autoSpaceDE w:val="0"/>
      <w:autoSpaceDN w:val="0"/>
      <w:spacing w:line="240" w:lineRule="auto"/>
      <w:ind w:left="103"/>
    </w:pPr>
    <w:rPr>
      <w:rFonts w:ascii="Tahoma" w:eastAsia="Tahoma" w:hAnsi="Tahoma" w:cs="Tahoma"/>
      <w:sz w:val="22"/>
      <w:szCs w:val="22"/>
    </w:rPr>
  </w:style>
  <w:style w:type="paragraph" w:styleId="Header">
    <w:name w:val="header"/>
    <w:basedOn w:val="Normal"/>
    <w:link w:val="HeaderChar"/>
    <w:uiPriority w:val="99"/>
    <w:unhideWhenUsed/>
    <w:rsid w:val="00765E16"/>
    <w:pPr>
      <w:tabs>
        <w:tab w:val="center" w:pos="4680"/>
        <w:tab w:val="right" w:pos="9360"/>
      </w:tabs>
      <w:spacing w:line="240" w:lineRule="auto"/>
    </w:pPr>
  </w:style>
  <w:style w:type="character" w:customStyle="1" w:styleId="HeaderChar">
    <w:name w:val="Header Char"/>
    <w:basedOn w:val="DefaultParagraphFont"/>
    <w:link w:val="Header"/>
    <w:uiPriority w:val="99"/>
    <w:rsid w:val="00765E16"/>
    <w:rPr>
      <w:rFonts w:ascii="Times New Roman" w:hAnsi="Times New Roman"/>
      <w:sz w:val="24"/>
    </w:rPr>
  </w:style>
  <w:style w:type="paragraph" w:styleId="Footer">
    <w:name w:val="footer"/>
    <w:basedOn w:val="Normal"/>
    <w:link w:val="FooterChar"/>
    <w:uiPriority w:val="99"/>
    <w:unhideWhenUsed/>
    <w:rsid w:val="00765E16"/>
    <w:pPr>
      <w:tabs>
        <w:tab w:val="center" w:pos="4680"/>
        <w:tab w:val="right" w:pos="9360"/>
      </w:tabs>
      <w:spacing w:line="240" w:lineRule="auto"/>
    </w:pPr>
  </w:style>
  <w:style w:type="character" w:customStyle="1" w:styleId="FooterChar">
    <w:name w:val="Footer Char"/>
    <w:basedOn w:val="DefaultParagraphFont"/>
    <w:link w:val="Footer"/>
    <w:uiPriority w:val="99"/>
    <w:rsid w:val="00765E1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430d550-c2bd-4ade-ae56-0b82b076c537">RCMS365-1419139168-145905</_dlc_DocId>
    <_dlc_DocIdUrl xmlns="8430d550-c2bd-4ade-ae56-0b82b076c537">
      <Url>https://edisonintl.sharepoint.com/teams/rcms365/_layouts/15/DocIdRedir.aspx?ID=RCMS365-1419139168-145905</Url>
      <Description>RCMS365-1419139168-145905</Description>
    </_dlc_DocIdUrl>
    <Data_x0020_Request_x0020_Set_x0020_Name xmlns="8430d550-c2bd-4ade-ae56-0b82b076c537">OEIS-SCE-22-005 - 02</Data_x0020_Request_x0020_Set_x0020_Name>
    <Response_x0020_Date xmlns="8430d550-c2bd-4ade-ae56-0b82b076c537">2022-04-01T22:19:31+00:00</Response_x0020_Date>
    <Acronym xmlns="8430d550-c2bd-4ade-ae56-0b82b076c537">2022-WMPs</Acronym>
    <RimsSpid xmlns="8430d550-c2bd-4ade-ae56-0b82b076c537">21955</RimsSpid>
    <_Status xmlns="http://schemas.microsoft.com/sharepoint/v3/fields" xsi:nil="true"/>
    <Do_x0020_Not_x0020_Produce xmlns="8430d550-c2bd-4ade-ae56-0b82b076c537">Not Applicable</Do_x0020_Not_x0020_Produce>
    <Data_x0020_Request_x0020_Set_x0020_Name1 xmlns="8430d550-c2bd-4ade-ae56-0b82b076c537">OEIS-SCE-22-005</Data_x0020_Request_x0020_Set_x0020_Name1>
    <Received_x0020_Date xmlns="8430d550-c2bd-4ade-ae56-0b82b076c537">2022-03-29T07:00:00+00:00</Received_x0020_Date>
    <Year xmlns="8430d550-c2bd-4ade-ae56-0b82b076c537">2021</Year>
    <HeaderSpid xmlns="8430d550-c2bd-4ade-ae56-0b82b076c537">6469</HeaderSpid>
    <Question xmlns="8430d550-c2bd-4ade-ae56-0b82b076c537">Aeolian Vibration Study
a. SCE’s 2022 WMP Update states that “[a] study was conducted to determine the susceptibility of the 2018 to 2020 covered conductor installations to Aeolian vibration. Installations were categorized into high susceptibility, medium susceptibility, or low susceptibility.”
i. Discuss how long this study took to conduct.
ii. Explain why SCE is not performing a similar study for future covered conductor installations.
iii. Provide a cost and time estimation for SCE to complete a similar study for future covered conductor installations.
iv. Provide the unit cost per vibration damper.
v. Provide the cost per mile to include vibration dampers for covered conductor installation.</Question>
    <Classification xmlns="8430d550-c2bd-4ade-ae56-0b82b076c537">Public</Classification>
    <Proceeding_x0020_Number xmlns="8430d550-c2bd-4ade-ae56-0b82b076c537">2022-WMPs</Proceeding_x0020_Number>
    <Party xmlns="8430d550-c2bd-4ade-ae56-0b82b076c537">Energy Safety</Party>
    <DR_x0020_360_x0020_Link xmlns="8430d550-c2bd-4ade-ae56-0b82b076c537">
      <Url xsi:nil="true"/>
      <Description xsi:nil="true"/>
    </DR_x0020_360_x0020_Link>
    <Agency xmlns="8430d550-c2bd-4ade-ae56-0b82b076c537">Office of Energy Infrastructure Safety (OEIS)</Agency>
    <Witness xmlns="f5667e0a-ecdb-4766-84eb-ebc6e4f78fb7" xsi:nil="true"/>
    <Question_x0020_Number xmlns="f5667e0a-ecdb-4766-84eb-ebc6e4f78fb7">02</Question_x0020_Number>
    <Assignee xmlns="f5667e0a-ecdb-4766-84eb-ebc6e4f78fb7">Arianne Luy</Assignee>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IconOverlay xmlns="http://schemas.microsoft.com/sharepoint/v4" xsi:nil="true"/>
    <Case_x0020_manager_x0020_Text xmlns="f5667e0a-ecdb-4766-84eb-ebc6e4f78fb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BF8AA6B-3382-465A-A962-8A3C1BD5FA51}">
  <ds:schemaRefs>
    <ds:schemaRef ds:uri="http://schemas.microsoft.com/sharepoint/v3/contenttype/forms"/>
  </ds:schemaRefs>
</ds:datastoreItem>
</file>

<file path=customXml/itemProps2.xml><?xml version="1.0" encoding="utf-8"?>
<ds:datastoreItem xmlns:ds="http://schemas.openxmlformats.org/officeDocument/2006/customXml" ds:itemID="{00D432FC-19DD-440F-880B-00C19E1BA1F3}">
  <ds:schemaRefs>
    <ds:schemaRef ds:uri="http://schemas.microsoft.com/sharepoint/events"/>
  </ds:schemaRefs>
</ds:datastoreItem>
</file>

<file path=customXml/itemProps3.xml><?xml version="1.0" encoding="utf-8"?>
<ds:datastoreItem xmlns:ds="http://schemas.openxmlformats.org/officeDocument/2006/customXml" ds:itemID="{F5F64BEC-1C36-4660-80C0-BA304B012440}">
  <ds:schemaRefs>
    <ds:schemaRef ds:uri="http://schemas.microsoft.com/office/2006/metadata/properties"/>
    <ds:schemaRef ds:uri="http://schemas.microsoft.com/office/infopath/2007/PartnerControls"/>
    <ds:schemaRef ds:uri="8430d550-c2bd-4ade-ae56-0b82b076c537"/>
    <ds:schemaRef ds:uri="d1269d0e-3d21-492c-95ee-c4f1a377396e"/>
    <ds:schemaRef ds:uri="http://schemas.microsoft.com/sharepoint/v3/fields"/>
  </ds:schemaRefs>
</ds:datastoreItem>
</file>

<file path=customXml/itemProps4.xml><?xml version="1.0" encoding="utf-8"?>
<ds:datastoreItem xmlns:ds="http://schemas.openxmlformats.org/officeDocument/2006/customXml" ds:itemID="{207CCD39-398E-44A2-8A06-E7D99FC87605}"/>
</file>

<file path=customXml/itemProps5.xml><?xml version="1.0" encoding="utf-8"?>
<ds:datastoreItem xmlns:ds="http://schemas.openxmlformats.org/officeDocument/2006/customXml" ds:itemID="{E5BBB3CE-7E18-4F58-8AB6-357C15349933}">
  <ds:schemaRefs>
    <ds:schemaRef ds:uri="http://schemas.openxmlformats.org/officeDocument/2006/bibliography"/>
  </ds:schemaRefs>
</ds:datastoreItem>
</file>

<file path=customXml/itemProps6.xml><?xml version="1.0" encoding="utf-8"?>
<ds:datastoreItem xmlns:ds="http://schemas.openxmlformats.org/officeDocument/2006/customXml" ds:itemID="{65717706-CBE5-47AD-B944-EA0FC827243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Declaration to OEIS - Confidential but non-CEII</vt:lpstr>
    </vt:vector>
  </TitlesOfParts>
  <Company>Edison International</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to OEIS - Confidential but non-CEII</dc:title>
  <dc:subject/>
  <dc:creator>Katherine L Hernandez</dc:creator>
  <cp:keywords/>
  <dc:description/>
  <cp:lastModifiedBy>Erik Takayesu</cp:lastModifiedBy>
  <cp:revision>7</cp:revision>
  <cp:lastPrinted>2014-08-29T20:57:00Z</cp:lastPrinted>
  <dcterms:created xsi:type="dcterms:W3CDTF">2022-04-01T17:03:00Z</dcterms:created>
  <dcterms:modified xsi:type="dcterms:W3CDTF">2022-04-01T21:23:00Z</dcterms:modified>
  <cp:category/>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Data Request Set Name">
    <vt:lpwstr/>
  </property>
  <property fmtid="{D5CDD505-2E9C-101B-9397-08002B2CF9AE}" pid="4" name="Document Review Status">
    <vt:lpwstr/>
  </property>
  <property fmtid="{D5CDD505-2E9C-101B-9397-08002B2CF9AE}" pid="5" name="Response Date">
    <vt:lpwstr/>
  </property>
  <property fmtid="{D5CDD505-2E9C-101B-9397-08002B2CF9AE}" pid="6" name="Acronym">
    <vt:lpwstr/>
  </property>
  <property fmtid="{D5CDD505-2E9C-101B-9397-08002B2CF9AE}" pid="7" name="RimsSpid">
    <vt:lpwstr/>
  </property>
  <property fmtid="{D5CDD505-2E9C-101B-9397-08002B2CF9AE}" pid="8" name="Witness">
    <vt:lpwstr/>
  </property>
  <property fmtid="{D5CDD505-2E9C-101B-9397-08002B2CF9AE}" pid="9" name="_Status">
    <vt:lpwstr/>
  </property>
  <property fmtid="{D5CDD505-2E9C-101B-9397-08002B2CF9AE}" pid="10" name="Data Request Set Name1">
    <vt:lpwstr/>
  </property>
  <property fmtid="{D5CDD505-2E9C-101B-9397-08002B2CF9AE}" pid="11" name="Assignee">
    <vt:lpwstr/>
  </property>
  <property fmtid="{D5CDD505-2E9C-101B-9397-08002B2CF9AE}" pid="12" name="Question Number">
    <vt:lpwstr/>
  </property>
  <property fmtid="{D5CDD505-2E9C-101B-9397-08002B2CF9AE}" pid="13" name="Attorney">
    <vt:lpwstr/>
  </property>
  <property fmtid="{D5CDD505-2E9C-101B-9397-08002B2CF9AE}" pid="14" name="Received Date">
    <vt:lpwstr/>
  </property>
  <property fmtid="{D5CDD505-2E9C-101B-9397-08002B2CF9AE}" pid="15" name="Year">
    <vt:lpwstr>2021</vt:lpwstr>
  </property>
  <property fmtid="{D5CDD505-2E9C-101B-9397-08002B2CF9AE}" pid="16" name="HeaderSpid">
    <vt:lpwstr/>
  </property>
  <property fmtid="{D5CDD505-2E9C-101B-9397-08002B2CF9AE}" pid="17" name="Party0">
    <vt:lpwstr/>
  </property>
  <property fmtid="{D5CDD505-2E9C-101B-9397-08002B2CF9AE}" pid="18" name="Question">
    <vt:lpwstr/>
  </property>
  <property fmtid="{D5CDD505-2E9C-101B-9397-08002B2CF9AE}" pid="19" name="Proceeding Number">
    <vt:lpwstr/>
  </property>
  <property fmtid="{D5CDD505-2E9C-101B-9397-08002B2CF9AE}" pid="20" name="Classification">
    <vt:lpwstr>Public</vt:lpwstr>
  </property>
  <property fmtid="{D5CDD505-2E9C-101B-9397-08002B2CF9AE}" pid="21" name="Volume">
    <vt:lpwstr/>
  </property>
  <property fmtid="{D5CDD505-2E9C-101B-9397-08002B2CF9AE}" pid="22" name="Exhibit">
    <vt:lpwstr/>
  </property>
  <property fmtid="{D5CDD505-2E9C-101B-9397-08002B2CF9AE}" pid="23" name="Review Status">
    <vt:lpwstr>, </vt:lpwstr>
  </property>
  <property fmtid="{D5CDD505-2E9C-101B-9397-08002B2CF9AE}" pid="24" name="DR 360 Link">
    <vt:lpwstr>, </vt:lpwstr>
  </property>
  <property fmtid="{D5CDD505-2E9C-101B-9397-08002B2CF9AE}" pid="25" name="Document Type">
    <vt:lpwstr>Attachment</vt:lpwstr>
  </property>
  <property fmtid="{D5CDD505-2E9C-101B-9397-08002B2CF9AE}" pid="26" name="Agency">
    <vt:lpwstr/>
  </property>
  <property fmtid="{D5CDD505-2E9C-101B-9397-08002B2CF9AE}" pid="27" name="Party">
    <vt:lpwstr/>
  </property>
  <property fmtid="{D5CDD505-2E9C-101B-9397-08002B2CF9AE}" pid="28" name="_dlc_DocIdItemGuid">
    <vt:lpwstr>eaefaa4e-568e-4d3b-ade8-2e53294b9897</vt:lpwstr>
  </property>
  <property fmtid="{D5CDD505-2E9C-101B-9397-08002B2CF9AE}" pid="29" name="_docset_NoMedatataSyncRequired">
    <vt:lpwstr>False</vt:lpwstr>
  </property>
  <property fmtid="{D5CDD505-2E9C-101B-9397-08002B2CF9AE}" pid="30" name="MarkedForDeletion">
    <vt:bool>false</vt:bool>
  </property>
  <property fmtid="{D5CDD505-2E9C-101B-9397-08002B2CF9AE}" pid="31" name="DeletedBy">
    <vt:lpwstr/>
  </property>
  <property fmtid="{D5CDD505-2E9C-101B-9397-08002B2CF9AE}" pid="32" name="Modified Date">
    <vt:filetime>2022-04-01T07:00:00Z</vt:filetime>
  </property>
</Properties>
</file>