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4C80A" w14:textId="01A00EFD" w:rsidR="007A3D30" w:rsidRPr="00684D3C" w:rsidRDefault="009B51A3" w:rsidP="00E8529B">
      <w:pPr>
        <w:pStyle w:val="Heading1"/>
        <w:rPr>
          <w:color w:val="auto"/>
        </w:rPr>
      </w:pPr>
      <w:r w:rsidRPr="00684D3C">
        <w:rPr>
          <w:color w:val="auto"/>
        </w:rPr>
        <w:t xml:space="preserve">DECLARATION OF </w:t>
      </w:r>
      <w:r w:rsidR="00DE3C34" w:rsidRPr="00684D3C">
        <w:rPr>
          <w:color w:val="auto"/>
        </w:rPr>
        <w:t>ERIK TAKAYESU</w:t>
      </w:r>
    </w:p>
    <w:p w14:paraId="668ACA53" w14:textId="5CCD42B1" w:rsidR="007A3D30" w:rsidRPr="00684D3C" w:rsidRDefault="00DE3C34" w:rsidP="00E8529B">
      <w:pPr>
        <w:pStyle w:val="Heading1"/>
        <w:rPr>
          <w:color w:val="auto"/>
        </w:rPr>
      </w:pPr>
      <w:r w:rsidRPr="00684D3C">
        <w:rPr>
          <w:color w:val="auto"/>
        </w:rPr>
        <w:t>VICE PRESIDENT OF</w:t>
      </w:r>
      <w:r w:rsidR="00CF693B" w:rsidRPr="00684D3C">
        <w:rPr>
          <w:color w:val="auto"/>
        </w:rPr>
        <w:t xml:space="preserve"> ASSET STRATEGY AND PLANNING  </w:t>
      </w:r>
    </w:p>
    <w:p w14:paraId="7580AFD0" w14:textId="77777777" w:rsidR="009B51A3" w:rsidRPr="00684D3C" w:rsidRDefault="009B51A3" w:rsidP="00E8529B">
      <w:pPr>
        <w:pStyle w:val="Heading1"/>
        <w:rPr>
          <w:color w:val="auto"/>
        </w:rPr>
      </w:pPr>
      <w:r w:rsidRPr="00684D3C">
        <w:rPr>
          <w:color w:val="auto"/>
        </w:rPr>
        <w:t xml:space="preserve">REGARDING THE CONFIDENTIALITY OF CERTAIN DATA </w:t>
      </w:r>
    </w:p>
    <w:p w14:paraId="64E5B15A" w14:textId="77777777" w:rsidR="009B51A3" w:rsidRPr="00684D3C" w:rsidRDefault="009B51A3" w:rsidP="009B51A3"/>
    <w:p w14:paraId="5AD1AE06" w14:textId="618F1ACC" w:rsidR="00493A35" w:rsidRPr="00325235" w:rsidRDefault="009B51A3" w:rsidP="00AF2E55">
      <w:pPr>
        <w:spacing w:line="360" w:lineRule="auto"/>
      </w:pPr>
      <w:r w:rsidRPr="00325235">
        <w:t xml:space="preserve">I, </w:t>
      </w:r>
      <w:r w:rsidR="00CF693B">
        <w:t>Erik Takayesu,</w:t>
      </w:r>
      <w:r w:rsidRPr="00325235">
        <w:t xml:space="preserve"> declare and state:</w:t>
      </w:r>
    </w:p>
    <w:p w14:paraId="390DFE56" w14:textId="4E50C0B4" w:rsidR="004E08DE" w:rsidRPr="00493A35" w:rsidRDefault="009B51A3" w:rsidP="00AF2E5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0" w:firstLine="720"/>
      </w:pPr>
      <w:r w:rsidRPr="00493A35">
        <w:t xml:space="preserve">I am </w:t>
      </w:r>
      <w:r w:rsidR="00CF693B">
        <w:t xml:space="preserve">Vice President of </w:t>
      </w:r>
      <w:r w:rsidR="00CF693B" w:rsidRPr="00CF693B">
        <w:t>Asset Strategy and Planning</w:t>
      </w:r>
      <w:r w:rsidRPr="00493A35">
        <w:t xml:space="preserve"> at Southern California Edison (SCE).  As such, I </w:t>
      </w:r>
      <w:r w:rsidR="00075A20">
        <w:t xml:space="preserve">am </w:t>
      </w:r>
      <w:r w:rsidRPr="00493A35">
        <w:t>responsib</w:t>
      </w:r>
      <w:r w:rsidR="00075A20">
        <w:t>le</w:t>
      </w:r>
      <w:r w:rsidRPr="00493A35">
        <w:t xml:space="preserve"> for </w:t>
      </w:r>
      <w:r w:rsidR="004E08DE" w:rsidRPr="00493A35">
        <w:t xml:space="preserve">overseeing and </w:t>
      </w:r>
      <w:r w:rsidR="00906EDC" w:rsidRPr="00493A35">
        <w:t xml:space="preserve">reviewing </w:t>
      </w:r>
      <w:r w:rsidR="00CF693B">
        <w:t xml:space="preserve">SCE’s confidential information </w:t>
      </w:r>
      <w:r w:rsidR="00CF693B" w:rsidRPr="00CF693B">
        <w:t xml:space="preserve">being submitted </w:t>
      </w:r>
      <w:r w:rsidR="00CF693B">
        <w:t xml:space="preserve">herein </w:t>
      </w:r>
      <w:r w:rsidR="00CF693B" w:rsidRPr="00CF693B">
        <w:t xml:space="preserve">to the </w:t>
      </w:r>
      <w:r w:rsidR="00CF693B">
        <w:t xml:space="preserve">California Public Utilities Commission. </w:t>
      </w:r>
      <w:r w:rsidR="00CF693B" w:rsidRPr="00CF693B">
        <w:t xml:space="preserve"> I am authorized to request confidential treatment via </w:t>
      </w:r>
      <w:r w:rsidR="00CF693B">
        <w:t xml:space="preserve">this declaration </w:t>
      </w:r>
      <w:r w:rsidR="00CF693B" w:rsidRPr="00CF693B">
        <w:t>on behalf of SCE.</w:t>
      </w:r>
    </w:p>
    <w:p w14:paraId="68E30122" w14:textId="77777777" w:rsidR="004E08DE" w:rsidRDefault="00B251E9" w:rsidP="00AF2E5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0" w:firstLine="720"/>
      </w:pPr>
      <w:r>
        <w:t>I am making this declaration in accordance with the instructions set forth in Decision 16-08-024 and Decision 17-09-023 of R. 14-11-001, which were issued August 25, 2016, and September 28, 2017, respectively, and govern the submission of confidential documents to the Commission.</w:t>
      </w:r>
    </w:p>
    <w:p w14:paraId="67AF51A9" w14:textId="77777777" w:rsidR="00105BA3" w:rsidRPr="00105BA3" w:rsidRDefault="00105BA3" w:rsidP="00AF2E5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0" w:firstLine="720"/>
      </w:pPr>
      <w:r>
        <w:t>I have personal knowledge of the facts and representations herein and, if called upon to testify, could and would do so, ex</w:t>
      </w:r>
      <w:r w:rsidR="00D575FB">
        <w:t>cept</w:t>
      </w:r>
      <w:r>
        <w:t xml:space="preserve"> for those facts expressly stated to be based upon information and belief, and as to those matters, I believe them to be true.</w:t>
      </w:r>
    </w:p>
    <w:p w14:paraId="4BDCB834" w14:textId="77777777" w:rsidR="009B51A3" w:rsidRPr="00105BA3" w:rsidRDefault="00105BA3" w:rsidP="00AF2E55">
      <w:pPr>
        <w:numPr>
          <w:ilvl w:val="0"/>
          <w:numId w:val="1"/>
        </w:numPr>
        <w:tabs>
          <w:tab w:val="clear" w:pos="720"/>
        </w:tabs>
        <w:spacing w:after="120" w:line="360" w:lineRule="auto"/>
        <w:ind w:left="0" w:firstLine="720"/>
      </w:pPr>
      <w:r>
        <w:t>Listed below are the data for which SCE is seeking confidential protection and the basis for SCE’s confidentiality request.</w:t>
      </w:r>
    </w:p>
    <w:tbl>
      <w:tblPr>
        <w:tblW w:w="8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70"/>
        <w:gridCol w:w="1170"/>
        <w:gridCol w:w="3420"/>
        <w:gridCol w:w="2115"/>
      </w:tblGrid>
      <w:tr w:rsidR="009B51A3" w:rsidRPr="00063AFC" w14:paraId="16936618" w14:textId="77777777" w:rsidTr="00AF2E55">
        <w:trPr>
          <w:trHeight w:val="728"/>
          <w:tblHeader/>
          <w:jc w:val="center"/>
        </w:trPr>
        <w:tc>
          <w:tcPr>
            <w:tcW w:w="2070" w:type="dxa"/>
            <w:vAlign w:val="center"/>
          </w:tcPr>
          <w:p w14:paraId="6D938DBC" w14:textId="77777777" w:rsidR="009B51A3" w:rsidRPr="00063AFC" w:rsidRDefault="009B51A3" w:rsidP="00AF2E55">
            <w:pPr>
              <w:spacing w:line="240" w:lineRule="auto"/>
              <w:jc w:val="center"/>
              <w:rPr>
                <w:b/>
              </w:rPr>
            </w:pPr>
            <w:r w:rsidRPr="00063AFC">
              <w:rPr>
                <w:b/>
              </w:rPr>
              <w:t xml:space="preserve">Location of </w:t>
            </w:r>
            <w:r w:rsidR="00493A35">
              <w:rPr>
                <w:b/>
              </w:rPr>
              <w:t xml:space="preserve">Confidential </w:t>
            </w:r>
            <w:r w:rsidRPr="00063AFC">
              <w:rPr>
                <w:b/>
              </w:rPr>
              <w:t>Data</w:t>
            </w:r>
          </w:p>
        </w:tc>
        <w:tc>
          <w:tcPr>
            <w:tcW w:w="1170" w:type="dxa"/>
            <w:vAlign w:val="center"/>
          </w:tcPr>
          <w:p w14:paraId="50B1663F" w14:textId="77777777" w:rsidR="009B51A3" w:rsidRDefault="009B51A3" w:rsidP="00AF2E55">
            <w:pPr>
              <w:spacing w:line="240" w:lineRule="auto"/>
              <w:jc w:val="center"/>
              <w:rPr>
                <w:b/>
              </w:rPr>
            </w:pPr>
            <w:r w:rsidRPr="00063AFC">
              <w:rPr>
                <w:b/>
              </w:rPr>
              <w:t>Pages</w:t>
            </w:r>
          </w:p>
          <w:p w14:paraId="40AC6FF4" w14:textId="77777777" w:rsidR="00493A35" w:rsidRPr="00493A35" w:rsidRDefault="00493A35" w:rsidP="00AF2E55">
            <w:pPr>
              <w:spacing w:line="240" w:lineRule="auto"/>
              <w:jc w:val="center"/>
              <w:rPr>
                <w:b/>
                <w:sz w:val="16"/>
                <w:szCs w:val="16"/>
              </w:rPr>
            </w:pPr>
            <w:r w:rsidRPr="00493A35">
              <w:rPr>
                <w:b/>
                <w:sz w:val="16"/>
                <w:szCs w:val="16"/>
              </w:rPr>
              <w:t>(if avai</w:t>
            </w:r>
            <w:r>
              <w:rPr>
                <w:b/>
                <w:sz w:val="16"/>
                <w:szCs w:val="16"/>
              </w:rPr>
              <w:t>lable</w:t>
            </w:r>
            <w:r w:rsidRPr="00493A35">
              <w:rPr>
                <w:b/>
                <w:sz w:val="16"/>
                <w:szCs w:val="16"/>
              </w:rPr>
              <w:t>)</w:t>
            </w:r>
          </w:p>
        </w:tc>
        <w:tc>
          <w:tcPr>
            <w:tcW w:w="3420" w:type="dxa"/>
            <w:vAlign w:val="center"/>
          </w:tcPr>
          <w:p w14:paraId="324FC127" w14:textId="77777777" w:rsidR="009B51A3" w:rsidRPr="00063AFC" w:rsidRDefault="00493A35" w:rsidP="00AF2E5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Description of </w:t>
            </w:r>
            <w:r w:rsidR="00105BA3">
              <w:rPr>
                <w:b/>
              </w:rPr>
              <w:t>Information that is Confidential</w:t>
            </w:r>
          </w:p>
        </w:tc>
        <w:tc>
          <w:tcPr>
            <w:tcW w:w="2115" w:type="dxa"/>
            <w:vAlign w:val="center"/>
          </w:tcPr>
          <w:p w14:paraId="38B1C305" w14:textId="77777777" w:rsidR="009B51A3" w:rsidRPr="00063AFC" w:rsidRDefault="00105BA3" w:rsidP="00AF2E55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Basis for SCE’s Confidentiality Claim</w:t>
            </w:r>
          </w:p>
        </w:tc>
      </w:tr>
      <w:tr w:rsidR="00CB66A1" w:rsidRPr="00325235" w14:paraId="6473DDBB" w14:textId="77777777" w:rsidTr="00AF2E55">
        <w:trPr>
          <w:jc w:val="center"/>
        </w:trPr>
        <w:tc>
          <w:tcPr>
            <w:tcW w:w="2070" w:type="dxa"/>
          </w:tcPr>
          <w:p w14:paraId="7B0F74D7" w14:textId="77777777" w:rsidR="00CB66A1" w:rsidRDefault="00CB66A1" w:rsidP="00CB66A1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>WMP_2022_7_1_F_Distribution_CONFIDENTIAL</w:t>
            </w:r>
          </w:p>
          <w:p w14:paraId="1B0251F8" w14:textId="77777777" w:rsidR="00CB66A1" w:rsidRPr="00624214" w:rsidRDefault="00CB66A1" w:rsidP="00CB66A1">
            <w:pPr>
              <w:spacing w:line="240" w:lineRule="auto"/>
              <w:rPr>
                <w:sz w:val="20"/>
              </w:rPr>
            </w:pPr>
          </w:p>
          <w:p w14:paraId="430F664B" w14:textId="77777777" w:rsidR="00CB66A1" w:rsidRPr="00624214" w:rsidRDefault="00CB66A1" w:rsidP="00CB66A1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>WMP_2022_7_1_F_Subtransmission_CONFIDENTIAL</w:t>
            </w:r>
          </w:p>
          <w:p w14:paraId="40D424DC" w14:textId="77777777" w:rsidR="00CB66A1" w:rsidRPr="00624214" w:rsidRDefault="00CB66A1" w:rsidP="00CB66A1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>WMP_2022_7_1_F_Transmission_CONFIDENTIAL</w:t>
            </w:r>
          </w:p>
          <w:p w14:paraId="2596EF0E" w14:textId="77777777" w:rsidR="00CB66A1" w:rsidRPr="00624214" w:rsidRDefault="00CB66A1" w:rsidP="00CB66A1">
            <w:pPr>
              <w:spacing w:line="240" w:lineRule="auto"/>
              <w:rPr>
                <w:sz w:val="20"/>
              </w:rPr>
            </w:pPr>
          </w:p>
          <w:p w14:paraId="2A5DAB7A" w14:textId="77777777" w:rsidR="00CB66A1" w:rsidRPr="00624214" w:rsidRDefault="00CB66A1" w:rsidP="00CB66A1">
            <w:pPr>
              <w:spacing w:line="240" w:lineRule="auto"/>
              <w:rPr>
                <w:sz w:val="20"/>
              </w:rPr>
            </w:pPr>
          </w:p>
          <w:p w14:paraId="2FC060F0" w14:textId="77777777" w:rsidR="00CB66A1" w:rsidRPr="00063AFC" w:rsidRDefault="00CB66A1" w:rsidP="00CB66A1">
            <w:pPr>
              <w:spacing w:line="240" w:lineRule="auto"/>
            </w:pPr>
          </w:p>
        </w:tc>
        <w:tc>
          <w:tcPr>
            <w:tcW w:w="1170" w:type="dxa"/>
          </w:tcPr>
          <w:p w14:paraId="0253B633" w14:textId="5832CC92" w:rsidR="00CB66A1" w:rsidRPr="00063AFC" w:rsidRDefault="00CB66A1" w:rsidP="00CB66A1">
            <w:pPr>
              <w:spacing w:line="240" w:lineRule="auto"/>
            </w:pPr>
            <w:r w:rsidRPr="00624214">
              <w:rPr>
                <w:szCs w:val="24"/>
              </w:rPr>
              <w:t>A</w:t>
            </w:r>
            <w:r w:rsidR="0054654E">
              <w:rPr>
                <w:szCs w:val="24"/>
              </w:rPr>
              <w:t>ll</w:t>
            </w:r>
          </w:p>
        </w:tc>
        <w:tc>
          <w:tcPr>
            <w:tcW w:w="3420" w:type="dxa"/>
          </w:tcPr>
          <w:p w14:paraId="124FE98E" w14:textId="77777777" w:rsidR="00CB66A1" w:rsidRPr="00624214" w:rsidRDefault="00CB66A1" w:rsidP="00CB66A1">
            <w:pPr>
              <w:spacing w:line="240" w:lineRule="auto"/>
            </w:pPr>
            <w:bookmarkStart w:id="0" w:name="_Hlk95924950"/>
            <w:r w:rsidRPr="00624214">
              <w:t>GIS layer showing wildfire risk</w:t>
            </w:r>
          </w:p>
          <w:bookmarkEnd w:id="0"/>
          <w:p w14:paraId="1EBFA9A8" w14:textId="77777777" w:rsidR="00CB66A1" w:rsidRPr="00624214" w:rsidRDefault="00CB66A1" w:rsidP="00CB66A1">
            <w:pPr>
              <w:spacing w:line="240" w:lineRule="auto"/>
            </w:pPr>
          </w:p>
          <w:p w14:paraId="6081824A" w14:textId="39DC46EE" w:rsidR="00CB66A1" w:rsidRPr="00063AFC" w:rsidRDefault="00CB66A1" w:rsidP="00CB66A1">
            <w:pPr>
              <w:spacing w:line="240" w:lineRule="auto"/>
            </w:pPr>
            <w:r w:rsidRPr="00624214">
              <w:t>Asset Management and Inspections GIS layer 2022</w:t>
            </w:r>
          </w:p>
        </w:tc>
        <w:tc>
          <w:tcPr>
            <w:tcW w:w="2115" w:type="dxa"/>
          </w:tcPr>
          <w:p w14:paraId="5299FB71" w14:textId="77777777" w:rsidR="00CB66A1" w:rsidRPr="00624214" w:rsidRDefault="00CB66A1" w:rsidP="00CB66A1">
            <w:pPr>
              <w:pStyle w:val="TableParagraph"/>
              <w:spacing w:before="1"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>Critical Infrastructure Information</w:t>
            </w:r>
          </w:p>
          <w:p w14:paraId="784FF5DD" w14:textId="77777777" w:rsidR="00CB66A1" w:rsidRPr="00624214" w:rsidRDefault="00CB66A1" w:rsidP="00CB66A1">
            <w:pPr>
              <w:pStyle w:val="TableParagraph"/>
              <w:ind w:right="95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Gov’t Code §§ 6254 (e), (k), (ab), 6255(a); 6 U.S.C. §§ 131(3), 6 CFR § 29.2(b); 6 U.S.C. § 133(a)(1)(E), 6 CFR § 29.8 (defining CII and restricting its disclosure)</w:t>
            </w:r>
          </w:p>
          <w:p w14:paraId="2E981AFE" w14:textId="77777777" w:rsidR="00CB66A1" w:rsidRPr="00624214" w:rsidRDefault="00CB66A1" w:rsidP="00CB66A1">
            <w:pPr>
              <w:pStyle w:val="TableParagraph"/>
              <w:spacing w:before="8"/>
              <w:ind w:left="0"/>
              <w:rPr>
                <w:sz w:val="20"/>
                <w:szCs w:val="20"/>
              </w:rPr>
            </w:pPr>
          </w:p>
          <w:p w14:paraId="1C5057EB" w14:textId="77777777" w:rsidR="00CB66A1" w:rsidRPr="00624214" w:rsidRDefault="00CB66A1" w:rsidP="00CB66A1">
            <w:pPr>
              <w:pStyle w:val="TableParagraph"/>
              <w:spacing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 xml:space="preserve">Critical Electric Infrastructure </w:t>
            </w:r>
            <w:r w:rsidRPr="00624214">
              <w:rPr>
                <w:i/>
                <w:iCs/>
                <w:sz w:val="20"/>
                <w:szCs w:val="20"/>
                <w:u w:val="single"/>
              </w:rPr>
              <w:lastRenderedPageBreak/>
              <w:t>Information</w:t>
            </w:r>
          </w:p>
          <w:p w14:paraId="51499D73" w14:textId="77777777" w:rsidR="00CB66A1" w:rsidRPr="00624214" w:rsidRDefault="00CB66A1" w:rsidP="00CB66A1">
            <w:pPr>
              <w:pStyle w:val="TableParagraph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Pub. L. 114-94 (FAST Act - Critical Electric Infrastructure Security) Amended December 4, 2015</w:t>
            </w:r>
          </w:p>
          <w:p w14:paraId="102A1EC5" w14:textId="77777777" w:rsidR="00CB66A1" w:rsidRPr="00624214" w:rsidRDefault="00CB66A1" w:rsidP="00CB66A1">
            <w:pPr>
              <w:pStyle w:val="TableParagraph"/>
              <w:spacing w:line="228" w:lineRule="exact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18 CFR §388.113(c); FERC Orders 630, 643, 649, 662, 683, and 702</w:t>
            </w:r>
          </w:p>
          <w:p w14:paraId="3AEB24D0" w14:textId="77777777" w:rsidR="00CB66A1" w:rsidRPr="00624214" w:rsidRDefault="00CB66A1" w:rsidP="00CB66A1">
            <w:pPr>
              <w:pStyle w:val="TableParagraph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(defining CEII); 68 Fed. Reg. 9862 (</w:t>
            </w:r>
            <w:proofErr w:type="spellStart"/>
            <w:r w:rsidRPr="00624214">
              <w:rPr>
                <w:sz w:val="20"/>
                <w:szCs w:val="20"/>
              </w:rPr>
              <w:t>Dep’t</w:t>
            </w:r>
            <w:proofErr w:type="spellEnd"/>
            <w:r w:rsidRPr="00624214">
              <w:rPr>
                <w:sz w:val="20"/>
                <w:szCs w:val="20"/>
              </w:rPr>
              <w:t xml:space="preserve"> of Energy Mar. 3, 2003) (final rule)</w:t>
            </w:r>
          </w:p>
          <w:p w14:paraId="69F010B5" w14:textId="77777777" w:rsidR="00CB66A1" w:rsidRPr="00624214" w:rsidRDefault="00CB66A1" w:rsidP="00CB66A1">
            <w:pPr>
              <w:pStyle w:val="TableParagraph"/>
              <w:spacing w:before="8"/>
              <w:ind w:left="0"/>
              <w:rPr>
                <w:sz w:val="20"/>
                <w:szCs w:val="20"/>
              </w:rPr>
            </w:pPr>
          </w:p>
          <w:p w14:paraId="39BDE518" w14:textId="77777777" w:rsidR="00CB66A1" w:rsidRPr="00624214" w:rsidRDefault="00CB66A1" w:rsidP="00CB66A1">
            <w:pPr>
              <w:pStyle w:val="TableParagraph"/>
              <w:spacing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>Sensitive Security Information</w:t>
            </w:r>
          </w:p>
          <w:p w14:paraId="450A8E6E" w14:textId="77777777" w:rsidR="00CB66A1" w:rsidRPr="00624214" w:rsidRDefault="00CB66A1" w:rsidP="00CB66A1">
            <w:pPr>
              <w:pStyle w:val="TableParagraph"/>
              <w:spacing w:line="229" w:lineRule="exact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49 CFR §§1520.5, 1520.9 (defining SSI and restricting its disclosure)</w:t>
            </w:r>
          </w:p>
          <w:p w14:paraId="637040D4" w14:textId="4EEAFD13" w:rsidR="00CB66A1" w:rsidRPr="00B91EDE" w:rsidRDefault="00CB66A1" w:rsidP="00CB66A1">
            <w:pPr>
              <w:spacing w:line="240" w:lineRule="auto"/>
            </w:pPr>
          </w:p>
        </w:tc>
      </w:tr>
      <w:tr w:rsidR="0054654E" w:rsidRPr="00325235" w14:paraId="466C5AD5" w14:textId="77777777" w:rsidTr="0088503F">
        <w:trPr>
          <w:jc w:val="center"/>
        </w:trPr>
        <w:tc>
          <w:tcPr>
            <w:tcW w:w="2070" w:type="dxa"/>
            <w:tcBorders>
              <w:top w:val="nil"/>
            </w:tcBorders>
          </w:tcPr>
          <w:p w14:paraId="747665DB" w14:textId="35062C87" w:rsidR="0054654E" w:rsidRPr="00624214" w:rsidRDefault="0054654E" w:rsidP="0054654E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lastRenderedPageBreak/>
              <w:t>System Operating Bulletin 322</w:t>
            </w:r>
          </w:p>
        </w:tc>
        <w:tc>
          <w:tcPr>
            <w:tcW w:w="1170" w:type="dxa"/>
            <w:tcBorders>
              <w:top w:val="nil"/>
            </w:tcBorders>
          </w:tcPr>
          <w:p w14:paraId="7D2E8AC6" w14:textId="48E71886" w:rsidR="0054654E" w:rsidRPr="00624214" w:rsidRDefault="0054654E" w:rsidP="0054654E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pages 6-48</w:t>
            </w:r>
          </w:p>
        </w:tc>
        <w:tc>
          <w:tcPr>
            <w:tcW w:w="3420" w:type="dxa"/>
            <w:tcBorders>
              <w:top w:val="nil"/>
            </w:tcBorders>
          </w:tcPr>
          <w:p w14:paraId="7D8ED6D2" w14:textId="64A4B295" w:rsidR="0054654E" w:rsidRPr="00624214" w:rsidRDefault="0054654E" w:rsidP="0054654E">
            <w:pPr>
              <w:spacing w:line="240" w:lineRule="auto"/>
            </w:pPr>
            <w:r w:rsidRPr="00624214">
              <w:t xml:space="preserve">Operation of </w:t>
            </w:r>
            <w:proofErr w:type="spellStart"/>
            <w:r w:rsidRPr="00624214">
              <w:t>Subtransmission</w:t>
            </w:r>
            <w:proofErr w:type="spellEnd"/>
            <w:r w:rsidRPr="00624214">
              <w:t xml:space="preserve"> and Distribution Voltage Lines Traversing High Fire Areas</w:t>
            </w:r>
          </w:p>
        </w:tc>
        <w:tc>
          <w:tcPr>
            <w:tcW w:w="2115" w:type="dxa"/>
          </w:tcPr>
          <w:p w14:paraId="6BD43118" w14:textId="7D97A516" w:rsidR="0054654E" w:rsidRPr="00624214" w:rsidRDefault="0054654E" w:rsidP="0054654E">
            <w:pPr>
              <w:pStyle w:val="TableParagraph"/>
              <w:spacing w:before="1" w:line="229" w:lineRule="exact"/>
              <w:rPr>
                <w:i/>
                <w:iCs/>
                <w:sz w:val="20"/>
                <w:szCs w:val="20"/>
                <w:u w:val="single"/>
              </w:rPr>
            </w:pPr>
            <w:r>
              <w:rPr>
                <w:i/>
                <w:iCs/>
                <w:sz w:val="20"/>
                <w:szCs w:val="20"/>
                <w:u w:val="single"/>
              </w:rPr>
              <w:t>Id.</w:t>
            </w:r>
          </w:p>
        </w:tc>
      </w:tr>
      <w:tr w:rsidR="00BB5BE5" w:rsidRPr="00325235" w14:paraId="4BAFC40F" w14:textId="77777777" w:rsidTr="00AF2E55">
        <w:trPr>
          <w:jc w:val="center"/>
        </w:trPr>
        <w:tc>
          <w:tcPr>
            <w:tcW w:w="2070" w:type="dxa"/>
          </w:tcPr>
          <w:p w14:paraId="0B4E5D40" w14:textId="45BF7EE3" w:rsidR="00BB5BE5" w:rsidRPr="00624214" w:rsidRDefault="00BB5BE5" w:rsidP="00BB5BE5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>WMP_2022_4_5_2_AFN_Customer_Distribution_CONFIDENTIAL</w:t>
            </w:r>
          </w:p>
        </w:tc>
        <w:tc>
          <w:tcPr>
            <w:tcW w:w="1170" w:type="dxa"/>
          </w:tcPr>
          <w:p w14:paraId="585C0424" w14:textId="4B273474" w:rsidR="00BB5BE5" w:rsidRPr="00624214" w:rsidRDefault="00BB5BE5" w:rsidP="00BB5BE5">
            <w:pPr>
              <w:spacing w:line="240" w:lineRule="auto"/>
              <w:rPr>
                <w:szCs w:val="24"/>
              </w:rPr>
            </w:pPr>
            <w:r w:rsidRPr="00624214">
              <w:rPr>
                <w:szCs w:val="24"/>
              </w:rPr>
              <w:t>A</w:t>
            </w:r>
            <w:r w:rsidR="0054654E">
              <w:rPr>
                <w:szCs w:val="24"/>
              </w:rPr>
              <w:t>ll</w:t>
            </w:r>
          </w:p>
        </w:tc>
        <w:tc>
          <w:tcPr>
            <w:tcW w:w="3420" w:type="dxa"/>
          </w:tcPr>
          <w:p w14:paraId="5D17B324" w14:textId="1467C20A" w:rsidR="00BB5BE5" w:rsidRPr="00624214" w:rsidRDefault="00BB5BE5" w:rsidP="00BB5BE5">
            <w:pPr>
              <w:spacing w:line="240" w:lineRule="auto"/>
            </w:pPr>
            <w:r w:rsidRPr="00624214">
              <w:t xml:space="preserve">AFN customer data, transmission &amp; distribution </w:t>
            </w:r>
            <w:proofErr w:type="gramStart"/>
            <w:r w:rsidRPr="00624214">
              <w:t>lines</w:t>
            </w:r>
            <w:proofErr w:type="gramEnd"/>
            <w:r w:rsidRPr="00624214">
              <w:t xml:space="preserve"> and other relevant electrical equipment (e.g., substations</w:t>
            </w:r>
          </w:p>
        </w:tc>
        <w:tc>
          <w:tcPr>
            <w:tcW w:w="2115" w:type="dxa"/>
          </w:tcPr>
          <w:p w14:paraId="6B8BAC48" w14:textId="77777777" w:rsidR="00BB5BE5" w:rsidRPr="00624214" w:rsidRDefault="00BB5BE5" w:rsidP="00BB5BE5">
            <w:pPr>
              <w:spacing w:line="240" w:lineRule="auto"/>
              <w:rPr>
                <w:i/>
                <w:iCs/>
                <w:sz w:val="20"/>
                <w:u w:val="single"/>
              </w:rPr>
            </w:pPr>
            <w:proofErr w:type="gramStart"/>
            <w:r w:rsidRPr="00624214">
              <w:rPr>
                <w:i/>
                <w:iCs/>
                <w:sz w:val="20"/>
                <w:u w:val="single"/>
              </w:rPr>
              <w:t>Personally</w:t>
            </w:r>
            <w:proofErr w:type="gramEnd"/>
            <w:r w:rsidRPr="00624214">
              <w:rPr>
                <w:i/>
                <w:iCs/>
                <w:sz w:val="20"/>
                <w:u w:val="single"/>
              </w:rPr>
              <w:t xml:space="preserve"> identifiable information or regulated entity customers protected by Gov’t. Code Sec. 6524(c) </w:t>
            </w:r>
          </w:p>
          <w:p w14:paraId="685D3E44" w14:textId="77777777" w:rsidR="00BB5BE5" w:rsidRPr="00624214" w:rsidRDefault="00BB5BE5" w:rsidP="00BB5BE5">
            <w:pPr>
              <w:spacing w:line="240" w:lineRule="auto"/>
              <w:rPr>
                <w:i/>
                <w:iCs/>
                <w:sz w:val="20"/>
                <w:highlight w:val="yellow"/>
                <w:u w:val="single"/>
              </w:rPr>
            </w:pPr>
          </w:p>
          <w:p w14:paraId="5C2A9722" w14:textId="77777777" w:rsidR="00BB5BE5" w:rsidRPr="00624214" w:rsidRDefault="00BB5BE5" w:rsidP="00BB5BE5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 xml:space="preserve">Gov’t Code §6254(c) (PRA expressly protects “Personnel, medical, or similar files, the disclosure of which would constitute an unwarranted invasion of personal privacy”). </w:t>
            </w:r>
          </w:p>
          <w:p w14:paraId="68F4EAC9" w14:textId="77777777" w:rsidR="00BB5BE5" w:rsidRPr="00624214" w:rsidRDefault="00BB5BE5" w:rsidP="00BB5BE5">
            <w:pPr>
              <w:spacing w:line="240" w:lineRule="auto"/>
              <w:rPr>
                <w:sz w:val="20"/>
              </w:rPr>
            </w:pPr>
          </w:p>
          <w:p w14:paraId="16E00F64" w14:textId="77777777" w:rsidR="00BB5BE5" w:rsidRPr="00624214" w:rsidRDefault="00BB5BE5" w:rsidP="00BB5BE5">
            <w:pPr>
              <w:spacing w:line="240" w:lineRule="auto"/>
              <w:rPr>
                <w:sz w:val="20"/>
              </w:rPr>
            </w:pPr>
            <w:r w:rsidRPr="00624214">
              <w:rPr>
                <w:sz w:val="20"/>
              </w:rPr>
              <w:t>15 U.S.C. §§ 1681 et seq.</w:t>
            </w:r>
          </w:p>
          <w:p w14:paraId="2CBB3829" w14:textId="77777777" w:rsidR="00BB5BE5" w:rsidRPr="00624214" w:rsidRDefault="00BB5BE5" w:rsidP="00BB5BE5">
            <w:pPr>
              <w:spacing w:line="240" w:lineRule="auto"/>
              <w:rPr>
                <w:sz w:val="20"/>
              </w:rPr>
            </w:pPr>
          </w:p>
          <w:p w14:paraId="256645A7" w14:textId="77777777" w:rsidR="00BB5BE5" w:rsidRPr="00624214" w:rsidRDefault="00BB5BE5" w:rsidP="00BB5BE5">
            <w:pPr>
              <w:spacing w:line="240" w:lineRule="auto"/>
              <w:rPr>
                <w:sz w:val="20"/>
                <w:highlight w:val="yellow"/>
              </w:rPr>
            </w:pPr>
            <w:r w:rsidRPr="00624214">
              <w:rPr>
                <w:sz w:val="20"/>
              </w:rPr>
              <w:t xml:space="preserve">Protected also under Gov’t Code §§ 6254(a), (d), (k), 6254.7(d), 6255(a); Civil Code §§ 1798.21, 1798.80, 1798.81.5, </w:t>
            </w:r>
            <w:r w:rsidRPr="00624214">
              <w:rPr>
                <w:sz w:val="20"/>
              </w:rPr>
              <w:lastRenderedPageBreak/>
              <w:t>1798.82, 1798.85 to 1798.89, 1798.90.1, 1798.98, 1798.99, 3426, 1798.3, 1798.24; Pub. Util. Code § 8380(d) (and associated CPUC Decisions D.11-07-056, D.12-08-045); Evid. Code § 1060; Cal. Const., art. I, § 1; and G.O. 77-M; Health Insurance Portability and Accountability Act of 1996 (HIPAA), 42 U.S.C. § 1320d-6; HITECH Act, American Recovery and Reinvestment Act of 2009, PL 111-5, Feb. 17, 2009, 123 Stat 115</w:t>
            </w:r>
          </w:p>
          <w:p w14:paraId="714052A7" w14:textId="77777777" w:rsidR="00BB5BE5" w:rsidRPr="00624214" w:rsidRDefault="00BB5BE5" w:rsidP="000D7C82">
            <w:pPr>
              <w:pStyle w:val="TableParagraph"/>
              <w:spacing w:before="1" w:line="229" w:lineRule="exact"/>
              <w:ind w:left="0"/>
              <w:rPr>
                <w:i/>
                <w:iCs/>
                <w:sz w:val="20"/>
                <w:szCs w:val="20"/>
                <w:u w:val="single"/>
              </w:rPr>
            </w:pPr>
          </w:p>
        </w:tc>
      </w:tr>
      <w:tr w:rsidR="00684D3C" w:rsidRPr="00325235" w14:paraId="34451263" w14:textId="77777777" w:rsidTr="00AF2E55">
        <w:trPr>
          <w:jc w:val="center"/>
        </w:trPr>
        <w:tc>
          <w:tcPr>
            <w:tcW w:w="2070" w:type="dxa"/>
          </w:tcPr>
          <w:p w14:paraId="6E354988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lastRenderedPageBreak/>
              <w:t>WMP_2022_7_1_G_CC_System_Hardening_2022_CONFIDENTIAL</w:t>
            </w:r>
          </w:p>
          <w:p w14:paraId="0D52D574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WMP_2022_7_1_G_TUG_System_Hardening_2022_CONFIDENTIAL</w:t>
            </w:r>
          </w:p>
          <w:p w14:paraId="3DD37E1C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WMP_2022_7_1_G_CC_System_Hardening_2023_CONFIDENTIAL</w:t>
            </w:r>
          </w:p>
          <w:p w14:paraId="7599D022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WMP_2022_7_1_G_TUG_System_Hardening_2023_CONFIDENTIAL</w:t>
            </w:r>
          </w:p>
          <w:p w14:paraId="28D2B1FF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3603510A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WMP_2022_7_1_I_Transmission_Circuit_Patrol_Asset_Management_CONFIDENTIAL</w:t>
            </w:r>
          </w:p>
          <w:p w14:paraId="3848B87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58D959D0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WMP_2022_7_1_I_Conductor_Sample_Target_Asset_Management_CONFIDENTIAL</w:t>
            </w:r>
          </w:p>
          <w:p w14:paraId="25575D53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23A40E0C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WMP_2022_7_1_I_Distribution_Infrared_Asset_Management_CONFIDENTIAL</w:t>
            </w:r>
          </w:p>
          <w:p w14:paraId="67BBB47B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2707AF8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WMP_2022_7_1_I_Generation_Inspections_Asset_Management_CONFIDENTIAL</w:t>
            </w:r>
          </w:p>
          <w:p w14:paraId="6CE55D2D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36347BB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lastRenderedPageBreak/>
              <w:t>WMP_2022_7_1_I_Grid_Patrol_Asset_Management_CONFIDENTIAL</w:t>
            </w:r>
          </w:p>
          <w:p w14:paraId="167AD268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00E698BB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WMP_2022_7_1_I_IRD_Distribtuion_Aerial_Asset_Management_CONFIDENTIAL</w:t>
            </w:r>
          </w:p>
          <w:p w14:paraId="297DF33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5FE817B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WMP_2022_7_1_I_IRD_Distribution_Ground_Asset_Management_CONFIDENTIAL</w:t>
            </w:r>
          </w:p>
          <w:p w14:paraId="65E29631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40A8BBB4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WMP_2022_7_1_I_IRD_Transmission_Aerial_Asset_Management_CONFIDENTIAL</w:t>
            </w:r>
          </w:p>
          <w:p w14:paraId="2435C36E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3D972109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WMP_2022_7_1_I_IRD_Transmission_Ground_Asset_Management_CONFIDENTIAL</w:t>
            </w:r>
          </w:p>
          <w:p w14:paraId="69DB3A72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1A5E2200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WMP_2022_7_1_I_Line_Vue_Target_Asset_Management_CONFIDENTIAL</w:t>
            </w:r>
          </w:p>
          <w:p w14:paraId="284B13C6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63424820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WMP_2022_7_1_I_Splice_Target_Asset_Management_CONFIDENTIAL</w:t>
            </w:r>
          </w:p>
          <w:p w14:paraId="00D5F27C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2AC42004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  <w:r w:rsidRPr="00624214">
              <w:rPr>
                <w:bCs/>
                <w:sz w:val="18"/>
                <w:szCs w:val="18"/>
              </w:rPr>
              <w:t>WMP_2022_7_1_I_Substation_Inspections_Asset_Management_CONFIDENTIAL</w:t>
            </w:r>
          </w:p>
          <w:p w14:paraId="410D104C" w14:textId="77777777" w:rsidR="00684D3C" w:rsidRPr="00624214" w:rsidRDefault="00684D3C" w:rsidP="00684D3C">
            <w:pPr>
              <w:spacing w:line="240" w:lineRule="auto"/>
              <w:rPr>
                <w:bCs/>
                <w:sz w:val="18"/>
                <w:szCs w:val="18"/>
              </w:rPr>
            </w:pPr>
          </w:p>
          <w:p w14:paraId="177673B9" w14:textId="2D370698" w:rsidR="00684D3C" w:rsidRPr="00624214" w:rsidRDefault="00684D3C" w:rsidP="00684D3C">
            <w:pPr>
              <w:spacing w:line="240" w:lineRule="auto"/>
              <w:rPr>
                <w:sz w:val="20"/>
              </w:rPr>
            </w:pPr>
            <w:r w:rsidRPr="00624214">
              <w:rPr>
                <w:bCs/>
                <w:sz w:val="18"/>
                <w:szCs w:val="18"/>
              </w:rPr>
              <w:t>WMP_2022_7_1_I_Transmission_Infrared_Asset_Management_CONFIDENTIAL</w:t>
            </w:r>
          </w:p>
        </w:tc>
        <w:tc>
          <w:tcPr>
            <w:tcW w:w="1170" w:type="dxa"/>
          </w:tcPr>
          <w:p w14:paraId="36423841" w14:textId="3304C23F" w:rsidR="00684D3C" w:rsidRPr="00624214" w:rsidRDefault="00684D3C" w:rsidP="00684D3C">
            <w:pPr>
              <w:spacing w:line="240" w:lineRule="auto"/>
              <w:rPr>
                <w:szCs w:val="24"/>
              </w:rPr>
            </w:pPr>
            <w:r w:rsidRPr="00635DCF">
              <w:rPr>
                <w:bCs/>
              </w:rPr>
              <w:lastRenderedPageBreak/>
              <w:t>All</w:t>
            </w:r>
          </w:p>
        </w:tc>
        <w:tc>
          <w:tcPr>
            <w:tcW w:w="3420" w:type="dxa"/>
          </w:tcPr>
          <w:p w14:paraId="589CBA3C" w14:textId="77777777" w:rsidR="00684D3C" w:rsidRPr="00624214" w:rsidRDefault="00684D3C" w:rsidP="00684D3C">
            <w:pPr>
              <w:spacing w:line="240" w:lineRule="auto"/>
            </w:pPr>
            <w:r w:rsidRPr="00624214">
              <w:t>Grid Design and System Hardening mitigations GIS layer 2022, 2023, 2024</w:t>
            </w:r>
          </w:p>
          <w:p w14:paraId="2574EA5C" w14:textId="77777777" w:rsidR="00684D3C" w:rsidRPr="00624214" w:rsidRDefault="00684D3C" w:rsidP="00684D3C">
            <w:pPr>
              <w:spacing w:line="240" w:lineRule="auto"/>
            </w:pPr>
          </w:p>
        </w:tc>
        <w:tc>
          <w:tcPr>
            <w:tcW w:w="2115" w:type="dxa"/>
          </w:tcPr>
          <w:p w14:paraId="0FA1775A" w14:textId="77777777" w:rsidR="00684D3C" w:rsidRPr="00624214" w:rsidRDefault="00684D3C" w:rsidP="00684D3C">
            <w:pPr>
              <w:pStyle w:val="TableParagraph"/>
              <w:spacing w:before="1"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>Critical Infrastructure Information</w:t>
            </w:r>
          </w:p>
          <w:p w14:paraId="406C6C38" w14:textId="77777777" w:rsidR="00684D3C" w:rsidRPr="00624214" w:rsidRDefault="00684D3C" w:rsidP="00684D3C">
            <w:pPr>
              <w:pStyle w:val="TableParagraph"/>
              <w:ind w:right="95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Gov’t Code §§ 6254 (e), (k), (ab), 6255(a); 6 U.S.C. §§ 131(3), 6 CFR § 29.2(b); 6 U.S.C. § 133(a)(1)(E), 6 CFR § 29.8 (defining CII and restricting its disclosure)</w:t>
            </w:r>
          </w:p>
          <w:p w14:paraId="1A8086D9" w14:textId="77777777" w:rsidR="00684D3C" w:rsidRPr="00624214" w:rsidRDefault="00684D3C" w:rsidP="00684D3C">
            <w:pPr>
              <w:pStyle w:val="TableParagraph"/>
              <w:spacing w:before="8"/>
              <w:ind w:left="0"/>
              <w:rPr>
                <w:sz w:val="20"/>
                <w:szCs w:val="20"/>
              </w:rPr>
            </w:pPr>
          </w:p>
          <w:p w14:paraId="4FC1F8E4" w14:textId="77777777" w:rsidR="00684D3C" w:rsidRPr="00624214" w:rsidRDefault="00684D3C" w:rsidP="00684D3C">
            <w:pPr>
              <w:pStyle w:val="TableParagraph"/>
              <w:spacing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>Critical Electric Infrastructure Information</w:t>
            </w:r>
          </w:p>
          <w:p w14:paraId="5F76164C" w14:textId="77777777" w:rsidR="00684D3C" w:rsidRPr="00624214" w:rsidRDefault="00684D3C" w:rsidP="00684D3C">
            <w:pPr>
              <w:pStyle w:val="TableParagraph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Pub. L. 114-94 (FAST Act - Critical Electric Infrastructure Security) Amended December 4, 2015</w:t>
            </w:r>
          </w:p>
          <w:p w14:paraId="504248C9" w14:textId="77777777" w:rsidR="00684D3C" w:rsidRPr="00624214" w:rsidRDefault="00684D3C" w:rsidP="00684D3C">
            <w:pPr>
              <w:pStyle w:val="TableParagraph"/>
              <w:spacing w:line="228" w:lineRule="exact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18 CFR §388.113(c); FERC Orders 630, 643, 649, 662, 683, and 702</w:t>
            </w:r>
          </w:p>
          <w:p w14:paraId="19EF256F" w14:textId="77777777" w:rsidR="00684D3C" w:rsidRPr="00624214" w:rsidRDefault="00684D3C" w:rsidP="00684D3C">
            <w:pPr>
              <w:pStyle w:val="TableParagraph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(defining CEII); 68 Fed. Reg. 9862 (</w:t>
            </w:r>
            <w:proofErr w:type="spellStart"/>
            <w:r w:rsidRPr="00624214">
              <w:rPr>
                <w:sz w:val="20"/>
                <w:szCs w:val="20"/>
              </w:rPr>
              <w:t>Dep’t</w:t>
            </w:r>
            <w:proofErr w:type="spellEnd"/>
            <w:r w:rsidRPr="00624214">
              <w:rPr>
                <w:sz w:val="20"/>
                <w:szCs w:val="20"/>
              </w:rPr>
              <w:t xml:space="preserve"> of Energy Mar. 3, 2003) (final rule)</w:t>
            </w:r>
          </w:p>
          <w:p w14:paraId="067BC1B5" w14:textId="77777777" w:rsidR="00684D3C" w:rsidRPr="00624214" w:rsidRDefault="00684D3C" w:rsidP="00684D3C">
            <w:pPr>
              <w:pStyle w:val="TableParagraph"/>
              <w:spacing w:before="8"/>
              <w:ind w:left="0"/>
              <w:rPr>
                <w:sz w:val="20"/>
                <w:szCs w:val="20"/>
              </w:rPr>
            </w:pPr>
          </w:p>
          <w:p w14:paraId="54C300F0" w14:textId="77777777" w:rsidR="00684D3C" w:rsidRPr="00624214" w:rsidRDefault="00684D3C" w:rsidP="00684D3C">
            <w:pPr>
              <w:pStyle w:val="TableParagraph"/>
              <w:spacing w:line="229" w:lineRule="exact"/>
              <w:rPr>
                <w:i/>
                <w:iCs/>
                <w:sz w:val="20"/>
                <w:szCs w:val="20"/>
              </w:rPr>
            </w:pPr>
            <w:r w:rsidRPr="00624214">
              <w:rPr>
                <w:i/>
                <w:iCs/>
                <w:sz w:val="20"/>
                <w:szCs w:val="20"/>
                <w:u w:val="single"/>
              </w:rPr>
              <w:t>Sensitive Security Information</w:t>
            </w:r>
          </w:p>
          <w:p w14:paraId="5807DC44" w14:textId="77777777" w:rsidR="00684D3C" w:rsidRPr="00624214" w:rsidRDefault="00684D3C" w:rsidP="00684D3C">
            <w:pPr>
              <w:pStyle w:val="TableParagraph"/>
              <w:spacing w:line="229" w:lineRule="exact"/>
              <w:rPr>
                <w:sz w:val="20"/>
                <w:szCs w:val="20"/>
              </w:rPr>
            </w:pPr>
            <w:r w:rsidRPr="00624214">
              <w:rPr>
                <w:sz w:val="20"/>
                <w:szCs w:val="20"/>
              </w:rPr>
              <w:t>49 CFR §§1520.5, 1520.9 (defining SSI and restricting its disclosure)</w:t>
            </w:r>
          </w:p>
          <w:p w14:paraId="114F8F9C" w14:textId="77777777" w:rsidR="00684D3C" w:rsidRPr="00624214" w:rsidRDefault="00684D3C" w:rsidP="00684D3C">
            <w:pPr>
              <w:spacing w:line="240" w:lineRule="auto"/>
              <w:rPr>
                <w:i/>
                <w:iCs/>
                <w:sz w:val="20"/>
                <w:u w:val="single"/>
              </w:rPr>
            </w:pPr>
          </w:p>
        </w:tc>
      </w:tr>
    </w:tbl>
    <w:p w14:paraId="4C0E2B2B" w14:textId="77777777" w:rsidR="00585C08" w:rsidRDefault="00585C08" w:rsidP="00493A35">
      <w:pPr>
        <w:spacing w:line="360" w:lineRule="auto"/>
      </w:pPr>
    </w:p>
    <w:p w14:paraId="569B0176" w14:textId="77777777" w:rsidR="009B51A3" w:rsidRPr="00325235" w:rsidRDefault="009B51A3" w:rsidP="009B51A3">
      <w:pPr>
        <w:spacing w:line="360" w:lineRule="auto"/>
        <w:ind w:firstLine="720"/>
      </w:pPr>
      <w:r w:rsidRPr="00325235">
        <w:t>I declare under penalty of perjury under the laws of the State of California that the foregoing is true and correct.</w:t>
      </w:r>
    </w:p>
    <w:p w14:paraId="2F0ABDF5" w14:textId="26953ED0" w:rsidR="009B51A3" w:rsidRPr="00325235" w:rsidRDefault="009B51A3" w:rsidP="009B51A3">
      <w:pPr>
        <w:spacing w:line="360" w:lineRule="auto"/>
        <w:ind w:firstLine="720"/>
      </w:pPr>
      <w:r w:rsidRPr="00325235">
        <w:t xml:space="preserve">Executed on </w:t>
      </w:r>
      <w:r w:rsidR="00CF693B">
        <w:t>February 17, 2022</w:t>
      </w:r>
      <w:r w:rsidRPr="00325235">
        <w:t xml:space="preserve"> at </w:t>
      </w:r>
      <w:r w:rsidR="000D7C82">
        <w:t>Cerritos</w:t>
      </w:r>
      <w:r w:rsidRPr="00493A35">
        <w:t>,</w:t>
      </w:r>
      <w:r w:rsidRPr="00325235">
        <w:t xml:space="preserve"> California.</w:t>
      </w:r>
    </w:p>
    <w:p w14:paraId="67E50706" w14:textId="77777777" w:rsidR="005960B2" w:rsidRDefault="005960B2" w:rsidP="005960B2">
      <w:pPr>
        <w:ind w:left="4320" w:firstLine="720"/>
        <w:jc w:val="both"/>
        <w:rPr>
          <w:color w:val="000000" w:themeColor="text1"/>
        </w:rPr>
      </w:pPr>
      <w:r w:rsidRPr="00CB2F87">
        <w:rPr>
          <w:color w:val="000000" w:themeColor="text1"/>
          <w:u w:val="single"/>
        </w:rPr>
        <w:t>/s/ Erik Takayesu</w:t>
      </w:r>
      <w:r w:rsidRPr="40D7FFC8">
        <w:rPr>
          <w:color w:val="000000" w:themeColor="text1"/>
        </w:rPr>
        <w:t>____</w:t>
      </w:r>
      <w:r>
        <w:rPr>
          <w:color w:val="000000" w:themeColor="text1"/>
        </w:rPr>
        <w:t>____</w:t>
      </w:r>
    </w:p>
    <w:p w14:paraId="584B64CB" w14:textId="77777777" w:rsidR="005960B2" w:rsidRDefault="005960B2" w:rsidP="005960B2">
      <w:pPr>
        <w:ind w:left="4320" w:firstLine="720"/>
        <w:jc w:val="both"/>
        <w:rPr>
          <w:color w:val="000000" w:themeColor="text1"/>
        </w:rPr>
      </w:pPr>
    </w:p>
    <w:p w14:paraId="5F66A400" w14:textId="77777777" w:rsidR="005960B2" w:rsidRDefault="005960B2" w:rsidP="005960B2">
      <w:pPr>
        <w:tabs>
          <w:tab w:val="left" w:pos="5415"/>
        </w:tabs>
        <w:spacing w:line="240" w:lineRule="exact"/>
        <w:ind w:left="5040"/>
        <w:rPr>
          <w:color w:val="000000" w:themeColor="text1"/>
        </w:rPr>
      </w:pPr>
      <w:r>
        <w:rPr>
          <w:color w:val="000000" w:themeColor="text1"/>
        </w:rPr>
        <w:t>Erik Takayesu</w:t>
      </w:r>
    </w:p>
    <w:p w14:paraId="70A43D2F" w14:textId="1F444643" w:rsidR="009B51A3" w:rsidRPr="00325235" w:rsidRDefault="005960B2" w:rsidP="000D7C82">
      <w:pPr>
        <w:tabs>
          <w:tab w:val="left" w:pos="5415"/>
        </w:tabs>
        <w:spacing w:line="240" w:lineRule="exact"/>
        <w:ind w:left="5040"/>
      </w:pPr>
      <w:r>
        <w:rPr>
          <w:color w:val="000000" w:themeColor="text1"/>
        </w:rPr>
        <w:t>Vice President</w:t>
      </w:r>
      <w:r>
        <w:rPr>
          <w:color w:val="000000" w:themeColor="text1"/>
        </w:rPr>
        <w:br/>
        <w:t>Asset Strategy and Planning</w:t>
      </w:r>
    </w:p>
    <w:sectPr w:rsidR="009B51A3" w:rsidRPr="00325235" w:rsidSect="009B51A3">
      <w:pgSz w:w="12240" w:h="15840"/>
      <w:pgMar w:top="126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D522AF" w14:textId="77777777" w:rsidR="002E53AA" w:rsidRDefault="002E53AA">
      <w:r>
        <w:separator/>
      </w:r>
    </w:p>
  </w:endnote>
  <w:endnote w:type="continuationSeparator" w:id="0">
    <w:p w14:paraId="08627471" w14:textId="77777777" w:rsidR="002E53AA" w:rsidRDefault="002E5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CBFF42" w14:textId="77777777" w:rsidR="002E53AA" w:rsidRDefault="002E53AA">
      <w:r>
        <w:separator/>
      </w:r>
    </w:p>
  </w:footnote>
  <w:footnote w:type="continuationSeparator" w:id="0">
    <w:p w14:paraId="0D68CFF2" w14:textId="77777777" w:rsidR="002E53AA" w:rsidRDefault="002E53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863C3F32"/>
    <w:lvl w:ilvl="0">
      <w:start w:val="1"/>
      <w:numFmt w:val="upperRoman"/>
      <w:lvlText w:val="%1."/>
      <w:legacy w:legacy="1" w:legacySpace="0" w:legacyIndent="144"/>
      <w:lvlJc w:val="left"/>
      <w:pPr>
        <w:ind w:left="0" w:hanging="144"/>
      </w:pPr>
      <w:rPr>
        <w:u w:val="none"/>
      </w:rPr>
    </w:lvl>
    <w:lvl w:ilvl="1">
      <w:start w:val="1"/>
      <w:numFmt w:val="upperLetter"/>
      <w:pStyle w:val="Heading2"/>
      <w:lvlText w:val="%2."/>
      <w:legacy w:legacy="1" w:legacySpace="0" w:legacyIndent="720"/>
      <w:lvlJc w:val="left"/>
      <w:pPr>
        <w:ind w:left="720" w:hanging="720"/>
      </w:pPr>
      <w:rPr>
        <w:u w:val="none"/>
      </w:rPr>
    </w:lvl>
    <w:lvl w:ilvl="2">
      <w:start w:val="1"/>
      <w:numFmt w:val="decimal"/>
      <w:pStyle w:val="Heading3"/>
      <w:lvlText w:val="%3."/>
      <w:legacy w:legacy="1" w:legacySpace="0" w:legacyIndent="720"/>
      <w:lvlJc w:val="left"/>
      <w:pPr>
        <w:ind w:left="1440" w:hanging="720"/>
      </w:pPr>
      <w:rPr>
        <w:u w:val="none"/>
      </w:rPr>
    </w:lvl>
    <w:lvl w:ilvl="3">
      <w:start w:val="1"/>
      <w:numFmt w:val="lowerLetter"/>
      <w:pStyle w:val="Heading4"/>
      <w:lvlText w:val="%4)"/>
      <w:legacy w:legacy="1" w:legacySpace="0" w:legacyIndent="720"/>
      <w:lvlJc w:val="left"/>
      <w:pPr>
        <w:ind w:left="2160" w:hanging="720"/>
      </w:pPr>
      <w:rPr>
        <w:u w:val="none"/>
      </w:rPr>
    </w:lvl>
    <w:lvl w:ilvl="4">
      <w:start w:val="1"/>
      <w:numFmt w:val="decimal"/>
      <w:pStyle w:val="Heading5"/>
      <w:lvlText w:val="(%5)"/>
      <w:legacy w:legacy="1" w:legacySpace="0" w:legacyIndent="720"/>
      <w:lvlJc w:val="left"/>
      <w:pPr>
        <w:ind w:left="2880" w:hanging="720"/>
      </w:pPr>
      <w:rPr>
        <w:u w:val="none"/>
      </w:rPr>
    </w:lvl>
    <w:lvl w:ilvl="5">
      <w:start w:val="1"/>
      <w:numFmt w:val="lowerLetter"/>
      <w:pStyle w:val="Heading6"/>
      <w:lvlText w:val="(%6)"/>
      <w:legacy w:legacy="1" w:legacySpace="0" w:legacyIndent="720"/>
      <w:lvlJc w:val="left"/>
      <w:pPr>
        <w:ind w:left="3600" w:hanging="720"/>
      </w:pPr>
      <w:rPr>
        <w:u w:val="none"/>
      </w:rPr>
    </w:lvl>
    <w:lvl w:ilvl="6">
      <w:start w:val="1"/>
      <w:numFmt w:val="lowerRoman"/>
      <w:pStyle w:val="Heading7"/>
      <w:lvlText w:val="(%7)"/>
      <w:legacy w:legacy="1" w:legacySpace="0" w:legacyIndent="720"/>
      <w:lvlJc w:val="left"/>
      <w:pPr>
        <w:ind w:left="4320" w:hanging="720"/>
      </w:pPr>
      <w:rPr>
        <w:u w:val="none"/>
      </w:rPr>
    </w:lvl>
    <w:lvl w:ilvl="7">
      <w:start w:val="1"/>
      <w:numFmt w:val="lowerLetter"/>
      <w:pStyle w:val="Heading8"/>
      <w:lvlText w:val="(%8)"/>
      <w:legacy w:legacy="1" w:legacySpace="0" w:legacyIndent="720"/>
      <w:lvlJc w:val="left"/>
      <w:pPr>
        <w:ind w:left="5040" w:hanging="720"/>
      </w:pPr>
      <w:rPr>
        <w:u w:val="none"/>
      </w:rPr>
    </w:lvl>
    <w:lvl w:ilvl="8">
      <w:start w:val="1"/>
      <w:numFmt w:val="lowerRoman"/>
      <w:pStyle w:val="Heading9"/>
      <w:lvlText w:val="(%9)"/>
      <w:legacy w:legacy="1" w:legacySpace="0" w:legacyIndent="720"/>
      <w:lvlJc w:val="left"/>
      <w:pPr>
        <w:ind w:left="5760" w:hanging="720"/>
      </w:pPr>
      <w:rPr>
        <w:u w:val="none"/>
      </w:rPr>
    </w:lvl>
  </w:abstractNum>
  <w:abstractNum w:abstractNumId="1" w15:restartNumberingAfterBreak="0">
    <w:nsid w:val="1C5E0A81"/>
    <w:multiLevelType w:val="hybridMultilevel"/>
    <w:tmpl w:val="49E8B2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1717F3E"/>
    <w:multiLevelType w:val="hybridMultilevel"/>
    <w:tmpl w:val="847874AC"/>
    <w:lvl w:ilvl="0" w:tplc="C792AF16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4C4B36"/>
    <w:multiLevelType w:val="hybridMultilevel"/>
    <w:tmpl w:val="276478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72"/>
    <w:rsid w:val="0004205D"/>
    <w:rsid w:val="00063AFC"/>
    <w:rsid w:val="00075A20"/>
    <w:rsid w:val="000A5CC2"/>
    <w:rsid w:val="000D7C82"/>
    <w:rsid w:val="00105BA3"/>
    <w:rsid w:val="00122963"/>
    <w:rsid w:val="0015039F"/>
    <w:rsid w:val="0015630B"/>
    <w:rsid w:val="00184140"/>
    <w:rsid w:val="001E1595"/>
    <w:rsid w:val="0021583A"/>
    <w:rsid w:val="00245D55"/>
    <w:rsid w:val="002477D8"/>
    <w:rsid w:val="00262B14"/>
    <w:rsid w:val="00265902"/>
    <w:rsid w:val="00274B65"/>
    <w:rsid w:val="00293D57"/>
    <w:rsid w:val="002D4E38"/>
    <w:rsid w:val="002E53AA"/>
    <w:rsid w:val="00325235"/>
    <w:rsid w:val="00347A75"/>
    <w:rsid w:val="00354226"/>
    <w:rsid w:val="00363A6D"/>
    <w:rsid w:val="00390229"/>
    <w:rsid w:val="0039335E"/>
    <w:rsid w:val="003953B7"/>
    <w:rsid w:val="003F4DD3"/>
    <w:rsid w:val="003F7450"/>
    <w:rsid w:val="0041708C"/>
    <w:rsid w:val="004457B1"/>
    <w:rsid w:val="00467C1F"/>
    <w:rsid w:val="00493A35"/>
    <w:rsid w:val="004C67D9"/>
    <w:rsid w:val="004E08DE"/>
    <w:rsid w:val="005078A5"/>
    <w:rsid w:val="00516AC3"/>
    <w:rsid w:val="00532EE6"/>
    <w:rsid w:val="005454F5"/>
    <w:rsid w:val="00545E32"/>
    <w:rsid w:val="0054654E"/>
    <w:rsid w:val="00566728"/>
    <w:rsid w:val="00585C08"/>
    <w:rsid w:val="005960B2"/>
    <w:rsid w:val="005A060A"/>
    <w:rsid w:val="005B66A8"/>
    <w:rsid w:val="005F73A6"/>
    <w:rsid w:val="0065395B"/>
    <w:rsid w:val="006559B4"/>
    <w:rsid w:val="00672A90"/>
    <w:rsid w:val="00677C18"/>
    <w:rsid w:val="006819E4"/>
    <w:rsid w:val="00684D3C"/>
    <w:rsid w:val="006B6EB6"/>
    <w:rsid w:val="006D44D1"/>
    <w:rsid w:val="00707E28"/>
    <w:rsid w:val="0071725B"/>
    <w:rsid w:val="007465B0"/>
    <w:rsid w:val="007927F3"/>
    <w:rsid w:val="007A3D30"/>
    <w:rsid w:val="007A4390"/>
    <w:rsid w:val="007B0181"/>
    <w:rsid w:val="007F180E"/>
    <w:rsid w:val="00806FDC"/>
    <w:rsid w:val="00811517"/>
    <w:rsid w:val="008468C1"/>
    <w:rsid w:val="00883DC6"/>
    <w:rsid w:val="008956A3"/>
    <w:rsid w:val="008E10BC"/>
    <w:rsid w:val="008F09A4"/>
    <w:rsid w:val="00906EDC"/>
    <w:rsid w:val="00916D90"/>
    <w:rsid w:val="009235DF"/>
    <w:rsid w:val="00924308"/>
    <w:rsid w:val="00943EB4"/>
    <w:rsid w:val="009470C0"/>
    <w:rsid w:val="00955B04"/>
    <w:rsid w:val="00975519"/>
    <w:rsid w:val="009A5775"/>
    <w:rsid w:val="009B51A3"/>
    <w:rsid w:val="00A03D07"/>
    <w:rsid w:val="00A72D11"/>
    <w:rsid w:val="00A90DCB"/>
    <w:rsid w:val="00AA19D7"/>
    <w:rsid w:val="00AF114D"/>
    <w:rsid w:val="00AF2E55"/>
    <w:rsid w:val="00B251E9"/>
    <w:rsid w:val="00B47CFF"/>
    <w:rsid w:val="00B91EDE"/>
    <w:rsid w:val="00BB5BE5"/>
    <w:rsid w:val="00BC13DA"/>
    <w:rsid w:val="00BD7547"/>
    <w:rsid w:val="00BE3424"/>
    <w:rsid w:val="00BE6029"/>
    <w:rsid w:val="00BF0763"/>
    <w:rsid w:val="00C309BD"/>
    <w:rsid w:val="00C3707E"/>
    <w:rsid w:val="00C54666"/>
    <w:rsid w:val="00C82D8C"/>
    <w:rsid w:val="00C9324E"/>
    <w:rsid w:val="00CB66A1"/>
    <w:rsid w:val="00CC3A6F"/>
    <w:rsid w:val="00CE39DF"/>
    <w:rsid w:val="00CF693B"/>
    <w:rsid w:val="00D05F4D"/>
    <w:rsid w:val="00D13710"/>
    <w:rsid w:val="00D143FF"/>
    <w:rsid w:val="00D21007"/>
    <w:rsid w:val="00D45369"/>
    <w:rsid w:val="00D575FB"/>
    <w:rsid w:val="00D63430"/>
    <w:rsid w:val="00D70A2E"/>
    <w:rsid w:val="00DB6478"/>
    <w:rsid w:val="00DD3EDF"/>
    <w:rsid w:val="00DD688B"/>
    <w:rsid w:val="00DE160A"/>
    <w:rsid w:val="00DE3C34"/>
    <w:rsid w:val="00DE7CA4"/>
    <w:rsid w:val="00E076DF"/>
    <w:rsid w:val="00E2067A"/>
    <w:rsid w:val="00E67FAA"/>
    <w:rsid w:val="00E8529B"/>
    <w:rsid w:val="00EE6B0B"/>
    <w:rsid w:val="00F00139"/>
    <w:rsid w:val="00F1090C"/>
    <w:rsid w:val="00F75C72"/>
    <w:rsid w:val="00F84BE7"/>
    <w:rsid w:val="00F92058"/>
    <w:rsid w:val="00FB2C34"/>
    <w:rsid w:val="00FC5927"/>
    <w:rsid w:val="00FD5FF2"/>
    <w:rsid w:val="08B19BAD"/>
    <w:rsid w:val="2902E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351B5F4"/>
  <w15:chartTrackingRefBased/>
  <w15:docId w15:val="{2FB8A1C3-D281-4DD3-B42C-F115A320E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 New Roman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688B"/>
    <w:pPr>
      <w:spacing w:line="480" w:lineRule="atLeast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qFormat/>
    <w:rsid w:val="00DD688B"/>
    <w:pPr>
      <w:keepNext/>
      <w:keepLines/>
      <w:jc w:val="center"/>
      <w:outlineLvl w:val="0"/>
    </w:pPr>
    <w:rPr>
      <w:b/>
      <w:color w:val="0000FF"/>
      <w:u w:val="single"/>
    </w:rPr>
  </w:style>
  <w:style w:type="paragraph" w:styleId="Heading2">
    <w:name w:val="heading 2"/>
    <w:basedOn w:val="Heading1"/>
    <w:next w:val="Normal"/>
    <w:link w:val="Heading2Char"/>
    <w:qFormat/>
    <w:rsid w:val="00DD688B"/>
    <w:pPr>
      <w:numPr>
        <w:ilvl w:val="1"/>
        <w:numId w:val="10"/>
      </w:numPr>
      <w:jc w:val="left"/>
      <w:outlineLvl w:val="1"/>
    </w:pPr>
  </w:style>
  <w:style w:type="paragraph" w:styleId="Heading3">
    <w:name w:val="heading 3"/>
    <w:basedOn w:val="Heading2"/>
    <w:next w:val="Normal"/>
    <w:link w:val="Heading3Char"/>
    <w:qFormat/>
    <w:rsid w:val="00DD688B"/>
    <w:pPr>
      <w:numPr>
        <w:ilvl w:val="2"/>
      </w:numPr>
      <w:outlineLvl w:val="2"/>
    </w:pPr>
  </w:style>
  <w:style w:type="paragraph" w:styleId="Heading4">
    <w:name w:val="heading 4"/>
    <w:basedOn w:val="Heading3"/>
    <w:next w:val="Normal"/>
    <w:link w:val="Heading4Char"/>
    <w:qFormat/>
    <w:rsid w:val="00DD688B"/>
    <w:pPr>
      <w:numPr>
        <w:ilvl w:val="3"/>
      </w:numPr>
      <w:outlineLvl w:val="3"/>
    </w:pPr>
    <w:rPr>
      <w:b w:val="0"/>
    </w:rPr>
  </w:style>
  <w:style w:type="paragraph" w:styleId="Heading5">
    <w:name w:val="heading 5"/>
    <w:basedOn w:val="Heading4"/>
    <w:next w:val="Normal"/>
    <w:link w:val="Heading5Char"/>
    <w:qFormat/>
    <w:rsid w:val="00DD688B"/>
    <w:pPr>
      <w:numPr>
        <w:ilvl w:val="4"/>
      </w:numPr>
      <w:outlineLvl w:val="4"/>
    </w:pPr>
  </w:style>
  <w:style w:type="paragraph" w:styleId="Heading6">
    <w:name w:val="heading 6"/>
    <w:basedOn w:val="Heading5"/>
    <w:next w:val="Normal"/>
    <w:link w:val="Heading6Char"/>
    <w:qFormat/>
    <w:rsid w:val="00DD688B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link w:val="Heading7Char"/>
    <w:qFormat/>
    <w:rsid w:val="00DD688B"/>
    <w:pPr>
      <w:numPr>
        <w:ilvl w:val="6"/>
      </w:numPr>
      <w:outlineLvl w:val="6"/>
    </w:pPr>
  </w:style>
  <w:style w:type="paragraph" w:styleId="Heading8">
    <w:name w:val="heading 8"/>
    <w:basedOn w:val="Heading7"/>
    <w:next w:val="Normal"/>
    <w:link w:val="Heading8Char"/>
    <w:qFormat/>
    <w:rsid w:val="00DD688B"/>
    <w:pPr>
      <w:numPr>
        <w:ilvl w:val="7"/>
      </w:numPr>
      <w:outlineLvl w:val="7"/>
    </w:pPr>
    <w:rPr>
      <w:caps/>
    </w:rPr>
  </w:style>
  <w:style w:type="paragraph" w:styleId="Heading9">
    <w:name w:val="heading 9"/>
    <w:basedOn w:val="Normal"/>
    <w:next w:val="Normal"/>
    <w:link w:val="Heading9Char"/>
    <w:qFormat/>
    <w:rsid w:val="00DD688B"/>
    <w:pPr>
      <w:numPr>
        <w:ilvl w:val="8"/>
        <w:numId w:val="10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B5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rsid w:val="00DD688B"/>
    <w:rPr>
      <w:rFonts w:ascii="Times New Roman" w:eastAsia="Times New Roman" w:hAnsi="Times New Roman" w:cs="Times New Roman"/>
      <w:b/>
      <w:color w:val="0000FF"/>
      <w:sz w:val="24"/>
      <w:u w:val="single"/>
    </w:rPr>
  </w:style>
  <w:style w:type="character" w:customStyle="1" w:styleId="Heading2Char">
    <w:name w:val="Heading 2 Char"/>
    <w:link w:val="Heading2"/>
    <w:rsid w:val="00DD688B"/>
    <w:rPr>
      <w:rFonts w:ascii="Times New Roman" w:hAnsi="Times New Roman"/>
      <w:b/>
      <w:color w:val="0000FF"/>
      <w:sz w:val="24"/>
      <w:u w:val="single"/>
    </w:rPr>
  </w:style>
  <w:style w:type="character" w:customStyle="1" w:styleId="Heading3Char">
    <w:name w:val="Heading 3 Char"/>
    <w:link w:val="Heading3"/>
    <w:rsid w:val="00DD688B"/>
    <w:rPr>
      <w:rFonts w:ascii="Times New Roman" w:hAnsi="Times New Roman"/>
      <w:b/>
      <w:color w:val="0000FF"/>
      <w:sz w:val="24"/>
      <w:u w:val="single"/>
    </w:rPr>
  </w:style>
  <w:style w:type="character" w:customStyle="1" w:styleId="Heading4Char">
    <w:name w:val="Heading 4 Char"/>
    <w:link w:val="Heading4"/>
    <w:rsid w:val="00DD688B"/>
    <w:rPr>
      <w:rFonts w:ascii="Times New Roman" w:hAnsi="Times New Roman"/>
      <w:color w:val="0000FF"/>
      <w:sz w:val="24"/>
      <w:u w:val="single"/>
    </w:rPr>
  </w:style>
  <w:style w:type="character" w:customStyle="1" w:styleId="Heading5Char">
    <w:name w:val="Heading 5 Char"/>
    <w:link w:val="Heading5"/>
    <w:rsid w:val="00DD688B"/>
    <w:rPr>
      <w:rFonts w:ascii="Times New Roman" w:hAnsi="Times New Roman"/>
      <w:color w:val="0000FF"/>
      <w:sz w:val="24"/>
      <w:u w:val="single"/>
    </w:rPr>
  </w:style>
  <w:style w:type="character" w:customStyle="1" w:styleId="Heading6Char">
    <w:name w:val="Heading 6 Char"/>
    <w:link w:val="Heading6"/>
    <w:rsid w:val="00DD688B"/>
    <w:rPr>
      <w:rFonts w:ascii="Times New Roman" w:hAnsi="Times New Roman"/>
      <w:color w:val="0000FF"/>
      <w:sz w:val="24"/>
      <w:u w:val="single"/>
    </w:rPr>
  </w:style>
  <w:style w:type="character" w:customStyle="1" w:styleId="Heading7Char">
    <w:name w:val="Heading 7 Char"/>
    <w:link w:val="Heading7"/>
    <w:rsid w:val="00DD688B"/>
    <w:rPr>
      <w:rFonts w:ascii="Times New Roman" w:hAnsi="Times New Roman"/>
      <w:color w:val="0000FF"/>
      <w:sz w:val="24"/>
      <w:u w:val="single"/>
    </w:rPr>
  </w:style>
  <w:style w:type="character" w:customStyle="1" w:styleId="Heading8Char">
    <w:name w:val="Heading 8 Char"/>
    <w:link w:val="Heading8"/>
    <w:rsid w:val="00DD688B"/>
    <w:rPr>
      <w:rFonts w:ascii="Times New Roman" w:hAnsi="Times New Roman"/>
      <w:caps/>
      <w:color w:val="0000FF"/>
      <w:sz w:val="24"/>
      <w:u w:val="single"/>
    </w:rPr>
  </w:style>
  <w:style w:type="character" w:customStyle="1" w:styleId="Heading9Char">
    <w:name w:val="Heading 9 Char"/>
    <w:link w:val="Heading9"/>
    <w:rsid w:val="00DD688B"/>
    <w:rPr>
      <w:rFonts w:ascii="Times New Roman" w:hAnsi="Times New Roman"/>
      <w:sz w:val="24"/>
    </w:rPr>
  </w:style>
  <w:style w:type="paragraph" w:styleId="Caption">
    <w:name w:val="caption"/>
    <w:aliases w:val="TableNumber"/>
    <w:basedOn w:val="Normal"/>
    <w:qFormat/>
    <w:rsid w:val="00DD688B"/>
    <w:pPr>
      <w:keepNext/>
      <w:keepLines/>
      <w:spacing w:before="120"/>
      <w:jc w:val="center"/>
    </w:pPr>
    <w:rPr>
      <w:b/>
      <w:i/>
      <w:sz w:val="26"/>
    </w:rPr>
  </w:style>
  <w:style w:type="paragraph" w:styleId="Title">
    <w:name w:val="Title"/>
    <w:basedOn w:val="Normal"/>
    <w:link w:val="TitleChar"/>
    <w:qFormat/>
    <w:rsid w:val="00DD688B"/>
    <w:pPr>
      <w:keepNext/>
      <w:keepLines/>
      <w:suppressLineNumbers/>
      <w:spacing w:before="360" w:after="120" w:line="240" w:lineRule="auto"/>
      <w:jc w:val="center"/>
    </w:pPr>
    <w:rPr>
      <w:b/>
      <w:i/>
      <w:sz w:val="26"/>
    </w:rPr>
  </w:style>
  <w:style w:type="character" w:customStyle="1" w:styleId="TitleChar">
    <w:name w:val="Title Char"/>
    <w:link w:val="Title"/>
    <w:rsid w:val="00DD688B"/>
    <w:rPr>
      <w:rFonts w:ascii="Times New Roman" w:hAnsi="Times New Roman"/>
      <w:b/>
      <w:i/>
      <w:sz w:val="26"/>
    </w:rPr>
  </w:style>
  <w:style w:type="paragraph" w:styleId="ListParagraph">
    <w:name w:val="List Paragraph"/>
    <w:basedOn w:val="Normal"/>
    <w:uiPriority w:val="34"/>
    <w:qFormat/>
    <w:rsid w:val="00DD688B"/>
    <w:pPr>
      <w:ind w:left="720"/>
      <w:contextualSpacing/>
    </w:pPr>
  </w:style>
  <w:style w:type="paragraph" w:styleId="Quote">
    <w:name w:val="Quote"/>
    <w:basedOn w:val="Normal"/>
    <w:next w:val="Normal"/>
    <w:link w:val="QuoteChar"/>
    <w:qFormat/>
    <w:rsid w:val="00DD688B"/>
    <w:pPr>
      <w:spacing w:before="240" w:after="120" w:line="360" w:lineRule="exact"/>
      <w:ind w:left="1440" w:right="1440" w:firstLine="1440"/>
      <w:jc w:val="both"/>
    </w:pPr>
  </w:style>
  <w:style w:type="character" w:customStyle="1" w:styleId="QuoteChar">
    <w:name w:val="Quote Char"/>
    <w:link w:val="Quote"/>
    <w:rsid w:val="00DD688B"/>
    <w:rPr>
      <w:rFonts w:ascii="Times New Roman" w:hAnsi="Times New Roman"/>
      <w:sz w:val="24"/>
    </w:rPr>
  </w:style>
  <w:style w:type="paragraph" w:styleId="TOCHeading">
    <w:name w:val="TOC Heading"/>
    <w:basedOn w:val="Normal"/>
    <w:next w:val="TOC1"/>
    <w:qFormat/>
    <w:rsid w:val="00DD688B"/>
    <w:pPr>
      <w:tabs>
        <w:tab w:val="left" w:pos="1440"/>
        <w:tab w:val="center" w:pos="4680"/>
        <w:tab w:val="left" w:pos="7920"/>
        <w:tab w:val="right" w:pos="9360"/>
      </w:tabs>
      <w:spacing w:before="240" w:line="240" w:lineRule="atLeast"/>
    </w:pPr>
    <w:rPr>
      <w:u w:val="single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DD688B"/>
  </w:style>
  <w:style w:type="character" w:styleId="CommentReference">
    <w:name w:val="annotation reference"/>
    <w:uiPriority w:val="99"/>
    <w:semiHidden/>
    <w:unhideWhenUsed/>
    <w:rsid w:val="00F84B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84BE7"/>
    <w:rPr>
      <w:sz w:val="20"/>
    </w:rPr>
  </w:style>
  <w:style w:type="character" w:customStyle="1" w:styleId="CommentTextChar">
    <w:name w:val="Comment Text Char"/>
    <w:link w:val="CommentText"/>
    <w:uiPriority w:val="99"/>
    <w:rsid w:val="00F84BE7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84BE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84BE7"/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BE7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84BE7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B251E9"/>
    <w:rPr>
      <w:rFonts w:ascii="Times New Roman" w:hAnsi="Times New Roman"/>
      <w:sz w:val="24"/>
    </w:rPr>
  </w:style>
  <w:style w:type="character" w:styleId="Hyperlink">
    <w:name w:val="Hyperlink"/>
    <w:uiPriority w:val="99"/>
    <w:unhideWhenUsed/>
    <w:rsid w:val="00B251E9"/>
    <w:rPr>
      <w:color w:val="0563C1"/>
      <w:u w:val="single"/>
    </w:rPr>
  </w:style>
  <w:style w:type="paragraph" w:customStyle="1" w:styleId="TableParagraph">
    <w:name w:val="Table Paragraph"/>
    <w:basedOn w:val="Normal"/>
    <w:uiPriority w:val="1"/>
    <w:qFormat/>
    <w:rsid w:val="00883DC6"/>
    <w:pPr>
      <w:widowControl w:val="0"/>
      <w:autoSpaceDE w:val="0"/>
      <w:autoSpaceDN w:val="0"/>
      <w:spacing w:line="240" w:lineRule="auto"/>
      <w:ind w:left="106"/>
    </w:pPr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1" Type="http://schemas.openxmlformats.org/officeDocument/2006/relationships/webSettings" Target="webSettings.xml"/><Relationship Id="rId6" Type="http://schemas.openxmlformats.org/officeDocument/2006/relationships/customXml" Target="../customXml/item6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ata Request Response" ma:contentTypeID="0x010100467F9C8BEA693240B87572EA900F32170056BB0A30A73F3E41B8D140887E196634" ma:contentTypeVersion="45" ma:contentTypeDescription="" ma:contentTypeScope="" ma:versionID="a425cf5e8b6840a534805dfe654d685d">
  <xsd:schema xmlns:xsd="http://www.w3.org/2001/XMLSchema" xmlns:xs="http://www.w3.org/2001/XMLSchema" xmlns:p="http://schemas.microsoft.com/office/2006/metadata/properties" xmlns:ns2="8430d550-c2bd-4ade-ae56-0b82b076c537" xmlns:ns3="f5667e0a-ecdb-4766-84eb-ebc6e4f78fb7" xmlns:ns4="http://schemas.microsoft.com/sharepoint/v3/fields" xmlns:ns5="http://schemas.microsoft.com/sharepoint/v4" targetNamespace="http://schemas.microsoft.com/office/2006/metadata/properties" ma:root="true" ma:fieldsID="2c38c7a60cf1d5dfe3e1e2ee93ebc0d0" ns2:_="" ns3:_="" ns4:_="" ns5:_="">
    <xsd:import namespace="8430d550-c2bd-4ade-ae56-0b82b076c537"/>
    <xsd:import namespace="f5667e0a-ecdb-4766-84eb-ebc6e4f78fb7"/>
    <xsd:import namespace="http://schemas.microsoft.com/sharepoint/v3/fields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sponse_x0020_Date" minOccurs="0"/>
                <xsd:element ref="ns3:Question_x0020_Number" minOccurs="0"/>
                <xsd:element ref="ns3:Document_x0020_Type" minOccurs="0"/>
                <xsd:element ref="ns2:Classification" minOccurs="0"/>
                <xsd:element ref="ns2:Data_x0020_Request_x0020_Set_x0020_Name1" minOccurs="0"/>
                <xsd:element ref="ns2:Data_x0020_Request_x0020_Set_x0020_Name" minOccurs="0"/>
                <xsd:element ref="ns2:Party" minOccurs="0"/>
                <xsd:element ref="ns2:Proceeding_x0020_Number" minOccurs="0"/>
                <xsd:element ref="ns2:Received_x0020_Date" minOccurs="0"/>
                <xsd:element ref="ns2:HeaderSpid" minOccurs="0"/>
                <xsd:element ref="ns2:RimsSpid" minOccurs="0"/>
                <xsd:element ref="ns2:Year" minOccurs="0"/>
                <xsd:element ref="ns3:Witness" minOccurs="0"/>
                <xsd:element ref="ns3:Assignee" minOccurs="0"/>
                <xsd:element ref="ns3:Attorney" minOccurs="0"/>
                <xsd:element ref="ns4:_Status" minOccurs="0"/>
                <xsd:element ref="ns2:_dlc_DocIdUrl" minOccurs="0"/>
                <xsd:element ref="ns2:_dlc_DocId" minOccurs="0"/>
                <xsd:element ref="ns2:DR_x0020_360_x0020_Link" minOccurs="0"/>
                <xsd:element ref="ns2:_dlc_DocIdPersistId" minOccurs="0"/>
                <xsd:element ref="ns3:MediaServiceAutoTags" minOccurs="0"/>
                <xsd:element ref="ns3:MediaServiceOCR" minOccurs="0"/>
                <xsd:element ref="ns5:IconOverlay" minOccurs="0"/>
                <xsd:element ref="ns3:Case_x0020_manager_x0020_Text" minOccurs="0"/>
                <xsd:element ref="ns3:Case_x0020_Analyst_x0020_Text" minOccurs="0"/>
                <xsd:element ref="ns2:Bates_x0020_Beg" minOccurs="0"/>
                <xsd:element ref="ns2:Bates_x0020_End" minOccurs="0"/>
                <xsd:element ref="ns2:Agency" minOccurs="0"/>
                <xsd:element ref="ns2:Acronym" minOccurs="0"/>
                <xsd:element ref="ns2:Question" minOccurs="0"/>
                <xsd:element ref="ns3:MediaServiceDateTaken" minOccurs="0"/>
                <xsd:element ref="ns2:IsBatesProfiled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IsManualHandling" minOccurs="0"/>
                <xsd:element ref="ns2:Do_x0020_Not_x0020_Produ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d550-c2bd-4ade-ae56-0b82b076c537" elementFormDefault="qualified">
    <xsd:import namespace="http://schemas.microsoft.com/office/2006/documentManagement/types"/>
    <xsd:import namespace="http://schemas.microsoft.com/office/infopath/2007/PartnerControls"/>
    <xsd:element name="Response_x0020_Date" ma:index="2" nillable="true" ma:displayName="Response Date" ma:format="DateOnly" ma:internalName="Response_x0020_Date">
      <xsd:simpleType>
        <xsd:restriction base="dms:DateTime"/>
      </xsd:simpleType>
    </xsd:element>
    <xsd:element name="Classification" ma:index="5" nillable="true" ma:displayName="Classification" ma:default="Public" ma:format="Dropdown" ma:indexed="true" ma:internalName="Classification">
      <xsd:simpleType>
        <xsd:restriction base="dms:Choice">
          <xsd:enumeration value="Public"/>
          <xsd:enumeration value="Internal"/>
          <xsd:enumeration value="Confidential"/>
          <xsd:enumeration value="Confidential - MFE Restricted"/>
          <xsd:enumeration value="Confidential - FERC Restricted"/>
          <xsd:enumeration value="Confidential - FERC and MFE Restricted"/>
        </xsd:restriction>
      </xsd:simpleType>
    </xsd:element>
    <xsd:element name="Data_x0020_Request_x0020_Set_x0020_Name1" ma:index="6" nillable="true" ma:displayName="Data Request Set Name" ma:indexed="true" ma:internalName="Data_x0020_Request_x0020_Set_x0020_Name0">
      <xsd:simpleType>
        <xsd:restriction base="dms:Text">
          <xsd:maxLength value="255"/>
        </xsd:restriction>
      </xsd:simpleType>
    </xsd:element>
    <xsd:element name="Data_x0020_Request_x0020_Set_x0020_Name" ma:index="7" nillable="true" ma:displayName="Data Request Set" ma:internalName="Data_x0020_Request_x0020_Set_x0020_Name">
      <xsd:simpleType>
        <xsd:restriction base="dms:Text">
          <xsd:maxLength value="255"/>
        </xsd:restriction>
      </xsd:simpleType>
    </xsd:element>
    <xsd:element name="Party" ma:index="8" nillable="true" ma:displayName="Party" ma:indexed="true" ma:internalName="Party">
      <xsd:simpleType>
        <xsd:restriction base="dms:Text">
          <xsd:maxLength value="255"/>
        </xsd:restriction>
      </xsd:simpleType>
    </xsd:element>
    <xsd:element name="Proceeding_x0020_Number" ma:index="9" nillable="true" ma:displayName="Proceeding Number" ma:indexed="true" ma:internalName="Proceeding_x0020_Number">
      <xsd:simpleType>
        <xsd:restriction base="dms:Text">
          <xsd:maxLength value="255"/>
        </xsd:restriction>
      </xsd:simpleType>
    </xsd:element>
    <xsd:element name="Received_x0020_Date" ma:index="10" nillable="true" ma:displayName="Received Date" ma:format="DateOnly" ma:internalName="Received_x0020_Date">
      <xsd:simpleType>
        <xsd:restriction base="dms:DateTime"/>
      </xsd:simpleType>
    </xsd:element>
    <xsd:element name="HeaderSpid" ma:index="11" nillable="true" ma:displayName="HeaderSpid" ma:indexed="true" ma:internalName="HeaderSpid" ma:readOnly="false">
      <xsd:simpleType>
        <xsd:restriction base="dms:Text">
          <xsd:maxLength value="255"/>
        </xsd:restriction>
      </xsd:simpleType>
    </xsd:element>
    <xsd:element name="RimsSpid" ma:index="12" nillable="true" ma:displayName="RimsSpid" ma:indexed="true" ma:internalName="RimsSpid">
      <xsd:simpleType>
        <xsd:restriction base="dms:Text">
          <xsd:maxLength value="255"/>
        </xsd:restriction>
      </xsd:simpleType>
    </xsd:element>
    <xsd:element name="Year" ma:index="13" nillable="true" ma:displayName="Year" ma:default="2021" ma:indexed="true" ma:internalName="Year">
      <xsd:simpleType>
        <xsd:restriction base="dms:Text">
          <xsd:maxLength value="255"/>
        </xsd:restriction>
      </xsd:simpleType>
    </xsd:element>
    <xsd:element name="_dlc_DocIdUrl" ma:index="18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" ma:index="19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DR_x0020_360_x0020_Link" ma:index="21" nillable="true" ma:displayName="DR 360 Link" ma:format="Hyperlink" ma:hidden="true" ma:internalName="DR_x0020_360_x0020_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2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Bates_x0020_Beg" ma:index="33" nillable="true" ma:displayName="Bates Beg" ma:internalName="Bates_x0020_Beg">
      <xsd:simpleType>
        <xsd:restriction base="dms:Text">
          <xsd:maxLength value="255"/>
        </xsd:restriction>
      </xsd:simpleType>
    </xsd:element>
    <xsd:element name="Bates_x0020_End" ma:index="34" nillable="true" ma:displayName="Bates End" ma:internalName="Bates_x0020_End">
      <xsd:simpleType>
        <xsd:restriction base="dms:Text">
          <xsd:maxLength value="255"/>
        </xsd:restriction>
      </xsd:simpleType>
    </xsd:element>
    <xsd:element name="Agency" ma:index="35" nillable="true" ma:displayName="Agency" ma:internalName="Agency">
      <xsd:simpleType>
        <xsd:restriction base="dms:Text">
          <xsd:maxLength value="255"/>
        </xsd:restriction>
      </xsd:simpleType>
    </xsd:element>
    <xsd:element name="Acronym" ma:index="36" nillable="true" ma:displayName="Acronym" ma:internalName="Acronym">
      <xsd:simpleType>
        <xsd:restriction base="dms:Text">
          <xsd:maxLength value="255"/>
        </xsd:restriction>
      </xsd:simpleType>
    </xsd:element>
    <xsd:element name="Question" ma:index="38" nillable="true" ma:displayName="Question" ma:internalName="Question">
      <xsd:simpleType>
        <xsd:restriction base="dms:Note"/>
      </xsd:simpleType>
    </xsd:element>
    <xsd:element name="IsBatesProfiled" ma:index="40" nillable="true" ma:displayName="IsBatesProfiled" ma:internalName="IsBatesProfiled">
      <xsd:simpleType>
        <xsd:restriction base="dms:Text">
          <xsd:maxLength value="255"/>
        </xsd:restriction>
      </xsd:simpleType>
    </xsd:element>
    <xsd:element name="SharedWithUsers" ma:index="4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Do_x0020_Not_x0020_Produce" ma:index="49" nillable="true" ma:displayName="Do Not Produce" ma:default="Not Applicable" ma:description="This will skip the movement of items into completed doc set on approval as well as cleanup of In progress questions on set complete." ma:format="Dropdown" ma:internalName="Do_x0020_Not_x0020_Produce">
      <xsd:simpleType>
        <xsd:restriction base="dms:Choice">
          <xsd:enumeration value="Not Applicable"/>
          <xsd:enumeration value="Yes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67e0a-ecdb-4766-84eb-ebc6e4f78fb7" elementFormDefault="qualified">
    <xsd:import namespace="http://schemas.microsoft.com/office/2006/documentManagement/types"/>
    <xsd:import namespace="http://schemas.microsoft.com/office/infopath/2007/PartnerControls"/>
    <xsd:element name="Question_x0020_Number" ma:index="3" nillable="true" ma:displayName="Question Number" ma:indexed="true" ma:internalName="Question_x0020_Number">
      <xsd:simpleType>
        <xsd:restriction base="dms:Text">
          <xsd:maxLength value="255"/>
        </xsd:restriction>
      </xsd:simpleType>
    </xsd:element>
    <xsd:element name="Document_x0020_Type" ma:index="4" nillable="true" ma:displayName="Document Type" ma:default="Attachment" ma:format="Dropdown" ma:indexed="true" ma:internalName="Document_x0020_Type">
      <xsd:simpleType>
        <xsd:restriction base="dms:Choice">
          <xsd:enumeration value="Answer"/>
          <xsd:enumeration value="Attachment"/>
          <xsd:enumeration value="Declaration"/>
          <xsd:enumeration value="Production Overlay"/>
          <xsd:enumeration value="CPUC Initial Request"/>
          <xsd:enumeration value="DO NOT PRODUCE"/>
          <xsd:enumeration value="Transmittal"/>
          <xsd:enumeration value="Confirmation"/>
        </xsd:restriction>
      </xsd:simpleType>
    </xsd:element>
    <xsd:element name="Witness" ma:index="14" nillable="true" ma:displayName="Witness" ma:indexed="true" ma:internalName="Witness">
      <xsd:simpleType>
        <xsd:restriction base="dms:Text">
          <xsd:maxLength value="255"/>
        </xsd:restriction>
      </xsd:simpleType>
    </xsd:element>
    <xsd:element name="Assignee" ma:index="15" nillable="true" ma:displayName="Assignee" ma:internalName="Assignee">
      <xsd:simpleType>
        <xsd:restriction base="dms:Text">
          <xsd:maxLength value="255"/>
        </xsd:restriction>
      </xsd:simpleType>
    </xsd:element>
    <xsd:element name="Attorney" ma:index="16" nillable="true" ma:displayName="Attorney" ma:internalName="Attorney">
      <xsd:simpleType>
        <xsd:restriction base="dms:Text">
          <xsd:maxLength value="255"/>
        </xsd:restriction>
      </xsd:simpleType>
    </xsd:element>
    <xsd:element name="MediaServiceAutoTags" ma:index="28" nillable="true" ma:displayName="MediaServiceAutoTags" ma:internalName="MediaServiceAutoTags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Case_x0020_manager_x0020_Text" ma:index="31" nillable="true" ma:displayName="Case manager Text" ma:internalName="Case_x0020_manager_x0020_Text">
      <xsd:simpleType>
        <xsd:restriction base="dms:Text">
          <xsd:maxLength value="255"/>
        </xsd:restriction>
      </xsd:simpleType>
    </xsd:element>
    <xsd:element name="Case_x0020_Analyst_x0020_Text" ma:index="32" nillable="true" ma:displayName="Case Analyst Text" ma:internalName="Case_x0020_Analyst_x0020_Text">
      <xsd:simpleType>
        <xsd:restriction base="dms:Text">
          <xsd:maxLength value="255"/>
        </xsd:restriction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MediaServiceGenerationTime" ma:index="4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4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4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4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IsManualHandling" ma:index="48" nillable="true" ma:displayName="Manual Handling" ma:default="No" ma:format="Dropdown" ma:internalName="IsManualHandling">
      <xsd:simpleType>
        <xsd:restriction base="dms:Choice">
          <xsd:enumeration value="Yes"/>
          <xsd:enumeration value="No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Status" ma:index="17" nillable="true" ma:displayName="Status" ma:format="Dropdown" ma:indexed="true" ma:internalName="_Status">
      <xsd:simpleType>
        <xsd:restriction base="dms:Choice">
          <xsd:enumeration value="(1) New"/>
          <xsd:enumeration value="(2) In Progress"/>
          <xsd:enumeration value="(3) Review"/>
          <xsd:enumeration value="(4) Law Review"/>
          <xsd:enumeration value="(5) Approved For Case Admin"/>
          <xsd:enumeration value="(6) Comp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3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Content Type"/>
        <xsd:element ref="dc:title" minOccurs="0" maxOccurs="1" ma:index="0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 ma:displayName="Status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430d550-c2bd-4ade-ae56-0b82b076c537">RCMS365-1419139168-144744</_dlc_DocId>
    <_dlc_DocIdUrl xmlns="8430d550-c2bd-4ade-ae56-0b82b076c537">
      <Url>https://edisonintl.sharepoint.com/teams/rcms365/_layouts/15/DocIdRedir.aspx?ID=RCMS365-1419139168-144744</Url>
      <Description>RCMS365-1419139168-144744</Description>
    </_dlc_DocIdUrl>
    <Data_x0020_Request_x0020_Set_x0020_Name xmlns="8430d550-c2bd-4ade-ae56-0b82b076c537">DR - 3175 01</Data_x0020_Request_x0020_Set_x0020_Name>
    <Response_x0020_Date xmlns="8430d550-c2bd-4ade-ae56-0b82b076c537">2022-03-16T23:43:00+00:00</Response_x0020_Date>
    <Acronym xmlns="8430d550-c2bd-4ade-ae56-0b82b076c537">2022-WMPs</Acronym>
    <RimsSpid xmlns="8430d550-c2bd-4ade-ae56-0b82b076c537">21955</RimsSpid>
    <_Status xmlns="http://schemas.microsoft.com/sharepoint/v3/fields" xsi:nil="true"/>
    <Data_x0020_Request_x0020_Set_x0020_Name1 xmlns="8430d550-c2bd-4ade-ae56-0b82b076c537">MGRA-SCE-Verbal-01</Data_x0020_Request_x0020_Set_x0020_Name1>
    <Received_x0020_Date xmlns="8430d550-c2bd-4ade-ae56-0b82b076c537">2022-03-15T07:00:00+00:00</Received_x0020_Date>
    <Year xmlns="8430d550-c2bd-4ade-ae56-0b82b076c537">2021</Year>
    <HeaderSpid xmlns="8430d550-c2bd-4ade-ae56-0b82b076c537">6421</HeaderSpid>
    <Question xmlns="8430d550-c2bd-4ade-ae56-0b82b076c537">"Pursuant to a March 15, 2022 phone conversation with SCE, MGRA requested for SCE to submit all confidential declarations/certifications it has submitted related to its 2022 WMP Update."</Question>
    <Classification xmlns="8430d550-c2bd-4ade-ae56-0b82b076c537">Public</Classification>
    <Proceeding_x0020_Number xmlns="8430d550-c2bd-4ade-ae56-0b82b076c537">2022-WMPs</Proceeding_x0020_Number>
    <Party xmlns="8430d550-c2bd-4ade-ae56-0b82b076c537">MGRA</Party>
    <DR_x0020_360_x0020_Link xmlns="8430d550-c2bd-4ade-ae56-0b82b076c537">
      <Url xsi:nil="true"/>
      <Description xsi:nil="true"/>
    </DR_x0020_360_x0020_Link>
    <Agency xmlns="8430d550-c2bd-4ade-ae56-0b82b076c537">Office of Energy Infrastructure Safety (OEIS)</Agency>
    <IconOverlay xmlns="http://schemas.microsoft.com/sharepoint/v4" xsi:nil="true"/>
    <Witness xmlns="f5667e0a-ecdb-4766-84eb-ebc6e4f78fb7" xsi:nil="true"/>
    <Question_x0020_Number xmlns="f5667e0a-ecdb-4766-84eb-ebc6e4f78fb7">01</Question_x0020_Number>
    <Assignee xmlns="f5667e0a-ecdb-4766-84eb-ebc6e4f78fb7">Ryan Stevenson</Assignee>
    <Attorney xmlns="f5667e0a-ecdb-4766-84eb-ebc6e4f78fb7">Peter Van Mieghem</Attorney>
    <Document_x0020_Type xmlns="f5667e0a-ecdb-4766-84eb-ebc6e4f78fb7">Attachment</Document_x0020_Type>
    <Case_x0020_Analyst_x0020_Text xmlns="f5667e0a-ecdb-4766-84eb-ebc6e4f78fb7" xsi:nil="true"/>
    <IsManualHandling xmlns="f5667e0a-ecdb-4766-84eb-ebc6e4f78fb7">No</IsManualHandling>
    <Bates_x0020_Beg xmlns="8430d550-c2bd-4ade-ae56-0b82b076c537" xsi:nil="true"/>
    <Bates_x0020_End xmlns="8430d550-c2bd-4ade-ae56-0b82b076c537" xsi:nil="true"/>
    <IsBatesProfiled xmlns="8430d550-c2bd-4ade-ae56-0b82b076c537" xsi:nil="true"/>
    <Do_x0020_Not_x0020_Produce xmlns="8430d550-c2bd-4ade-ae56-0b82b076c537">Not Applicable</Do_x0020_Not_x0020_Produce>
    <Case_x0020_manager_x0020_Text xmlns="f5667e0a-ecdb-4766-84eb-ebc6e4f78fb7" xsi:nil="true"/>
  </documentManagement>
</p:properties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CFE244-C69B-4AC2-8EDA-16DB26519206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3A4A9D61-F1B9-487E-8D2E-097FE6F71BE1}"/>
</file>

<file path=customXml/itemProps3.xml><?xml version="1.0" encoding="utf-8"?>
<ds:datastoreItem xmlns:ds="http://schemas.openxmlformats.org/officeDocument/2006/customXml" ds:itemID="{2A2CBF0B-4B8F-4905-AB0D-3B7FB9386BA8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5F64BEC-1C36-4660-80C0-BA304B012440}">
  <ds:schemaRefs>
    <ds:schemaRef ds:uri="http://schemas.microsoft.com/office/2006/metadata/properties"/>
    <ds:schemaRef ds:uri="http://schemas.microsoft.com/office/infopath/2007/PartnerControls"/>
    <ds:schemaRef ds:uri="ec52a836-0bb4-4d79-aa0d-20b4805e15e2"/>
    <ds:schemaRef ds:uri="d98743c6-c38f-45d3-801d-78b084194761"/>
  </ds:schemaRefs>
</ds:datastoreItem>
</file>

<file path=customXml/itemProps5.xml><?xml version="1.0" encoding="utf-8"?>
<ds:datastoreItem xmlns:ds="http://schemas.openxmlformats.org/officeDocument/2006/customXml" ds:itemID="{65717706-CBE5-47AD-B944-EA0FC827243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5BF8AA6B-3382-465A-A962-8A3C1BD5FA5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C9681DA6-2B01-47F3-A482-C4755D041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Sample Declaration</vt:lpstr>
    </vt:vector>
  </TitlesOfParts>
  <Company>Edison International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Sample Declaration</dc:title>
  <dc:subject/>
  <dc:creator>Katherine L Hernandez</dc:creator>
  <cp:keywords/>
  <dc:description/>
  <cp:lastModifiedBy>Masooma Tirmazi</cp:lastModifiedBy>
  <cp:revision>2</cp:revision>
  <cp:lastPrinted>2014-08-29T20:57:00Z</cp:lastPrinted>
  <dcterms:created xsi:type="dcterms:W3CDTF">2022-02-18T20:16:00Z</dcterms:created>
  <dcterms:modified xsi:type="dcterms:W3CDTF">2022-02-18T20:16:00Z</dcterms:modified>
  <cp:contentStatus>(6) Complete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0x010100467F9C8BEA693240B87572EA900F32170056BB0A30A73F3E41B8D140887E196634</vt:lpwstr>
  </property>
  <property fmtid="{D5CDD505-2E9C-101B-9397-08002B2CF9AE}" pid="3" name="Data Request Set Name">
    <vt:lpwstr/>
  </property>
  <property fmtid="{D5CDD505-2E9C-101B-9397-08002B2CF9AE}" pid="4" name="Document Review Status">
    <vt:lpwstr/>
  </property>
  <property fmtid="{D5CDD505-2E9C-101B-9397-08002B2CF9AE}" pid="5" name="Response Date">
    <vt:lpwstr/>
  </property>
  <property fmtid="{D5CDD505-2E9C-101B-9397-08002B2CF9AE}" pid="6" name="Acronym">
    <vt:lpwstr/>
  </property>
  <property fmtid="{D5CDD505-2E9C-101B-9397-08002B2CF9AE}" pid="7" name="RimsSpid">
    <vt:lpwstr/>
  </property>
  <property fmtid="{D5CDD505-2E9C-101B-9397-08002B2CF9AE}" pid="8" name="Witness">
    <vt:lpwstr/>
  </property>
  <property fmtid="{D5CDD505-2E9C-101B-9397-08002B2CF9AE}" pid="9" name="_Status">
    <vt:lpwstr/>
  </property>
  <property fmtid="{D5CDD505-2E9C-101B-9397-08002B2CF9AE}" pid="10" name="Data Request Set Name1">
    <vt:lpwstr/>
  </property>
  <property fmtid="{D5CDD505-2E9C-101B-9397-08002B2CF9AE}" pid="11" name="Assignee">
    <vt:lpwstr/>
  </property>
  <property fmtid="{D5CDD505-2E9C-101B-9397-08002B2CF9AE}" pid="12" name="Question Number">
    <vt:lpwstr/>
  </property>
  <property fmtid="{D5CDD505-2E9C-101B-9397-08002B2CF9AE}" pid="13" name="Attorney">
    <vt:lpwstr/>
  </property>
  <property fmtid="{D5CDD505-2E9C-101B-9397-08002B2CF9AE}" pid="14" name="Received Date">
    <vt:lpwstr/>
  </property>
  <property fmtid="{D5CDD505-2E9C-101B-9397-08002B2CF9AE}" pid="15" name="Year">
    <vt:lpwstr>2021</vt:lpwstr>
  </property>
  <property fmtid="{D5CDD505-2E9C-101B-9397-08002B2CF9AE}" pid="16" name="HeaderSpid">
    <vt:lpwstr/>
  </property>
  <property fmtid="{D5CDD505-2E9C-101B-9397-08002B2CF9AE}" pid="17" name="Party0">
    <vt:lpwstr/>
  </property>
  <property fmtid="{D5CDD505-2E9C-101B-9397-08002B2CF9AE}" pid="18" name="Question">
    <vt:lpwstr/>
  </property>
  <property fmtid="{D5CDD505-2E9C-101B-9397-08002B2CF9AE}" pid="19" name="Proceeding Number">
    <vt:lpwstr/>
  </property>
  <property fmtid="{D5CDD505-2E9C-101B-9397-08002B2CF9AE}" pid="20" name="Classification">
    <vt:lpwstr>Public</vt:lpwstr>
  </property>
  <property fmtid="{D5CDD505-2E9C-101B-9397-08002B2CF9AE}" pid="21" name="Volume">
    <vt:lpwstr/>
  </property>
  <property fmtid="{D5CDD505-2E9C-101B-9397-08002B2CF9AE}" pid="22" name="Exhibit">
    <vt:lpwstr/>
  </property>
  <property fmtid="{D5CDD505-2E9C-101B-9397-08002B2CF9AE}" pid="23" name="Review Status">
    <vt:lpwstr>, </vt:lpwstr>
  </property>
  <property fmtid="{D5CDD505-2E9C-101B-9397-08002B2CF9AE}" pid="24" name="DR 360 Link">
    <vt:lpwstr>, </vt:lpwstr>
  </property>
  <property fmtid="{D5CDD505-2E9C-101B-9397-08002B2CF9AE}" pid="25" name="Document Type">
    <vt:lpwstr>Attachment</vt:lpwstr>
  </property>
  <property fmtid="{D5CDD505-2E9C-101B-9397-08002B2CF9AE}" pid="26" name="Agency">
    <vt:lpwstr/>
  </property>
  <property fmtid="{D5CDD505-2E9C-101B-9397-08002B2CF9AE}" pid="27" name="Party">
    <vt:lpwstr/>
  </property>
  <property fmtid="{D5CDD505-2E9C-101B-9397-08002B2CF9AE}" pid="28" name="_dlc_DocIdItemGuid">
    <vt:lpwstr>d375ef83-4fbc-4ff5-a330-72b2d7bb221f</vt:lpwstr>
  </property>
  <property fmtid="{D5CDD505-2E9C-101B-9397-08002B2CF9AE}" pid="29" name="_docset_NoMedatataSyncRequired">
    <vt:lpwstr>False</vt:lpwstr>
  </property>
  <property fmtid="{D5CDD505-2E9C-101B-9397-08002B2CF9AE}" pid="30" name="MarkedForDeletion">
    <vt:bool>false</vt:bool>
  </property>
  <property fmtid="{D5CDD505-2E9C-101B-9397-08002B2CF9AE}" pid="31" name="DeletedBy">
    <vt:lpwstr/>
  </property>
  <property fmtid="{D5CDD505-2E9C-101B-9397-08002B2CF9AE}" pid="32" name="Modified Date">
    <vt:filetime>2022-03-16T07:00:00Z</vt:filetime>
  </property>
  <property fmtid="{D5CDD505-2E9C-101B-9397-08002B2CF9AE}" pid="33" name="Reassignment">
    <vt:lpwstr>, </vt:lpwstr>
  </property>
  <property fmtid="{D5CDD505-2E9C-101B-9397-08002B2CF9AE}" pid="34" name="Start Security WF">
    <vt:lpwstr>, </vt:lpwstr>
  </property>
  <property fmtid="{D5CDD505-2E9C-101B-9397-08002B2CF9AE}" pid="35" name="Test WF">
    <vt:lpwstr>, </vt:lpwstr>
  </property>
  <property fmtid="{D5CDD505-2E9C-101B-9397-08002B2CF9AE}" pid="36" name="Manual Handling">
    <vt:lpwstr>, </vt:lpwstr>
  </property>
</Properties>
</file>